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CE69C9" w14:textId="77777777" w:rsidR="00EF4CBD" w:rsidRDefault="00EF4CBD" w:rsidP="00EF4CBD">
      <w:pPr>
        <w:spacing w:after="0" w:line="240" w:lineRule="auto"/>
        <w:ind w:left="714" w:hanging="357"/>
        <w:jc w:val="right"/>
        <w:rPr>
          <w:rFonts w:ascii="Times New Roman" w:eastAsiaTheme="minorEastAsia" w:hAnsi="Times New Roman"/>
          <w:b/>
          <w:bCs/>
          <w:sz w:val="24"/>
          <w:szCs w:val="24"/>
          <w:lang w:eastAsia="lv-LV"/>
        </w:rPr>
      </w:pPr>
      <w:bookmarkStart w:id="0" w:name="_GoBack"/>
      <w:bookmarkEnd w:id="0"/>
      <w:r>
        <w:rPr>
          <w:rFonts w:ascii="Times New Roman" w:eastAsiaTheme="minorEastAsia" w:hAnsi="Times New Roman"/>
          <w:b/>
          <w:bCs/>
          <w:sz w:val="24"/>
          <w:szCs w:val="24"/>
          <w:lang w:eastAsia="lv-LV"/>
        </w:rPr>
        <w:t>Valsts kancelejai</w:t>
      </w:r>
    </w:p>
    <w:p w14:paraId="0ABD3C6F" w14:textId="77777777" w:rsidR="00EF4CBD" w:rsidRPr="00F95272" w:rsidRDefault="00735478" w:rsidP="00EF4CBD">
      <w:pPr>
        <w:spacing w:after="0" w:line="240" w:lineRule="auto"/>
        <w:ind w:left="714" w:hanging="357"/>
        <w:jc w:val="right"/>
        <w:rPr>
          <w:rFonts w:ascii="Times New Roman" w:eastAsiaTheme="minorEastAsia" w:hAnsi="Times New Roman"/>
          <w:sz w:val="24"/>
          <w:szCs w:val="24"/>
          <w:lang w:eastAsia="lv-LV"/>
        </w:rPr>
      </w:pPr>
      <w:hyperlink r:id="rId8" w:history="1">
        <w:r w:rsidR="00EF4CBD" w:rsidRPr="00F95272">
          <w:rPr>
            <w:rStyle w:val="Hyperlink"/>
            <w:rFonts w:ascii="Times New Roman" w:eastAsiaTheme="minorEastAsia" w:hAnsi="Times New Roman"/>
            <w:color w:val="auto"/>
            <w:sz w:val="24"/>
            <w:szCs w:val="24"/>
            <w:lang w:eastAsia="lv-LV"/>
          </w:rPr>
          <w:t>vk@mk.gov.lv</w:t>
        </w:r>
      </w:hyperlink>
      <w:r w:rsidR="00EF4CBD" w:rsidRPr="00F95272">
        <w:rPr>
          <w:rFonts w:ascii="Times New Roman" w:eastAsiaTheme="minorEastAsia" w:hAnsi="Times New Roman"/>
          <w:sz w:val="24"/>
          <w:szCs w:val="24"/>
          <w:lang w:eastAsia="lv-LV"/>
        </w:rPr>
        <w:t xml:space="preserve"> </w:t>
      </w:r>
    </w:p>
    <w:p w14:paraId="18C41DE8" w14:textId="77777777" w:rsidR="00EF4CBD" w:rsidRPr="008F1BD3" w:rsidRDefault="00EF4CBD" w:rsidP="00EF4CBD">
      <w:pPr>
        <w:spacing w:after="0" w:line="240" w:lineRule="auto"/>
        <w:ind w:left="714" w:hanging="357"/>
        <w:jc w:val="right"/>
        <w:rPr>
          <w:rFonts w:ascii="Times New Roman" w:eastAsiaTheme="minorEastAsia" w:hAnsi="Times New Roman"/>
          <w:b/>
          <w:bCs/>
          <w:sz w:val="24"/>
          <w:szCs w:val="24"/>
          <w:lang w:eastAsia="lv-LV"/>
        </w:rPr>
      </w:pPr>
      <w:r w:rsidRPr="008F1BD3">
        <w:rPr>
          <w:rFonts w:ascii="Times New Roman" w:eastAsiaTheme="minorEastAsia" w:hAnsi="Times New Roman"/>
          <w:b/>
          <w:bCs/>
          <w:sz w:val="24"/>
          <w:szCs w:val="24"/>
          <w:lang w:eastAsia="lv-LV"/>
        </w:rPr>
        <w:t>Ekonomikas ministrijai</w:t>
      </w:r>
    </w:p>
    <w:p w14:paraId="36BC0DDF" w14:textId="77777777" w:rsidR="00EF4CBD" w:rsidRPr="008F1BD3" w:rsidRDefault="00735478" w:rsidP="00EF4CBD">
      <w:pPr>
        <w:spacing w:after="120" w:line="240" w:lineRule="auto"/>
        <w:ind w:left="714" w:hanging="357"/>
        <w:jc w:val="right"/>
        <w:rPr>
          <w:rFonts w:ascii="Times New Roman" w:eastAsiaTheme="minorEastAsia" w:hAnsi="Times New Roman"/>
          <w:sz w:val="24"/>
          <w:szCs w:val="24"/>
          <w:lang w:eastAsia="lv-LV"/>
        </w:rPr>
      </w:pPr>
      <w:hyperlink r:id="rId9" w:history="1">
        <w:r w:rsidR="00EF4CBD" w:rsidRPr="008F1BD3">
          <w:rPr>
            <w:rFonts w:ascii="Times New Roman" w:eastAsiaTheme="minorEastAsia" w:hAnsi="Times New Roman"/>
            <w:sz w:val="24"/>
            <w:szCs w:val="24"/>
            <w:u w:val="single"/>
            <w:lang w:eastAsia="lv-LV"/>
          </w:rPr>
          <w:t>pasts@em.gov.lv</w:t>
        </w:r>
      </w:hyperlink>
      <w:r w:rsidR="00EF4CBD" w:rsidRPr="008F1BD3">
        <w:rPr>
          <w:rFonts w:ascii="Times New Roman" w:eastAsiaTheme="minorEastAsia" w:hAnsi="Times New Roman"/>
          <w:sz w:val="24"/>
          <w:szCs w:val="24"/>
          <w:lang w:eastAsia="lv-LV"/>
        </w:rPr>
        <w:t xml:space="preserve"> </w:t>
      </w:r>
    </w:p>
    <w:p w14:paraId="676CED84" w14:textId="77777777" w:rsidR="00EF4CBD" w:rsidRPr="008F1BD3" w:rsidRDefault="00EF4CBD" w:rsidP="00EF4CBD">
      <w:pPr>
        <w:spacing w:after="0" w:line="240" w:lineRule="auto"/>
        <w:jc w:val="right"/>
        <w:rPr>
          <w:rFonts w:ascii="Times New Roman" w:eastAsiaTheme="minorEastAsia" w:hAnsi="Times New Roman"/>
          <w:b/>
          <w:iCs/>
          <w:sz w:val="24"/>
          <w:szCs w:val="24"/>
          <w:lang w:eastAsia="lv-LV"/>
        </w:rPr>
      </w:pPr>
      <w:r w:rsidRPr="008F1BD3">
        <w:rPr>
          <w:rFonts w:ascii="Times New Roman" w:eastAsiaTheme="minorEastAsia" w:hAnsi="Times New Roman"/>
          <w:b/>
          <w:iCs/>
          <w:sz w:val="24"/>
          <w:szCs w:val="24"/>
          <w:lang w:eastAsia="lv-LV"/>
        </w:rPr>
        <w:t>Finanšu ministrijai</w:t>
      </w:r>
    </w:p>
    <w:p w14:paraId="58E0C20F" w14:textId="77777777" w:rsidR="00EF4CBD" w:rsidRPr="008F1BD3" w:rsidRDefault="00EF4CBD" w:rsidP="00EF4CBD">
      <w:pPr>
        <w:spacing w:after="120" w:line="240" w:lineRule="auto"/>
        <w:jc w:val="right"/>
        <w:rPr>
          <w:rFonts w:ascii="Times New Roman" w:eastAsiaTheme="minorEastAsia" w:hAnsi="Times New Roman"/>
          <w:bCs/>
          <w:iCs/>
          <w:sz w:val="24"/>
          <w:szCs w:val="24"/>
          <w:u w:val="single"/>
          <w:lang w:eastAsia="lv-LV"/>
        </w:rPr>
      </w:pPr>
      <w:r w:rsidRPr="008F1BD3">
        <w:rPr>
          <w:rFonts w:ascii="Times New Roman" w:eastAsiaTheme="minorEastAsia" w:hAnsi="Times New Roman"/>
          <w:bCs/>
          <w:iCs/>
          <w:sz w:val="24"/>
          <w:szCs w:val="24"/>
          <w:u w:val="single"/>
          <w:lang w:eastAsia="lv-LV"/>
        </w:rPr>
        <w:t>pasts@fm.gov.lv</w:t>
      </w:r>
    </w:p>
    <w:p w14:paraId="4181A2E0" w14:textId="77777777" w:rsidR="00EF4CBD" w:rsidRPr="008F1BD3" w:rsidRDefault="00EF4CBD" w:rsidP="00EF4CBD">
      <w:pPr>
        <w:spacing w:after="0" w:line="240" w:lineRule="auto"/>
        <w:jc w:val="right"/>
        <w:rPr>
          <w:rFonts w:ascii="Times New Roman" w:eastAsiaTheme="minorEastAsia" w:hAnsi="Times New Roman"/>
          <w:b/>
          <w:iCs/>
          <w:sz w:val="24"/>
          <w:szCs w:val="24"/>
          <w:lang w:eastAsia="lv-LV"/>
        </w:rPr>
      </w:pPr>
      <w:r w:rsidRPr="008F1BD3">
        <w:rPr>
          <w:rFonts w:ascii="Times New Roman" w:eastAsiaTheme="minorEastAsia" w:hAnsi="Times New Roman"/>
          <w:b/>
          <w:iCs/>
          <w:sz w:val="24"/>
          <w:szCs w:val="24"/>
          <w:lang w:eastAsia="lv-LV"/>
        </w:rPr>
        <w:t>Zemkopības ministrijai</w:t>
      </w:r>
    </w:p>
    <w:p w14:paraId="255234A8" w14:textId="77777777" w:rsidR="00EF4CBD" w:rsidRPr="008F1BD3" w:rsidRDefault="00EF4CBD" w:rsidP="00EF4CBD">
      <w:pPr>
        <w:spacing w:after="120" w:line="240" w:lineRule="auto"/>
        <w:jc w:val="right"/>
        <w:rPr>
          <w:rFonts w:ascii="Times New Roman" w:eastAsiaTheme="minorEastAsia" w:hAnsi="Times New Roman"/>
          <w:bCs/>
          <w:iCs/>
          <w:sz w:val="24"/>
          <w:szCs w:val="24"/>
          <w:u w:val="single"/>
          <w:lang w:eastAsia="lv-LV"/>
        </w:rPr>
      </w:pPr>
      <w:r w:rsidRPr="008F1BD3">
        <w:rPr>
          <w:rFonts w:ascii="Times New Roman" w:eastAsiaTheme="minorEastAsia" w:hAnsi="Times New Roman"/>
          <w:bCs/>
          <w:iCs/>
          <w:sz w:val="24"/>
          <w:szCs w:val="24"/>
          <w:u w:val="single"/>
          <w:lang w:eastAsia="lv-LV"/>
        </w:rPr>
        <w:t>pasts@zm.gov.lv</w:t>
      </w:r>
    </w:p>
    <w:p w14:paraId="5DBADD3B" w14:textId="77777777" w:rsidR="00EF4CBD" w:rsidRPr="008F1BD3" w:rsidRDefault="00EF4CBD" w:rsidP="00EF4CBD">
      <w:pPr>
        <w:spacing w:after="0" w:line="240" w:lineRule="auto"/>
        <w:jc w:val="right"/>
        <w:rPr>
          <w:rFonts w:ascii="Times New Roman" w:eastAsiaTheme="minorEastAsia" w:hAnsi="Times New Roman"/>
          <w:b/>
          <w:iCs/>
          <w:sz w:val="24"/>
          <w:szCs w:val="24"/>
          <w:lang w:eastAsia="lv-LV"/>
        </w:rPr>
      </w:pPr>
      <w:r w:rsidRPr="008F1BD3">
        <w:rPr>
          <w:rFonts w:ascii="Times New Roman" w:eastAsiaTheme="minorEastAsia" w:hAnsi="Times New Roman"/>
          <w:b/>
          <w:iCs/>
          <w:sz w:val="24"/>
          <w:szCs w:val="24"/>
          <w:lang w:eastAsia="lv-LV"/>
        </w:rPr>
        <w:t>Tieslietu ministrijai</w:t>
      </w:r>
    </w:p>
    <w:p w14:paraId="64C61638" w14:textId="77777777" w:rsidR="00EF4CBD" w:rsidRPr="008F1BD3" w:rsidRDefault="00EF4CBD" w:rsidP="00EF4CBD">
      <w:pPr>
        <w:spacing w:after="120" w:line="240" w:lineRule="auto"/>
        <w:jc w:val="right"/>
        <w:rPr>
          <w:rFonts w:ascii="Times New Roman" w:eastAsiaTheme="minorEastAsia" w:hAnsi="Times New Roman"/>
          <w:bCs/>
          <w:iCs/>
          <w:sz w:val="24"/>
          <w:szCs w:val="24"/>
          <w:u w:val="single"/>
          <w:lang w:eastAsia="lv-LV"/>
        </w:rPr>
      </w:pPr>
      <w:r w:rsidRPr="008F1BD3">
        <w:rPr>
          <w:rFonts w:ascii="Times New Roman" w:eastAsiaTheme="minorEastAsia" w:hAnsi="Times New Roman"/>
          <w:bCs/>
          <w:iCs/>
          <w:sz w:val="24"/>
          <w:szCs w:val="24"/>
          <w:u w:val="single"/>
          <w:lang w:eastAsia="lv-LV"/>
        </w:rPr>
        <w:t>tm.kanceleja@tm.gov.lv</w:t>
      </w:r>
    </w:p>
    <w:p w14:paraId="1E4F50DE" w14:textId="77777777" w:rsidR="00EF4CBD" w:rsidRPr="008F1BD3" w:rsidRDefault="00EF4CBD" w:rsidP="00EF4CBD">
      <w:pPr>
        <w:spacing w:after="0" w:line="240" w:lineRule="auto"/>
        <w:jc w:val="right"/>
        <w:rPr>
          <w:rFonts w:ascii="Times New Roman" w:eastAsiaTheme="minorEastAsia" w:hAnsi="Times New Roman"/>
          <w:b/>
          <w:iCs/>
          <w:sz w:val="24"/>
          <w:szCs w:val="24"/>
          <w:lang w:eastAsia="lv-LV"/>
        </w:rPr>
      </w:pPr>
      <w:r w:rsidRPr="008F1BD3">
        <w:rPr>
          <w:rFonts w:ascii="Times New Roman" w:eastAsiaTheme="minorEastAsia" w:hAnsi="Times New Roman"/>
          <w:b/>
          <w:iCs/>
          <w:sz w:val="24"/>
          <w:szCs w:val="24"/>
          <w:lang w:eastAsia="lv-LV"/>
        </w:rPr>
        <w:t>Vides aizsardzības un reģionālās attīstības ministrijai</w:t>
      </w:r>
    </w:p>
    <w:p w14:paraId="63DE050D" w14:textId="77777777" w:rsidR="00EF4CBD" w:rsidRPr="008F1BD3" w:rsidRDefault="00EF4CBD" w:rsidP="00EF4CBD">
      <w:pPr>
        <w:spacing w:after="120" w:line="240" w:lineRule="auto"/>
        <w:jc w:val="right"/>
        <w:rPr>
          <w:rFonts w:ascii="Times New Roman" w:eastAsiaTheme="minorEastAsia" w:hAnsi="Times New Roman"/>
          <w:bCs/>
          <w:iCs/>
          <w:sz w:val="24"/>
          <w:szCs w:val="24"/>
          <w:u w:val="single"/>
          <w:lang w:eastAsia="lv-LV"/>
        </w:rPr>
      </w:pPr>
      <w:r w:rsidRPr="008F1BD3">
        <w:rPr>
          <w:rFonts w:ascii="Times New Roman" w:eastAsiaTheme="minorEastAsia" w:hAnsi="Times New Roman"/>
          <w:bCs/>
          <w:iCs/>
          <w:sz w:val="24"/>
          <w:szCs w:val="24"/>
          <w:u w:val="single"/>
          <w:lang w:eastAsia="lv-LV"/>
        </w:rPr>
        <w:t>pasts@varam.gov.lv</w:t>
      </w:r>
    </w:p>
    <w:p w14:paraId="54A38B7B" w14:textId="3F0A85BD" w:rsidR="00600A40" w:rsidRDefault="00600A40" w:rsidP="00A349D2">
      <w:pPr>
        <w:spacing w:after="0" w:line="240" w:lineRule="auto"/>
        <w:jc w:val="right"/>
        <w:rPr>
          <w:rFonts w:ascii="Times New Roman" w:hAnsi="Times New Roman"/>
          <w:bCs/>
          <w:sz w:val="24"/>
          <w:szCs w:val="24"/>
        </w:rPr>
      </w:pPr>
    </w:p>
    <w:p w14:paraId="5D6C0E18" w14:textId="77777777" w:rsidR="00105997" w:rsidRDefault="00105997" w:rsidP="002D508A">
      <w:pPr>
        <w:spacing w:after="0" w:line="240" w:lineRule="auto"/>
        <w:jc w:val="both"/>
        <w:rPr>
          <w:rFonts w:ascii="Times New Roman" w:hAnsi="Times New Roman"/>
          <w:sz w:val="24"/>
          <w:szCs w:val="24"/>
        </w:rPr>
      </w:pPr>
    </w:p>
    <w:p w14:paraId="1D267F94" w14:textId="02F4196D" w:rsidR="002D508A" w:rsidRPr="00AD7D2C" w:rsidRDefault="00600A40" w:rsidP="002D508A">
      <w:pPr>
        <w:spacing w:after="0" w:line="240" w:lineRule="auto"/>
        <w:jc w:val="both"/>
        <w:rPr>
          <w:rFonts w:ascii="Times New Roman" w:hAnsi="Times New Roman"/>
          <w:sz w:val="24"/>
          <w:szCs w:val="24"/>
        </w:rPr>
      </w:pPr>
      <w:r w:rsidRPr="00BF650F">
        <w:rPr>
          <w:rFonts w:ascii="Times New Roman" w:hAnsi="Times New Roman"/>
          <w:sz w:val="24"/>
          <w:szCs w:val="24"/>
        </w:rPr>
        <w:t>Rīgā, 202</w:t>
      </w:r>
      <w:r w:rsidR="00EF4CBD">
        <w:rPr>
          <w:rFonts w:ascii="Times New Roman" w:hAnsi="Times New Roman"/>
          <w:sz w:val="24"/>
          <w:szCs w:val="24"/>
        </w:rPr>
        <w:t>1</w:t>
      </w:r>
      <w:r w:rsidRPr="00BF650F">
        <w:rPr>
          <w:rFonts w:ascii="Times New Roman" w:hAnsi="Times New Roman"/>
          <w:sz w:val="24"/>
          <w:szCs w:val="24"/>
        </w:rPr>
        <w:t xml:space="preserve">. gada </w:t>
      </w:r>
      <w:r w:rsidR="00EF4CBD">
        <w:rPr>
          <w:rFonts w:ascii="Times New Roman" w:hAnsi="Times New Roman"/>
          <w:sz w:val="24"/>
          <w:szCs w:val="24"/>
        </w:rPr>
        <w:t>2</w:t>
      </w:r>
      <w:r w:rsidRPr="00BF650F">
        <w:rPr>
          <w:rFonts w:ascii="Times New Roman" w:hAnsi="Times New Roman"/>
          <w:sz w:val="24"/>
          <w:szCs w:val="24"/>
        </w:rPr>
        <w:t>. </w:t>
      </w:r>
      <w:r w:rsidR="00EF4CBD">
        <w:rPr>
          <w:rFonts w:ascii="Times New Roman" w:hAnsi="Times New Roman"/>
          <w:sz w:val="24"/>
          <w:szCs w:val="24"/>
        </w:rPr>
        <w:t>februārī</w:t>
      </w:r>
      <w:r w:rsidR="00EF4CBD">
        <w:rPr>
          <w:rFonts w:ascii="Times New Roman" w:hAnsi="Times New Roman"/>
          <w:sz w:val="24"/>
          <w:szCs w:val="24"/>
        </w:rPr>
        <w:tab/>
      </w:r>
      <w:r w:rsidR="00EF4CBD">
        <w:rPr>
          <w:rFonts w:ascii="Times New Roman" w:hAnsi="Times New Roman"/>
          <w:sz w:val="24"/>
          <w:szCs w:val="24"/>
        </w:rPr>
        <w:tab/>
      </w:r>
      <w:r w:rsidR="00EF4CBD">
        <w:rPr>
          <w:rFonts w:ascii="Times New Roman" w:hAnsi="Times New Roman"/>
          <w:sz w:val="24"/>
          <w:szCs w:val="24"/>
        </w:rPr>
        <w:tab/>
      </w:r>
      <w:r w:rsidR="00EF4CBD">
        <w:rPr>
          <w:rFonts w:ascii="Times New Roman" w:hAnsi="Times New Roman"/>
          <w:sz w:val="24"/>
          <w:szCs w:val="24"/>
        </w:rPr>
        <w:tab/>
      </w:r>
      <w:r w:rsidR="00EF4CBD">
        <w:rPr>
          <w:rFonts w:ascii="Times New Roman" w:hAnsi="Times New Roman"/>
          <w:sz w:val="24"/>
          <w:szCs w:val="24"/>
        </w:rPr>
        <w:tab/>
      </w:r>
      <w:r w:rsidR="00EF4CBD">
        <w:rPr>
          <w:rFonts w:ascii="Times New Roman" w:hAnsi="Times New Roman"/>
          <w:sz w:val="24"/>
          <w:szCs w:val="24"/>
        </w:rPr>
        <w:tab/>
      </w:r>
      <w:r w:rsidR="00EF4CBD">
        <w:rPr>
          <w:rFonts w:ascii="Times New Roman" w:hAnsi="Times New Roman"/>
          <w:sz w:val="24"/>
          <w:szCs w:val="24"/>
        </w:rPr>
        <w:tab/>
        <w:t xml:space="preserve">         </w:t>
      </w:r>
      <w:r w:rsidR="00DF2885" w:rsidRPr="00BF650F">
        <w:rPr>
          <w:rFonts w:ascii="Times New Roman" w:hAnsi="Times New Roman"/>
          <w:sz w:val="24"/>
          <w:szCs w:val="24"/>
        </w:rPr>
        <w:t>Nr.1-</w:t>
      </w:r>
      <w:r w:rsidR="00EF4CBD">
        <w:rPr>
          <w:rFonts w:ascii="Times New Roman" w:hAnsi="Times New Roman"/>
          <w:sz w:val="24"/>
          <w:szCs w:val="24"/>
        </w:rPr>
        <w:t>02</w:t>
      </w:r>
      <w:r w:rsidR="00DF2885" w:rsidRPr="00BF650F">
        <w:rPr>
          <w:rFonts w:ascii="Times New Roman" w:hAnsi="Times New Roman"/>
          <w:sz w:val="24"/>
          <w:szCs w:val="24"/>
        </w:rPr>
        <w:t>-202</w:t>
      </w:r>
      <w:r w:rsidR="00EF4CBD">
        <w:rPr>
          <w:rFonts w:ascii="Times New Roman" w:hAnsi="Times New Roman"/>
          <w:sz w:val="24"/>
          <w:szCs w:val="24"/>
        </w:rPr>
        <w:t>1</w:t>
      </w:r>
    </w:p>
    <w:p w14:paraId="0A0E197C" w14:textId="77777777" w:rsidR="007674A2" w:rsidRDefault="007674A2" w:rsidP="00AB2923">
      <w:pPr>
        <w:spacing w:after="0" w:line="240" w:lineRule="auto"/>
        <w:jc w:val="center"/>
        <w:rPr>
          <w:rFonts w:ascii="Times New Roman" w:hAnsi="Times New Roman"/>
          <w:b/>
          <w:sz w:val="28"/>
          <w:szCs w:val="28"/>
        </w:rPr>
      </w:pPr>
    </w:p>
    <w:p w14:paraId="68B25574" w14:textId="5616B546" w:rsidR="00600A40" w:rsidRPr="00E168ED" w:rsidRDefault="00E168ED" w:rsidP="00600A40">
      <w:pPr>
        <w:spacing w:after="0" w:line="240" w:lineRule="auto"/>
        <w:jc w:val="center"/>
        <w:rPr>
          <w:rFonts w:ascii="Times New Roman" w:hAnsi="Times New Roman"/>
          <w:b/>
          <w:bCs/>
          <w:caps/>
          <w:sz w:val="28"/>
          <w:szCs w:val="28"/>
        </w:rPr>
      </w:pPr>
      <w:r w:rsidRPr="00E168ED">
        <w:rPr>
          <w:rFonts w:ascii="Times New Roman" w:hAnsi="Times New Roman"/>
          <w:b/>
          <w:bCs/>
          <w:caps/>
          <w:sz w:val="28"/>
          <w:szCs w:val="28"/>
        </w:rPr>
        <w:t>atzinums</w:t>
      </w:r>
    </w:p>
    <w:p w14:paraId="3DE00AE0" w14:textId="77777777" w:rsidR="00600A40" w:rsidRPr="00600A40" w:rsidRDefault="00600A40" w:rsidP="00600A40">
      <w:pPr>
        <w:spacing w:after="0" w:line="240" w:lineRule="auto"/>
        <w:jc w:val="center"/>
        <w:rPr>
          <w:rFonts w:ascii="Times New Roman" w:hAnsi="Times New Roman"/>
          <w:b/>
          <w:bCs/>
          <w:sz w:val="24"/>
          <w:szCs w:val="24"/>
        </w:rPr>
      </w:pPr>
    </w:p>
    <w:p w14:paraId="3CBAA865" w14:textId="71C15432" w:rsidR="00600A40" w:rsidRPr="00600A40" w:rsidRDefault="00600A40" w:rsidP="00600A40">
      <w:pPr>
        <w:spacing w:after="0" w:line="240" w:lineRule="auto"/>
        <w:rPr>
          <w:rFonts w:ascii="Times New Roman" w:hAnsi="Times New Roman"/>
          <w:b/>
          <w:bCs/>
          <w:i/>
          <w:iCs/>
          <w:sz w:val="24"/>
          <w:szCs w:val="24"/>
        </w:rPr>
      </w:pPr>
      <w:r>
        <w:rPr>
          <w:rFonts w:ascii="Times New Roman" w:hAnsi="Times New Roman"/>
          <w:b/>
          <w:bCs/>
          <w:i/>
          <w:iCs/>
          <w:sz w:val="24"/>
          <w:szCs w:val="24"/>
        </w:rPr>
        <w:t>P</w:t>
      </w:r>
      <w:r w:rsidRPr="00600A40">
        <w:rPr>
          <w:rFonts w:ascii="Times New Roman" w:hAnsi="Times New Roman"/>
          <w:b/>
          <w:bCs/>
          <w:i/>
          <w:iCs/>
          <w:sz w:val="24"/>
          <w:szCs w:val="24"/>
        </w:rPr>
        <w:t xml:space="preserve">ar </w:t>
      </w:r>
      <w:r w:rsidR="00EF4CBD" w:rsidRPr="00F95272">
        <w:rPr>
          <w:rFonts w:ascii="Times New Roman" w:hAnsi="Times New Roman"/>
          <w:b/>
          <w:bCs/>
          <w:i/>
          <w:iCs/>
          <w:sz w:val="24"/>
          <w:szCs w:val="24"/>
        </w:rPr>
        <w:t>Ministru kabineta noteikumu projekt</w:t>
      </w:r>
      <w:r w:rsidR="00EF4CBD">
        <w:rPr>
          <w:rFonts w:ascii="Times New Roman" w:hAnsi="Times New Roman"/>
          <w:b/>
          <w:bCs/>
          <w:i/>
          <w:iCs/>
          <w:sz w:val="24"/>
          <w:szCs w:val="24"/>
        </w:rPr>
        <w:t>a</w:t>
      </w:r>
      <w:r w:rsidR="00EF4CBD" w:rsidRPr="00F95272">
        <w:rPr>
          <w:rFonts w:ascii="Times New Roman" w:hAnsi="Times New Roman"/>
          <w:b/>
          <w:bCs/>
          <w:i/>
          <w:iCs/>
          <w:sz w:val="24"/>
          <w:szCs w:val="24"/>
        </w:rPr>
        <w:t xml:space="preserve"> “Grozījumi Ministru kabineta 2020. gada 2. septembra noteikumos Nr. 560 “Noteikumi par elektroenerģijas ražošanu, izmantojot atjaunojamos energoresursus, kā arī par cenu noteikšanas kārtību un uzraudzību””</w:t>
      </w:r>
      <w:r w:rsidR="00EF4CBD">
        <w:rPr>
          <w:rFonts w:ascii="Times New Roman" w:hAnsi="Times New Roman"/>
          <w:b/>
          <w:bCs/>
          <w:i/>
          <w:iCs/>
          <w:sz w:val="24"/>
          <w:szCs w:val="24"/>
        </w:rPr>
        <w:t xml:space="preserve">, </w:t>
      </w:r>
      <w:r w:rsidR="00EF4CBD" w:rsidRPr="00F95272">
        <w:rPr>
          <w:rFonts w:ascii="Times New Roman" w:hAnsi="Times New Roman"/>
          <w:b/>
          <w:bCs/>
          <w:i/>
          <w:iCs/>
          <w:sz w:val="24"/>
          <w:szCs w:val="24"/>
        </w:rPr>
        <w:t>redakciju, kas izsludināt</w:t>
      </w:r>
      <w:r w:rsidR="00EF4CBD">
        <w:rPr>
          <w:rFonts w:ascii="Times New Roman" w:hAnsi="Times New Roman"/>
          <w:b/>
          <w:bCs/>
          <w:i/>
          <w:iCs/>
          <w:sz w:val="24"/>
          <w:szCs w:val="24"/>
        </w:rPr>
        <w:t>s</w:t>
      </w:r>
      <w:r w:rsidR="00EF4CBD" w:rsidRPr="00F95272">
        <w:rPr>
          <w:rFonts w:ascii="Times New Roman" w:hAnsi="Times New Roman"/>
          <w:b/>
          <w:bCs/>
          <w:i/>
          <w:iCs/>
          <w:sz w:val="24"/>
          <w:szCs w:val="24"/>
        </w:rPr>
        <w:t xml:space="preserve"> Valsts sekretāru sanāksmē 2021. gada 14. janvārī</w:t>
      </w:r>
      <w:r w:rsidR="00EF4CBD">
        <w:rPr>
          <w:rFonts w:ascii="Times New Roman" w:hAnsi="Times New Roman"/>
          <w:b/>
          <w:bCs/>
          <w:i/>
          <w:iCs/>
          <w:sz w:val="24"/>
          <w:szCs w:val="24"/>
        </w:rPr>
        <w:t xml:space="preserve">, piedāvāto regulējumu attiecībā uz hidroelektrostacijām piemērojamajām </w:t>
      </w:r>
      <w:proofErr w:type="spellStart"/>
      <w:r w:rsidR="00EF4CBD">
        <w:rPr>
          <w:rFonts w:ascii="Times New Roman" w:hAnsi="Times New Roman"/>
          <w:b/>
          <w:bCs/>
          <w:i/>
          <w:iCs/>
          <w:sz w:val="24"/>
          <w:szCs w:val="24"/>
        </w:rPr>
        <w:t>līmeņatzīmēm</w:t>
      </w:r>
      <w:proofErr w:type="spellEnd"/>
    </w:p>
    <w:p w14:paraId="3EE6CA5A" w14:textId="77777777" w:rsidR="00600A40" w:rsidRDefault="00600A40" w:rsidP="00AB2923">
      <w:pPr>
        <w:spacing w:after="0" w:line="240" w:lineRule="auto"/>
        <w:jc w:val="both"/>
        <w:rPr>
          <w:rFonts w:ascii="Times New Roman" w:hAnsi="Times New Roman"/>
          <w:sz w:val="24"/>
          <w:szCs w:val="24"/>
        </w:rPr>
      </w:pPr>
    </w:p>
    <w:p w14:paraId="480191D7" w14:textId="4AE94B3B" w:rsidR="00C21BCC" w:rsidRDefault="0014206C" w:rsidP="00AB2923">
      <w:pPr>
        <w:spacing w:after="0" w:line="240" w:lineRule="auto"/>
        <w:jc w:val="both"/>
        <w:rPr>
          <w:rFonts w:ascii="Times New Roman" w:hAnsi="Times New Roman"/>
          <w:sz w:val="24"/>
          <w:szCs w:val="24"/>
        </w:rPr>
      </w:pPr>
      <w:r w:rsidRPr="00AD7D2C">
        <w:rPr>
          <w:rFonts w:ascii="Times New Roman" w:hAnsi="Times New Roman"/>
          <w:sz w:val="24"/>
          <w:szCs w:val="24"/>
        </w:rPr>
        <w:t xml:space="preserve">Mazās </w:t>
      </w:r>
      <w:proofErr w:type="spellStart"/>
      <w:r w:rsidRPr="00AD7D2C">
        <w:rPr>
          <w:rFonts w:ascii="Times New Roman" w:hAnsi="Times New Roman"/>
          <w:sz w:val="24"/>
          <w:szCs w:val="24"/>
        </w:rPr>
        <w:t>hidro</w:t>
      </w:r>
      <w:r w:rsidR="00B44830" w:rsidRPr="00AD7D2C">
        <w:rPr>
          <w:rFonts w:ascii="Times New Roman" w:hAnsi="Times New Roman"/>
          <w:sz w:val="24"/>
          <w:szCs w:val="24"/>
        </w:rPr>
        <w:t>enerģētikas</w:t>
      </w:r>
      <w:proofErr w:type="spellEnd"/>
      <w:r w:rsidR="00B44830" w:rsidRPr="00AD7D2C">
        <w:rPr>
          <w:rFonts w:ascii="Times New Roman" w:hAnsi="Times New Roman"/>
          <w:sz w:val="24"/>
          <w:szCs w:val="24"/>
        </w:rPr>
        <w:t xml:space="preserve"> asociācija (turpmāk </w:t>
      </w:r>
      <w:r w:rsidRPr="00AD7D2C">
        <w:rPr>
          <w:rFonts w:ascii="Times New Roman" w:hAnsi="Times New Roman"/>
          <w:sz w:val="24"/>
          <w:szCs w:val="24"/>
        </w:rPr>
        <w:t xml:space="preserve">– MHEA) apvieno </w:t>
      </w:r>
      <w:r w:rsidR="00FB5AA5">
        <w:rPr>
          <w:rFonts w:ascii="Times New Roman" w:hAnsi="Times New Roman"/>
          <w:sz w:val="24"/>
          <w:szCs w:val="24"/>
        </w:rPr>
        <w:t xml:space="preserve">teju </w:t>
      </w:r>
      <w:r w:rsidRPr="00AD7D2C">
        <w:rPr>
          <w:rFonts w:ascii="Times New Roman" w:hAnsi="Times New Roman"/>
          <w:sz w:val="24"/>
          <w:szCs w:val="24"/>
        </w:rPr>
        <w:t>130 </w:t>
      </w:r>
      <w:r w:rsidR="00FE5FC2">
        <w:rPr>
          <w:rFonts w:ascii="Times New Roman" w:hAnsi="Times New Roman"/>
          <w:sz w:val="24"/>
          <w:szCs w:val="24"/>
        </w:rPr>
        <w:t xml:space="preserve">Latvijas </w:t>
      </w:r>
      <w:r w:rsidRPr="00AD7D2C">
        <w:rPr>
          <w:rFonts w:ascii="Times New Roman" w:hAnsi="Times New Roman"/>
          <w:sz w:val="24"/>
          <w:szCs w:val="24"/>
        </w:rPr>
        <w:t>mazo hidroelektrostaciju (turpmāk –</w:t>
      </w:r>
      <w:r w:rsidR="00FB5AA5">
        <w:rPr>
          <w:rFonts w:ascii="Times New Roman" w:hAnsi="Times New Roman"/>
          <w:sz w:val="24"/>
          <w:szCs w:val="24"/>
        </w:rPr>
        <w:t xml:space="preserve"> </w:t>
      </w:r>
      <w:r w:rsidRPr="00AD7D2C">
        <w:rPr>
          <w:rFonts w:ascii="Times New Roman" w:hAnsi="Times New Roman"/>
          <w:sz w:val="24"/>
          <w:szCs w:val="24"/>
        </w:rPr>
        <w:t>HES) īpašniekus. Tādējādi MHEA viedoklis ir būtisks un vērā ņemams</w:t>
      </w:r>
      <w:r w:rsidR="001E442F" w:rsidRPr="00AD7D2C">
        <w:rPr>
          <w:rFonts w:ascii="Times New Roman" w:hAnsi="Times New Roman"/>
          <w:sz w:val="24"/>
          <w:szCs w:val="24"/>
        </w:rPr>
        <w:t xml:space="preserve"> saistībā ar </w:t>
      </w:r>
      <w:r w:rsidR="001E442F" w:rsidRPr="00AD7D2C">
        <w:rPr>
          <w:rFonts w:ascii="Times New Roman" w:hAnsi="Times New Roman"/>
          <w:bCs/>
          <w:sz w:val="24"/>
          <w:szCs w:val="24"/>
        </w:rPr>
        <w:t>Ekonomikas minis</w:t>
      </w:r>
      <w:r w:rsidR="00C21BCC">
        <w:rPr>
          <w:rFonts w:ascii="Times New Roman" w:hAnsi="Times New Roman"/>
          <w:bCs/>
          <w:sz w:val="24"/>
          <w:szCs w:val="24"/>
        </w:rPr>
        <w:t>trijas (turpmāk</w:t>
      </w:r>
      <w:r w:rsidR="00FE5FC2">
        <w:rPr>
          <w:rFonts w:ascii="Times New Roman" w:hAnsi="Times New Roman"/>
          <w:bCs/>
          <w:sz w:val="24"/>
          <w:szCs w:val="24"/>
        </w:rPr>
        <w:t> </w:t>
      </w:r>
      <w:r w:rsidR="00C21BCC">
        <w:rPr>
          <w:rFonts w:ascii="Times New Roman" w:hAnsi="Times New Roman"/>
          <w:bCs/>
          <w:sz w:val="24"/>
          <w:szCs w:val="24"/>
        </w:rPr>
        <w:t xml:space="preserve">– EM) </w:t>
      </w:r>
      <w:r w:rsidR="00600A40">
        <w:rPr>
          <w:rFonts w:ascii="Times New Roman" w:hAnsi="Times New Roman"/>
          <w:bCs/>
          <w:sz w:val="24"/>
          <w:szCs w:val="24"/>
        </w:rPr>
        <w:t xml:space="preserve">iecerētajām izmaiņām atjaunojamās enerģijas (AER) elektrostaciju </w:t>
      </w:r>
      <w:r w:rsidR="00600A40" w:rsidRPr="00600A40">
        <w:rPr>
          <w:rFonts w:ascii="Times New Roman" w:hAnsi="Times New Roman"/>
          <w:sz w:val="24"/>
          <w:szCs w:val="24"/>
        </w:rPr>
        <w:t xml:space="preserve">kopējo kapitālieguldījumu iekšējās peļņas normas (turpmāk – IRR) aprēķināšanā un </w:t>
      </w:r>
      <w:proofErr w:type="spellStart"/>
      <w:r w:rsidR="00600A40" w:rsidRPr="00600A40">
        <w:rPr>
          <w:rFonts w:ascii="Times New Roman" w:hAnsi="Times New Roman"/>
          <w:sz w:val="24"/>
          <w:szCs w:val="24"/>
        </w:rPr>
        <w:t>pārkompensācijas</w:t>
      </w:r>
      <w:proofErr w:type="spellEnd"/>
      <w:r w:rsidR="00600A40" w:rsidRPr="00600A40">
        <w:rPr>
          <w:rFonts w:ascii="Times New Roman" w:hAnsi="Times New Roman"/>
          <w:sz w:val="24"/>
          <w:szCs w:val="24"/>
        </w:rPr>
        <w:t xml:space="preserve"> novēršanas metodikā</w:t>
      </w:r>
      <w:r w:rsidR="00600A40">
        <w:rPr>
          <w:rFonts w:ascii="Times New Roman" w:hAnsi="Times New Roman"/>
          <w:sz w:val="24"/>
          <w:szCs w:val="24"/>
        </w:rPr>
        <w:t xml:space="preserve">, </w:t>
      </w:r>
      <w:r w:rsidR="009D5E1E">
        <w:rPr>
          <w:rFonts w:ascii="Times New Roman" w:hAnsi="Times New Roman"/>
          <w:sz w:val="24"/>
          <w:szCs w:val="24"/>
        </w:rPr>
        <w:t xml:space="preserve">kuras formulētas piedāvātajos </w:t>
      </w:r>
      <w:r w:rsidR="009D5E1E" w:rsidRPr="009D5E1E">
        <w:rPr>
          <w:rFonts w:ascii="Times New Roman" w:hAnsi="Times New Roman"/>
          <w:sz w:val="24"/>
          <w:szCs w:val="24"/>
        </w:rPr>
        <w:t>Ministru kabineta 2020. gada 2. septembra noteikum</w:t>
      </w:r>
      <w:r w:rsidR="009D5E1E">
        <w:rPr>
          <w:rFonts w:ascii="Times New Roman" w:hAnsi="Times New Roman"/>
          <w:sz w:val="24"/>
          <w:szCs w:val="24"/>
        </w:rPr>
        <w:t>u</w:t>
      </w:r>
      <w:r w:rsidR="009D5E1E" w:rsidRPr="009D5E1E">
        <w:rPr>
          <w:rFonts w:ascii="Times New Roman" w:hAnsi="Times New Roman"/>
          <w:sz w:val="24"/>
          <w:szCs w:val="24"/>
        </w:rPr>
        <w:t xml:space="preserve"> Nr. 560 “Noteikumi par elektroenerģijas ražošanu, izmantojot atjaunojamos energoresursus, kā arī par cenu noteikšanas kārtību un uzraudzību”</w:t>
      </w:r>
      <w:r w:rsidR="009D5E1E">
        <w:rPr>
          <w:rFonts w:ascii="Times New Roman" w:hAnsi="Times New Roman"/>
          <w:sz w:val="24"/>
          <w:szCs w:val="24"/>
        </w:rPr>
        <w:t xml:space="preserve"> grozījumos (turpmāk – Noteikumu projekts), un </w:t>
      </w:r>
      <w:r w:rsidR="00600A40" w:rsidRPr="009D5E1E">
        <w:rPr>
          <w:rFonts w:ascii="Times New Roman" w:hAnsi="Times New Roman"/>
          <w:sz w:val="24"/>
          <w:szCs w:val="24"/>
        </w:rPr>
        <w:t xml:space="preserve">kuras </w:t>
      </w:r>
      <w:r w:rsidR="009D5E1E">
        <w:rPr>
          <w:rFonts w:ascii="Times New Roman" w:hAnsi="Times New Roman"/>
          <w:sz w:val="24"/>
          <w:szCs w:val="24"/>
        </w:rPr>
        <w:t xml:space="preserve">nu jau </w:t>
      </w:r>
      <w:r w:rsidR="009D5E1E" w:rsidRPr="009D5E1E">
        <w:rPr>
          <w:rFonts w:ascii="Times New Roman" w:hAnsi="Times New Roman"/>
          <w:sz w:val="24"/>
          <w:szCs w:val="24"/>
        </w:rPr>
        <w:t xml:space="preserve">acīmredzami </w:t>
      </w:r>
      <w:r w:rsidR="00600A40" w:rsidRPr="009D5E1E">
        <w:rPr>
          <w:rFonts w:ascii="Times New Roman" w:hAnsi="Times New Roman"/>
          <w:sz w:val="24"/>
          <w:szCs w:val="24"/>
        </w:rPr>
        <w:t xml:space="preserve">iecerēts balstīt uz </w:t>
      </w:r>
      <w:r w:rsidR="009D5E1E" w:rsidRPr="009D5E1E">
        <w:rPr>
          <w:rFonts w:ascii="Times New Roman" w:hAnsi="Times New Roman"/>
          <w:sz w:val="24"/>
          <w:szCs w:val="24"/>
        </w:rPr>
        <w:t>SIA “</w:t>
      </w:r>
      <w:proofErr w:type="spellStart"/>
      <w:r w:rsidR="009D5E1E" w:rsidRPr="009D5E1E">
        <w:rPr>
          <w:rFonts w:ascii="Times New Roman" w:hAnsi="Times New Roman"/>
          <w:sz w:val="24"/>
          <w:szCs w:val="24"/>
        </w:rPr>
        <w:t>Smart</w:t>
      </w:r>
      <w:proofErr w:type="spellEnd"/>
      <w:r w:rsidR="009D5E1E" w:rsidRPr="009D5E1E">
        <w:rPr>
          <w:rFonts w:ascii="Times New Roman" w:hAnsi="Times New Roman"/>
          <w:sz w:val="24"/>
          <w:szCs w:val="24"/>
        </w:rPr>
        <w:t xml:space="preserve"> </w:t>
      </w:r>
      <w:proofErr w:type="spellStart"/>
      <w:r w:rsidR="009D5E1E" w:rsidRPr="009D5E1E">
        <w:rPr>
          <w:rFonts w:ascii="Times New Roman" w:hAnsi="Times New Roman"/>
          <w:sz w:val="24"/>
          <w:szCs w:val="24"/>
        </w:rPr>
        <w:t>Continent</w:t>
      </w:r>
      <w:proofErr w:type="spellEnd"/>
      <w:r w:rsidR="009D5E1E" w:rsidRPr="009D5E1E">
        <w:rPr>
          <w:rFonts w:ascii="Times New Roman" w:hAnsi="Times New Roman"/>
          <w:sz w:val="24"/>
          <w:szCs w:val="24"/>
        </w:rPr>
        <w:t xml:space="preserve"> LV” izveidoto dokumentu “Priekšlikumi kopējo kapitālieguldījumu iekšējās peļņas normas aprēķināšanas un </w:t>
      </w:r>
      <w:proofErr w:type="spellStart"/>
      <w:r w:rsidR="009D5E1E" w:rsidRPr="009D5E1E">
        <w:rPr>
          <w:rFonts w:ascii="Times New Roman" w:hAnsi="Times New Roman"/>
          <w:sz w:val="24"/>
          <w:szCs w:val="24"/>
        </w:rPr>
        <w:t>pārkompensācijas</w:t>
      </w:r>
      <w:proofErr w:type="spellEnd"/>
      <w:r w:rsidR="009D5E1E" w:rsidRPr="009D5E1E">
        <w:rPr>
          <w:rFonts w:ascii="Times New Roman" w:hAnsi="Times New Roman"/>
          <w:sz w:val="24"/>
          <w:szCs w:val="24"/>
        </w:rPr>
        <w:t xml:space="preserve"> novēršanas metodikas pilnveidei elektroenerģijas ražotājiem”</w:t>
      </w:r>
      <w:r w:rsidR="006D7FCC">
        <w:rPr>
          <w:rFonts w:ascii="Times New Roman" w:hAnsi="Times New Roman"/>
          <w:sz w:val="24"/>
          <w:szCs w:val="24"/>
        </w:rPr>
        <w:t xml:space="preserve"> (turpmāk – Dokuments)</w:t>
      </w:r>
      <w:r w:rsidR="0040459B" w:rsidRPr="00600A40">
        <w:rPr>
          <w:rFonts w:ascii="Times New Roman" w:hAnsi="Times New Roman"/>
          <w:sz w:val="24"/>
          <w:szCs w:val="24"/>
        </w:rPr>
        <w:t>.</w:t>
      </w:r>
    </w:p>
    <w:p w14:paraId="25DBA87D" w14:textId="77777777" w:rsidR="009D5E1E" w:rsidRPr="0070341C" w:rsidRDefault="00EF4CBD" w:rsidP="009B01B4">
      <w:pPr>
        <w:spacing w:before="120" w:after="0" w:line="240" w:lineRule="auto"/>
        <w:jc w:val="both"/>
        <w:rPr>
          <w:rFonts w:ascii="Times New Roman" w:hAnsi="Times New Roman"/>
          <w:b/>
          <w:bCs/>
          <w:sz w:val="24"/>
          <w:szCs w:val="24"/>
        </w:rPr>
      </w:pPr>
      <w:r w:rsidRPr="0070341C">
        <w:rPr>
          <w:rFonts w:ascii="Times New Roman" w:hAnsi="Times New Roman"/>
          <w:b/>
          <w:bCs/>
          <w:sz w:val="24"/>
          <w:szCs w:val="24"/>
        </w:rPr>
        <w:t xml:space="preserve">MHEA atgādina, ka 2020. gada 23. novembrī tā jau iesniedza </w:t>
      </w:r>
      <w:r w:rsidR="009D5E1E" w:rsidRPr="0070341C">
        <w:rPr>
          <w:rFonts w:ascii="Times New Roman" w:hAnsi="Times New Roman"/>
          <w:b/>
          <w:bCs/>
          <w:sz w:val="24"/>
          <w:szCs w:val="24"/>
        </w:rPr>
        <w:t>EM</w:t>
      </w:r>
      <w:r w:rsidRPr="0070341C">
        <w:rPr>
          <w:rFonts w:ascii="Times New Roman" w:hAnsi="Times New Roman"/>
          <w:b/>
          <w:bCs/>
          <w:sz w:val="24"/>
          <w:szCs w:val="24"/>
        </w:rPr>
        <w:t xml:space="preserve"> savu atzinumu par Dokumentu</w:t>
      </w:r>
      <w:r w:rsidR="009D5E1E" w:rsidRPr="0070341C">
        <w:rPr>
          <w:rFonts w:ascii="Times New Roman" w:hAnsi="Times New Roman"/>
          <w:b/>
          <w:bCs/>
          <w:sz w:val="24"/>
          <w:szCs w:val="24"/>
        </w:rPr>
        <w:t>. Par šo atzinumu MHEA no Ekonomikas ministrijas nav saņēmusi nekādu reakciju.</w:t>
      </w:r>
    </w:p>
    <w:p w14:paraId="1D4A2F31" w14:textId="77777777" w:rsidR="009D5E1E" w:rsidRDefault="009D5E1E" w:rsidP="009B01B4">
      <w:pPr>
        <w:spacing w:before="120" w:after="0" w:line="240" w:lineRule="auto"/>
        <w:jc w:val="both"/>
        <w:rPr>
          <w:rFonts w:ascii="Times New Roman" w:hAnsi="Times New Roman"/>
          <w:bCs/>
          <w:sz w:val="24"/>
          <w:szCs w:val="24"/>
        </w:rPr>
      </w:pPr>
      <w:r>
        <w:rPr>
          <w:rFonts w:ascii="Times New Roman" w:hAnsi="Times New Roman"/>
          <w:sz w:val="24"/>
          <w:szCs w:val="24"/>
        </w:rPr>
        <w:t xml:space="preserve">Tādējādi MHEA ir spiesta vēlreiz atgādināt novembrī norādīto, ka </w:t>
      </w:r>
      <w:r w:rsidR="006D7FCC">
        <w:rPr>
          <w:rFonts w:ascii="Times New Roman" w:hAnsi="Times New Roman"/>
          <w:bCs/>
          <w:sz w:val="24"/>
          <w:szCs w:val="24"/>
        </w:rPr>
        <w:t xml:space="preserve">EM iecerētās izmaiņas nekādā gadījumā nebūtu pieļaujams veikt, pamatojoties tikai </w:t>
      </w:r>
      <w:r w:rsidR="00FB5AA5">
        <w:rPr>
          <w:rFonts w:ascii="Times New Roman" w:hAnsi="Times New Roman"/>
          <w:bCs/>
          <w:sz w:val="24"/>
          <w:szCs w:val="24"/>
        </w:rPr>
        <w:t xml:space="preserve">un vienīgi </w:t>
      </w:r>
      <w:r w:rsidR="006D7FCC">
        <w:rPr>
          <w:rFonts w:ascii="Times New Roman" w:hAnsi="Times New Roman"/>
          <w:bCs/>
          <w:sz w:val="24"/>
          <w:szCs w:val="24"/>
        </w:rPr>
        <w:t>uz Dokumentu</w:t>
      </w:r>
      <w:r w:rsidR="00E168ED">
        <w:rPr>
          <w:rFonts w:ascii="Times New Roman" w:hAnsi="Times New Roman"/>
          <w:bCs/>
          <w:sz w:val="24"/>
          <w:szCs w:val="24"/>
        </w:rPr>
        <w:t xml:space="preserve"> un tajā </w:t>
      </w:r>
      <w:r w:rsidR="00FB5AA5">
        <w:rPr>
          <w:rFonts w:ascii="Times New Roman" w:hAnsi="Times New Roman"/>
          <w:bCs/>
          <w:sz w:val="24"/>
          <w:szCs w:val="24"/>
        </w:rPr>
        <w:lastRenderedPageBreak/>
        <w:t>ietverto</w:t>
      </w:r>
      <w:r w:rsidR="00E168ED">
        <w:rPr>
          <w:rFonts w:ascii="Times New Roman" w:hAnsi="Times New Roman"/>
          <w:bCs/>
          <w:sz w:val="24"/>
          <w:szCs w:val="24"/>
        </w:rPr>
        <w:t xml:space="preserve"> pieticīgo izpēti, bet </w:t>
      </w:r>
      <w:r w:rsidR="006D7FCC">
        <w:rPr>
          <w:rFonts w:ascii="Times New Roman" w:hAnsi="Times New Roman"/>
          <w:bCs/>
          <w:sz w:val="24"/>
          <w:szCs w:val="24"/>
        </w:rPr>
        <w:t xml:space="preserve">AER nozares izpētes ziņā jau </w:t>
      </w:r>
      <w:r w:rsidR="00E168ED">
        <w:rPr>
          <w:rFonts w:ascii="Times New Roman" w:hAnsi="Times New Roman"/>
          <w:bCs/>
          <w:sz w:val="24"/>
          <w:szCs w:val="24"/>
        </w:rPr>
        <w:t>no paša sākuma</w:t>
      </w:r>
      <w:r w:rsidR="006D7FCC">
        <w:rPr>
          <w:rFonts w:ascii="Times New Roman" w:hAnsi="Times New Roman"/>
          <w:bCs/>
          <w:sz w:val="24"/>
          <w:szCs w:val="24"/>
        </w:rPr>
        <w:t xml:space="preserve"> nekā neiesaistot AER nozaru asociācijas un tās apvienojošo biedrību “Latvijas Atjaunojamās enerģijas federācija” (LAEF). Proti, iepazīstoties ar Dokumentu, MHEA ir jāsecina, ka tajā apkop</w:t>
      </w:r>
      <w:r w:rsidR="004C1F03">
        <w:rPr>
          <w:rFonts w:ascii="Times New Roman" w:hAnsi="Times New Roman"/>
          <w:bCs/>
          <w:sz w:val="24"/>
          <w:szCs w:val="24"/>
        </w:rPr>
        <w:t>o</w:t>
      </w:r>
      <w:r w:rsidR="006D7FCC">
        <w:rPr>
          <w:rFonts w:ascii="Times New Roman" w:hAnsi="Times New Roman"/>
          <w:bCs/>
          <w:sz w:val="24"/>
          <w:szCs w:val="24"/>
        </w:rPr>
        <w:t>tās nedaudzās atsauces</w:t>
      </w:r>
      <w:r w:rsidR="004C1F03">
        <w:rPr>
          <w:rFonts w:ascii="Times New Roman" w:hAnsi="Times New Roman"/>
          <w:bCs/>
          <w:sz w:val="24"/>
          <w:szCs w:val="24"/>
        </w:rPr>
        <w:t xml:space="preserve"> un paviršie salīdzinājumi ar piemēriem “no pasaules prakses”</w:t>
      </w:r>
      <w:r w:rsidR="006D7FCC">
        <w:rPr>
          <w:rFonts w:ascii="Times New Roman" w:hAnsi="Times New Roman"/>
          <w:bCs/>
          <w:sz w:val="24"/>
          <w:szCs w:val="24"/>
        </w:rPr>
        <w:t xml:space="preserve"> nekādi n</w:t>
      </w:r>
      <w:r w:rsidR="004C1F03">
        <w:rPr>
          <w:rFonts w:ascii="Times New Roman" w:hAnsi="Times New Roman"/>
          <w:bCs/>
          <w:sz w:val="24"/>
          <w:szCs w:val="24"/>
        </w:rPr>
        <w:t xml:space="preserve">av uzskatāmas par tādu izpēti, kas var pamatot </w:t>
      </w:r>
      <w:r w:rsidR="00E168ED">
        <w:rPr>
          <w:rFonts w:ascii="Times New Roman" w:hAnsi="Times New Roman"/>
          <w:bCs/>
          <w:sz w:val="24"/>
          <w:szCs w:val="24"/>
        </w:rPr>
        <w:t xml:space="preserve">jebkādu AER nozares reālo ainu Latvijā un līdz ar to </w:t>
      </w:r>
      <w:r w:rsidR="004C1F03">
        <w:rPr>
          <w:rFonts w:ascii="Times New Roman" w:hAnsi="Times New Roman"/>
          <w:bCs/>
          <w:sz w:val="24"/>
          <w:szCs w:val="24"/>
        </w:rPr>
        <w:t>jebkādas esošā IRR mehānisma izmaiņas</w:t>
      </w:r>
      <w:r w:rsidR="00E168ED">
        <w:rPr>
          <w:rFonts w:ascii="Times New Roman" w:hAnsi="Times New Roman"/>
          <w:bCs/>
          <w:sz w:val="24"/>
          <w:szCs w:val="24"/>
        </w:rPr>
        <w:t xml:space="preserve">, tostarp </w:t>
      </w:r>
      <w:r w:rsidR="00FE5FC2">
        <w:rPr>
          <w:rFonts w:ascii="Times New Roman" w:hAnsi="Times New Roman"/>
          <w:bCs/>
          <w:sz w:val="24"/>
          <w:szCs w:val="24"/>
        </w:rPr>
        <w:t xml:space="preserve">attiecībā </w:t>
      </w:r>
      <w:r w:rsidR="00E168ED">
        <w:rPr>
          <w:rFonts w:ascii="Times New Roman" w:hAnsi="Times New Roman"/>
          <w:bCs/>
          <w:sz w:val="24"/>
          <w:szCs w:val="24"/>
        </w:rPr>
        <w:t>uz Latvijā strādājošajām HES</w:t>
      </w:r>
      <w:r w:rsidR="004C1F03">
        <w:rPr>
          <w:rFonts w:ascii="Times New Roman" w:hAnsi="Times New Roman"/>
          <w:bCs/>
          <w:sz w:val="24"/>
          <w:szCs w:val="24"/>
        </w:rPr>
        <w:t xml:space="preserve">. </w:t>
      </w:r>
      <w:r w:rsidR="00FB5AA5">
        <w:rPr>
          <w:rFonts w:ascii="Times New Roman" w:hAnsi="Times New Roman"/>
          <w:bCs/>
          <w:sz w:val="24"/>
          <w:szCs w:val="24"/>
        </w:rPr>
        <w:t xml:space="preserve">Ar nožēlu jāsecina, ka jau atkal tiek atkārtotas tās pašas kļūdas, kas tika pieļautas 2016. gadā, kad līdzīgu “pētījumu” veica SIA “Prudentia </w:t>
      </w:r>
      <w:proofErr w:type="spellStart"/>
      <w:r w:rsidR="00FB5AA5">
        <w:rPr>
          <w:rFonts w:ascii="Times New Roman" w:hAnsi="Times New Roman"/>
          <w:bCs/>
          <w:sz w:val="24"/>
          <w:szCs w:val="24"/>
        </w:rPr>
        <w:t>Energy</w:t>
      </w:r>
      <w:proofErr w:type="spellEnd"/>
      <w:r w:rsidR="00FB5AA5">
        <w:rPr>
          <w:rFonts w:ascii="Times New Roman" w:hAnsi="Times New Roman"/>
          <w:bCs/>
          <w:sz w:val="24"/>
          <w:szCs w:val="24"/>
        </w:rPr>
        <w:t xml:space="preserve"> </w:t>
      </w:r>
      <w:proofErr w:type="spellStart"/>
      <w:r w:rsidR="00FB5AA5">
        <w:rPr>
          <w:rFonts w:ascii="Times New Roman" w:hAnsi="Times New Roman"/>
          <w:bCs/>
          <w:sz w:val="24"/>
          <w:szCs w:val="24"/>
        </w:rPr>
        <w:t>markets</w:t>
      </w:r>
      <w:proofErr w:type="spellEnd"/>
      <w:r w:rsidR="00FB5AA5">
        <w:rPr>
          <w:rFonts w:ascii="Times New Roman" w:hAnsi="Times New Roman"/>
          <w:bCs/>
          <w:sz w:val="24"/>
          <w:szCs w:val="24"/>
        </w:rPr>
        <w:t>” un kad arī Latvijas AER nozares situācija tika pētīta tikai ar atrautiem piemēriem no citu valstu pieredzes.</w:t>
      </w:r>
      <w:r w:rsidR="00FE5FC2">
        <w:rPr>
          <w:rFonts w:ascii="Times New Roman" w:hAnsi="Times New Roman"/>
          <w:bCs/>
          <w:sz w:val="24"/>
          <w:szCs w:val="24"/>
        </w:rPr>
        <w:t xml:space="preserve"> </w:t>
      </w:r>
      <w:r w:rsidR="00105997">
        <w:rPr>
          <w:rFonts w:ascii="Times New Roman" w:hAnsi="Times New Roman"/>
          <w:bCs/>
          <w:sz w:val="24"/>
          <w:szCs w:val="24"/>
        </w:rPr>
        <w:t>Tolaik gan AER ražotājiem tika dots vairāk nekā viens gads laika sagatavoties iecerētajām izmaiņām, bet šoreiz izpaliek pat šāds nosacīts pārejas periods.</w:t>
      </w:r>
    </w:p>
    <w:p w14:paraId="420127CB" w14:textId="06043AB3" w:rsidR="009D5E1E" w:rsidRPr="00DE1151" w:rsidRDefault="0070341C" w:rsidP="009D5E1E">
      <w:pPr>
        <w:spacing w:before="120" w:after="0" w:line="240" w:lineRule="auto"/>
        <w:jc w:val="both"/>
        <w:rPr>
          <w:rFonts w:ascii="Times New Roman" w:hAnsi="Times New Roman"/>
          <w:bCs/>
          <w:sz w:val="24"/>
          <w:szCs w:val="24"/>
        </w:rPr>
      </w:pPr>
      <w:r>
        <w:rPr>
          <w:rFonts w:ascii="Times New Roman" w:eastAsia="Times New Roman" w:hAnsi="Times New Roman"/>
          <w:sz w:val="24"/>
          <w:szCs w:val="24"/>
        </w:rPr>
        <w:t>N</w:t>
      </w:r>
      <w:r w:rsidR="009D5E1E" w:rsidRPr="00DE1151">
        <w:rPr>
          <w:rFonts w:ascii="Times New Roman" w:eastAsia="Times New Roman" w:hAnsi="Times New Roman"/>
          <w:sz w:val="24"/>
          <w:szCs w:val="24"/>
        </w:rPr>
        <w:t xml:space="preserve">o Dokumenta nav saprotams, kā iespējams apgalvot, ka būtu </w:t>
      </w:r>
      <w:r w:rsidR="009D5E1E" w:rsidRPr="00DE1151">
        <w:rPr>
          <w:rFonts w:ascii="Times New Roman" w:eastAsia="Times New Roman" w:hAnsi="Times New Roman"/>
          <w:bCs/>
          <w:iCs/>
          <w:sz w:val="24"/>
          <w:szCs w:val="24"/>
        </w:rPr>
        <w:t xml:space="preserve">analizēts liels faktisko Latvijas elektrostaciju darbības datu un autoritatīvu Latvijas pētījumu apjoms, ja, kā tas izriet arī no šā viedokļa ievadā norādītā, </w:t>
      </w:r>
      <w:r w:rsidR="009D5E1E" w:rsidRPr="00DE1151">
        <w:rPr>
          <w:rFonts w:ascii="Times New Roman" w:hAnsi="Times New Roman"/>
          <w:bCs/>
          <w:sz w:val="24"/>
          <w:szCs w:val="24"/>
        </w:rPr>
        <w:t>katrā AER sektorā</w:t>
      </w:r>
      <w:r w:rsidR="009D5E1E">
        <w:rPr>
          <w:rFonts w:ascii="Times New Roman" w:hAnsi="Times New Roman"/>
          <w:bCs/>
          <w:sz w:val="24"/>
          <w:szCs w:val="24"/>
        </w:rPr>
        <w:t xml:space="preserve"> </w:t>
      </w:r>
      <w:r w:rsidR="009D5E1E" w:rsidRPr="00DE1151">
        <w:rPr>
          <w:rFonts w:ascii="Times New Roman" w:hAnsi="Times New Roman"/>
          <w:bCs/>
          <w:sz w:val="24"/>
          <w:szCs w:val="24"/>
        </w:rPr>
        <w:t>ir analizēts tikai pa vienai (!) anonīmai elektrostacijai</w:t>
      </w:r>
      <w:r w:rsidR="009D5E1E">
        <w:rPr>
          <w:rFonts w:ascii="Times New Roman" w:hAnsi="Times New Roman"/>
          <w:bCs/>
          <w:sz w:val="24"/>
          <w:szCs w:val="24"/>
        </w:rPr>
        <w:t>, tai skaitā attiecībā uz HES, kuru Latvijā kopā ir teju 140,</w:t>
      </w:r>
      <w:r w:rsidR="009D5E1E" w:rsidRPr="00DE1151">
        <w:rPr>
          <w:rFonts w:ascii="Times New Roman" w:hAnsi="Times New Roman"/>
          <w:bCs/>
          <w:sz w:val="24"/>
          <w:szCs w:val="24"/>
        </w:rPr>
        <w:t xml:space="preserve"> un bez pāris ziņu portālu rakstiem ir izmantots tieši viens vienīgs cits pētījums par AER nozari Latvijā.</w:t>
      </w:r>
      <w:r w:rsidR="009D5E1E">
        <w:rPr>
          <w:rFonts w:ascii="Times New Roman" w:hAnsi="Times New Roman"/>
          <w:bCs/>
          <w:sz w:val="24"/>
          <w:szCs w:val="24"/>
        </w:rPr>
        <w:t xml:space="preserve"> </w:t>
      </w:r>
      <w:r w:rsidR="009D5E1E" w:rsidRPr="00DE1151">
        <w:rPr>
          <w:rFonts w:ascii="Times New Roman" w:hAnsi="Times New Roman"/>
          <w:bCs/>
          <w:sz w:val="24"/>
          <w:szCs w:val="24"/>
        </w:rPr>
        <w:t xml:space="preserve">Katrā ziņā, jānorāda, ka Dokumentā kā pamatojums izmantotie </w:t>
      </w:r>
      <w:r w:rsidR="009D5E1E" w:rsidRPr="00DE1151">
        <w:rPr>
          <w:rFonts w:ascii="Times New Roman" w:hAnsi="Times New Roman"/>
          <w:bCs/>
          <w:i/>
          <w:iCs/>
          <w:sz w:val="24"/>
          <w:szCs w:val="24"/>
        </w:rPr>
        <w:t>JRC</w:t>
      </w:r>
      <w:r w:rsidR="009D5E1E" w:rsidRPr="00DE1151">
        <w:rPr>
          <w:rFonts w:ascii="Times New Roman" w:hAnsi="Times New Roman"/>
          <w:bCs/>
          <w:sz w:val="24"/>
          <w:szCs w:val="24"/>
        </w:rPr>
        <w:t xml:space="preserve">, </w:t>
      </w:r>
      <w:r w:rsidR="009D5E1E" w:rsidRPr="00DE1151">
        <w:rPr>
          <w:rFonts w:ascii="Times New Roman" w:hAnsi="Times New Roman"/>
          <w:bCs/>
          <w:i/>
          <w:iCs/>
          <w:sz w:val="24"/>
          <w:szCs w:val="24"/>
        </w:rPr>
        <w:t xml:space="preserve">IRENA </w:t>
      </w:r>
      <w:r w:rsidR="009D5E1E" w:rsidRPr="00DE1151">
        <w:rPr>
          <w:rFonts w:ascii="Times New Roman" w:hAnsi="Times New Roman"/>
          <w:bCs/>
          <w:sz w:val="24"/>
          <w:szCs w:val="24"/>
        </w:rPr>
        <w:t xml:space="preserve">un </w:t>
      </w:r>
      <w:r w:rsidR="009D5E1E" w:rsidRPr="00DE1151">
        <w:rPr>
          <w:rFonts w:ascii="Times New Roman" w:hAnsi="Times New Roman"/>
          <w:bCs/>
          <w:i/>
          <w:iCs/>
          <w:sz w:val="24"/>
          <w:szCs w:val="24"/>
        </w:rPr>
        <w:t xml:space="preserve">IEA </w:t>
      </w:r>
      <w:r w:rsidR="009D5E1E" w:rsidRPr="00DE1151">
        <w:rPr>
          <w:rFonts w:ascii="Times New Roman" w:hAnsi="Times New Roman"/>
          <w:bCs/>
          <w:sz w:val="24"/>
          <w:szCs w:val="24"/>
        </w:rPr>
        <w:t xml:space="preserve">pētījumi </w:t>
      </w:r>
      <w:r w:rsidR="009D5E1E" w:rsidRPr="00DE1151">
        <w:rPr>
          <w:rFonts w:ascii="Times New Roman" w:hAnsi="Times New Roman"/>
          <w:bCs/>
          <w:sz w:val="24"/>
          <w:szCs w:val="24"/>
          <w:u w:val="single"/>
        </w:rPr>
        <w:t>bez vienlaicīgas un visaptverošas Latvijas situācijas analīzes</w:t>
      </w:r>
      <w:r w:rsidR="009D5E1E" w:rsidRPr="00DE1151">
        <w:rPr>
          <w:rFonts w:ascii="Times New Roman" w:hAnsi="Times New Roman"/>
          <w:bCs/>
          <w:sz w:val="24"/>
          <w:szCs w:val="24"/>
        </w:rPr>
        <w:t xml:space="preserve"> nekādā gadījumā nav izmantojami iecerētās IRR pārskatīšanas </w:t>
      </w:r>
      <w:r w:rsidR="009D5E1E">
        <w:rPr>
          <w:rFonts w:ascii="Times New Roman" w:hAnsi="Times New Roman"/>
          <w:bCs/>
          <w:sz w:val="24"/>
          <w:szCs w:val="24"/>
        </w:rPr>
        <w:t xml:space="preserve">ekonomiski un tiesiski </w:t>
      </w:r>
      <w:r w:rsidR="009D5E1E" w:rsidRPr="00DE1151">
        <w:rPr>
          <w:rFonts w:ascii="Times New Roman" w:hAnsi="Times New Roman"/>
          <w:bCs/>
          <w:sz w:val="24"/>
          <w:szCs w:val="24"/>
        </w:rPr>
        <w:t>pamatotai norisei.</w:t>
      </w:r>
    </w:p>
    <w:p w14:paraId="41606B0A" w14:textId="77777777" w:rsidR="009D5E1E" w:rsidRDefault="009D5E1E" w:rsidP="009D5E1E">
      <w:pPr>
        <w:spacing w:before="120" w:after="0" w:line="240" w:lineRule="auto"/>
        <w:jc w:val="both"/>
        <w:rPr>
          <w:rFonts w:ascii="Times New Roman" w:hAnsi="Times New Roman"/>
          <w:sz w:val="24"/>
          <w:szCs w:val="24"/>
          <w:shd w:val="clear" w:color="auto" w:fill="FFFFFF"/>
        </w:rPr>
      </w:pPr>
      <w:r w:rsidRPr="00DE1151">
        <w:rPr>
          <w:rFonts w:ascii="Times New Roman" w:hAnsi="Times New Roman"/>
          <w:bCs/>
          <w:sz w:val="24"/>
          <w:szCs w:val="24"/>
        </w:rPr>
        <w:t xml:space="preserve">Tā, </w:t>
      </w:r>
      <w:r w:rsidRPr="00511CD9">
        <w:rPr>
          <w:rFonts w:ascii="Times New Roman" w:hAnsi="Times New Roman"/>
          <w:b/>
          <w:sz w:val="24"/>
          <w:szCs w:val="24"/>
        </w:rPr>
        <w:t>pirmkārt</w:t>
      </w:r>
      <w:r w:rsidRPr="00DE1151">
        <w:rPr>
          <w:rFonts w:ascii="Times New Roman" w:hAnsi="Times New Roman"/>
          <w:bCs/>
          <w:sz w:val="24"/>
          <w:szCs w:val="24"/>
        </w:rPr>
        <w:t xml:space="preserve">, attiecībā uz </w:t>
      </w:r>
      <w:r w:rsidRPr="00DE1151">
        <w:rPr>
          <w:rFonts w:ascii="Times New Roman" w:hAnsi="Times New Roman"/>
          <w:bCs/>
          <w:i/>
          <w:iCs/>
          <w:sz w:val="24"/>
          <w:szCs w:val="24"/>
        </w:rPr>
        <w:t xml:space="preserve">JRC </w:t>
      </w:r>
      <w:r w:rsidRPr="00DE1151">
        <w:rPr>
          <w:rFonts w:ascii="Times New Roman" w:hAnsi="Times New Roman"/>
          <w:bCs/>
          <w:sz w:val="24"/>
          <w:szCs w:val="24"/>
        </w:rPr>
        <w:t>pētījumu</w:t>
      </w:r>
      <w:r>
        <w:rPr>
          <w:rFonts w:ascii="Times New Roman" w:hAnsi="Times New Roman"/>
          <w:bCs/>
          <w:sz w:val="24"/>
          <w:szCs w:val="24"/>
        </w:rPr>
        <w:t>, kas Dokumentā tiek uzkrītoši “</w:t>
      </w:r>
      <w:proofErr w:type="spellStart"/>
      <w:r>
        <w:rPr>
          <w:rFonts w:ascii="Times New Roman" w:hAnsi="Times New Roman"/>
          <w:bCs/>
          <w:sz w:val="24"/>
          <w:szCs w:val="24"/>
        </w:rPr>
        <w:t>prioritizēts</w:t>
      </w:r>
      <w:proofErr w:type="spellEnd"/>
      <w:r>
        <w:rPr>
          <w:rFonts w:ascii="Times New Roman" w:hAnsi="Times New Roman"/>
          <w:bCs/>
          <w:sz w:val="24"/>
          <w:szCs w:val="24"/>
        </w:rPr>
        <w:t>”,</w:t>
      </w:r>
      <w:r w:rsidRPr="00DE1151">
        <w:rPr>
          <w:rFonts w:ascii="Times New Roman" w:hAnsi="Times New Roman"/>
          <w:bCs/>
          <w:sz w:val="24"/>
          <w:szCs w:val="24"/>
        </w:rPr>
        <w:t xml:space="preserve"> norādāms, </w:t>
      </w:r>
      <w:r w:rsidRPr="00DE1151">
        <w:rPr>
          <w:rFonts w:ascii="Times New Roman" w:hAnsi="Times New Roman"/>
          <w:sz w:val="24"/>
          <w:szCs w:val="24"/>
          <w:shd w:val="clear" w:color="auto" w:fill="FFFFFF"/>
        </w:rPr>
        <w:t xml:space="preserve">kā tas jau minēts </w:t>
      </w:r>
      <w:r>
        <w:rPr>
          <w:rFonts w:ascii="Times New Roman" w:hAnsi="Times New Roman"/>
          <w:sz w:val="24"/>
          <w:szCs w:val="24"/>
          <w:shd w:val="clear" w:color="auto" w:fill="FFFFFF"/>
        </w:rPr>
        <w:t>tā</w:t>
      </w:r>
      <w:r w:rsidRPr="00DE1151">
        <w:rPr>
          <w:rFonts w:ascii="Times New Roman" w:hAnsi="Times New Roman"/>
          <w:sz w:val="24"/>
          <w:szCs w:val="24"/>
          <w:shd w:val="clear" w:color="auto" w:fill="FFFFFF"/>
        </w:rPr>
        <w:t xml:space="preserve"> ievadā, ka šis pētījums radīts, lai parādītu kapitāla ieguldījumu izmaksu trajektorijas līdz 2050. gadam attiecībā uz izvēlētām zemas oglekļa enerģijas tehnoloģijām. Tas ir zinātniski-analītisks pētījums, </w:t>
      </w:r>
      <w:r w:rsidRPr="00DE1151">
        <w:rPr>
          <w:rFonts w:ascii="Times New Roman" w:hAnsi="Times New Roman"/>
          <w:sz w:val="24"/>
          <w:szCs w:val="24"/>
          <w:u w:val="single"/>
          <w:shd w:val="clear" w:color="auto" w:fill="FFFFFF"/>
        </w:rPr>
        <w:t>vērsts uz nākotni</w:t>
      </w:r>
      <w:r w:rsidRPr="00DE1151">
        <w:rPr>
          <w:rFonts w:ascii="Times New Roman" w:hAnsi="Times New Roman"/>
          <w:sz w:val="24"/>
          <w:szCs w:val="24"/>
          <w:shd w:val="clear" w:color="auto" w:fill="FFFFFF"/>
        </w:rPr>
        <w:t xml:space="preserve">, lai sniegtu politikas veidotājiem ieskatu </w:t>
      </w:r>
      <w:r>
        <w:rPr>
          <w:rFonts w:ascii="Times New Roman" w:hAnsi="Times New Roman"/>
          <w:sz w:val="24"/>
          <w:szCs w:val="24"/>
          <w:shd w:val="clear" w:color="auto" w:fill="FFFFFF"/>
        </w:rPr>
        <w:t xml:space="preserve">par </w:t>
      </w:r>
      <w:r w:rsidRPr="00DE1151">
        <w:rPr>
          <w:rFonts w:ascii="Times New Roman" w:hAnsi="Times New Roman"/>
          <w:sz w:val="24"/>
          <w:szCs w:val="24"/>
          <w:shd w:val="clear" w:color="auto" w:fill="FFFFFF"/>
        </w:rPr>
        <w:t xml:space="preserve">nākotnes tehnoloģiju izmaksu iespējamām tendencēm. Līdz ar to tas nevar būt par pamatu, lai uz tā bāzētu vērtējumu par jau veiktajiem ieguldījumiem un </w:t>
      </w:r>
      <w:r>
        <w:rPr>
          <w:rFonts w:ascii="Times New Roman" w:hAnsi="Times New Roman"/>
          <w:sz w:val="24"/>
          <w:szCs w:val="24"/>
          <w:shd w:val="clear" w:color="auto" w:fill="FFFFFF"/>
        </w:rPr>
        <w:t xml:space="preserve">vēsturiskajām un šodienas </w:t>
      </w:r>
      <w:r w:rsidRPr="00DE1151">
        <w:rPr>
          <w:rFonts w:ascii="Times New Roman" w:hAnsi="Times New Roman"/>
          <w:sz w:val="24"/>
          <w:szCs w:val="24"/>
          <w:shd w:val="clear" w:color="auto" w:fill="FFFFFF"/>
        </w:rPr>
        <w:t>ekspluatācijas izmaksām. Piemēram</w:t>
      </w:r>
      <w:r>
        <w:rPr>
          <w:rFonts w:ascii="Times New Roman" w:hAnsi="Times New Roman"/>
          <w:sz w:val="24"/>
          <w:szCs w:val="24"/>
          <w:shd w:val="clear" w:color="auto" w:fill="FFFFFF"/>
        </w:rPr>
        <w:t>,</w:t>
      </w:r>
      <w:r w:rsidRPr="00DE1151">
        <w:rPr>
          <w:rFonts w:ascii="Times New Roman" w:hAnsi="Times New Roman"/>
          <w:sz w:val="24"/>
          <w:szCs w:val="24"/>
          <w:shd w:val="clear" w:color="auto" w:fill="FFFFFF"/>
        </w:rPr>
        <w:t xml:space="preserve"> </w:t>
      </w:r>
      <w:r>
        <w:rPr>
          <w:rFonts w:ascii="Times New Roman" w:hAnsi="Times New Roman"/>
          <w:sz w:val="24"/>
          <w:szCs w:val="24"/>
          <w:shd w:val="clear" w:color="auto" w:fill="FFFFFF"/>
        </w:rPr>
        <w:t xml:space="preserve">attiecībā uz HES Dokumentā </w:t>
      </w:r>
      <w:r w:rsidRPr="00DE1151">
        <w:rPr>
          <w:rFonts w:ascii="Times New Roman" w:hAnsi="Times New Roman"/>
          <w:sz w:val="24"/>
          <w:szCs w:val="24"/>
          <w:shd w:val="clear" w:color="auto" w:fill="FFFFFF"/>
        </w:rPr>
        <w:t>šis pētījums tiek pieminēts, lai pamatotu 1</w:t>
      </w:r>
      <w:r>
        <w:rPr>
          <w:rFonts w:ascii="Times New Roman" w:hAnsi="Times New Roman"/>
          <w:sz w:val="24"/>
          <w:szCs w:val="24"/>
          <w:shd w:val="clear" w:color="auto" w:fill="FFFFFF"/>
        </w:rPr>
        <w:t> </w:t>
      </w:r>
      <w:r w:rsidRPr="00DE1151">
        <w:rPr>
          <w:rFonts w:ascii="Times New Roman" w:hAnsi="Times New Roman"/>
          <w:sz w:val="24"/>
          <w:szCs w:val="24"/>
          <w:shd w:val="clear" w:color="auto" w:fill="FFFFFF"/>
        </w:rPr>
        <w:t>% ekspluatācijas izmaksas gadā no kopējām investīcijām</w:t>
      </w:r>
      <w:r>
        <w:rPr>
          <w:rFonts w:ascii="Times New Roman" w:hAnsi="Times New Roman"/>
          <w:sz w:val="24"/>
          <w:szCs w:val="24"/>
          <w:shd w:val="clear" w:color="auto" w:fill="FFFFFF"/>
        </w:rPr>
        <w:t>. T</w:t>
      </w:r>
      <w:r w:rsidRPr="00DE1151">
        <w:rPr>
          <w:rFonts w:ascii="Times New Roman" w:hAnsi="Times New Roman"/>
          <w:sz w:val="24"/>
          <w:szCs w:val="24"/>
          <w:shd w:val="clear" w:color="auto" w:fill="FFFFFF"/>
        </w:rPr>
        <w:t>aču pētījums</w:t>
      </w:r>
      <w:r w:rsidRPr="00DE1151">
        <w:rPr>
          <w:rFonts w:ascii="Times New Roman" w:hAnsi="Times New Roman"/>
          <w:sz w:val="24"/>
          <w:szCs w:val="24"/>
        </w:rPr>
        <w:t xml:space="preserve"> </w:t>
      </w:r>
      <w:r w:rsidRPr="00DE1151">
        <w:rPr>
          <w:rFonts w:ascii="Times New Roman" w:hAnsi="Times New Roman"/>
          <w:sz w:val="24"/>
          <w:szCs w:val="24"/>
          <w:shd w:val="clear" w:color="auto" w:fill="FFFFFF"/>
        </w:rPr>
        <w:t>nav paredzēts šādam mērķim</w:t>
      </w:r>
      <w:r>
        <w:rPr>
          <w:rFonts w:ascii="Times New Roman" w:hAnsi="Times New Roman"/>
          <w:sz w:val="24"/>
          <w:szCs w:val="24"/>
          <w:shd w:val="clear" w:color="auto" w:fill="FFFFFF"/>
        </w:rPr>
        <w:t xml:space="preserve"> – </w:t>
      </w:r>
      <w:r w:rsidRPr="00DE1151">
        <w:rPr>
          <w:rFonts w:ascii="Times New Roman" w:hAnsi="Times New Roman"/>
          <w:sz w:val="24"/>
          <w:szCs w:val="24"/>
          <w:shd w:val="clear" w:color="auto" w:fill="FFFFFF"/>
        </w:rPr>
        <w:t>1</w:t>
      </w:r>
      <w:r>
        <w:rPr>
          <w:rFonts w:ascii="Times New Roman" w:hAnsi="Times New Roman"/>
          <w:sz w:val="24"/>
          <w:szCs w:val="24"/>
          <w:shd w:val="clear" w:color="auto" w:fill="FFFFFF"/>
        </w:rPr>
        <w:t> </w:t>
      </w:r>
      <w:r w:rsidRPr="00DE1151">
        <w:rPr>
          <w:rFonts w:ascii="Times New Roman" w:hAnsi="Times New Roman"/>
          <w:sz w:val="24"/>
          <w:szCs w:val="24"/>
          <w:shd w:val="clear" w:color="auto" w:fill="FFFFFF"/>
        </w:rPr>
        <w:t>% šajā gadījumā nozīmē labāko pieredzi, uz kuru varētu būt iespējams virzīties nākotnē.</w:t>
      </w:r>
    </w:p>
    <w:p w14:paraId="2AF745BC" w14:textId="77777777" w:rsidR="009D5E1E" w:rsidRDefault="009D5E1E" w:rsidP="009D5E1E">
      <w:pPr>
        <w:spacing w:before="120" w:after="0" w:line="240" w:lineRule="auto"/>
        <w:jc w:val="both"/>
        <w:rPr>
          <w:rFonts w:ascii="Times New Roman" w:hAnsi="Times New Roman"/>
          <w:sz w:val="24"/>
          <w:szCs w:val="24"/>
        </w:rPr>
      </w:pPr>
      <w:r>
        <w:rPr>
          <w:rFonts w:ascii="Times New Roman" w:hAnsi="Times New Roman"/>
          <w:sz w:val="24"/>
          <w:szCs w:val="24"/>
          <w:shd w:val="clear" w:color="auto" w:fill="FFFFFF"/>
        </w:rPr>
        <w:t xml:space="preserve">Pamatojot </w:t>
      </w:r>
      <w:r>
        <w:rPr>
          <w:rFonts w:ascii="Times New Roman" w:hAnsi="Times New Roman"/>
          <w:i/>
          <w:iCs/>
          <w:sz w:val="24"/>
          <w:szCs w:val="24"/>
          <w:shd w:val="clear" w:color="auto" w:fill="FFFFFF"/>
        </w:rPr>
        <w:t xml:space="preserve">JRC </w:t>
      </w:r>
      <w:r>
        <w:rPr>
          <w:rFonts w:ascii="Times New Roman" w:hAnsi="Times New Roman"/>
          <w:sz w:val="24"/>
          <w:szCs w:val="24"/>
          <w:shd w:val="clear" w:color="auto" w:fill="FFFFFF"/>
        </w:rPr>
        <w:t xml:space="preserve">pētījuma kā “ar Eiropas Komisiju saistīta dokumenta” īpašo un prioritāro ņemšanu vērā, </w:t>
      </w:r>
      <w:r w:rsidRPr="00AF13AD">
        <w:rPr>
          <w:rFonts w:ascii="Times New Roman" w:hAnsi="Times New Roman"/>
          <w:sz w:val="24"/>
          <w:szCs w:val="24"/>
          <w:shd w:val="clear" w:color="auto" w:fill="FFFFFF"/>
        </w:rPr>
        <w:t>Dokumenta autori arī kļūdaini norāda, ka “</w:t>
      </w:r>
      <w:r w:rsidRPr="00AF13AD">
        <w:rPr>
          <w:rFonts w:ascii="Times New Roman" w:hAnsi="Times New Roman"/>
          <w:i/>
          <w:sz w:val="24"/>
          <w:szCs w:val="24"/>
        </w:rPr>
        <w:t xml:space="preserve">tieši Eiropas Komisija ir uzlikusi par pienākumu Latvijā veikt </w:t>
      </w:r>
      <w:proofErr w:type="spellStart"/>
      <w:r w:rsidRPr="00AF13AD">
        <w:rPr>
          <w:rFonts w:ascii="Times New Roman" w:hAnsi="Times New Roman"/>
          <w:i/>
          <w:sz w:val="24"/>
          <w:szCs w:val="24"/>
        </w:rPr>
        <w:t>pārkompensācijas</w:t>
      </w:r>
      <w:proofErr w:type="spellEnd"/>
      <w:r w:rsidRPr="00AF13AD">
        <w:rPr>
          <w:rFonts w:ascii="Times New Roman" w:hAnsi="Times New Roman"/>
          <w:i/>
          <w:sz w:val="24"/>
          <w:szCs w:val="24"/>
        </w:rPr>
        <w:t xml:space="preserve"> novēršanu enerģijas ražotāju atbalstā, tādēļ šim mērķim ar visaugstāko prioritāti izmantojama Eiropas Komisijas institūcijas aprēķinātā izmaksu norma</w:t>
      </w:r>
      <w:r w:rsidRPr="00AF13AD">
        <w:rPr>
          <w:rFonts w:ascii="Times New Roman" w:hAnsi="Times New Roman"/>
          <w:iCs/>
          <w:sz w:val="24"/>
          <w:szCs w:val="24"/>
        </w:rPr>
        <w:t>”.</w:t>
      </w:r>
      <w:r w:rsidRPr="00AF13AD">
        <w:rPr>
          <w:rFonts w:ascii="Times New Roman" w:hAnsi="Times New Roman"/>
          <w:i/>
          <w:sz w:val="24"/>
          <w:szCs w:val="24"/>
        </w:rPr>
        <w:t xml:space="preserve"> </w:t>
      </w:r>
      <w:r>
        <w:rPr>
          <w:rFonts w:ascii="Times New Roman" w:hAnsi="Times New Roman"/>
          <w:sz w:val="24"/>
          <w:szCs w:val="24"/>
        </w:rPr>
        <w:t xml:space="preserve">Šāds apgalvojums vērtējams kā nekas vairāk kā </w:t>
      </w:r>
      <w:r w:rsidRPr="00AF13AD">
        <w:rPr>
          <w:rFonts w:ascii="Times New Roman" w:hAnsi="Times New Roman"/>
          <w:sz w:val="24"/>
          <w:szCs w:val="24"/>
        </w:rPr>
        <w:t xml:space="preserve">Dokumenta autoru interpretēts pieņēmums, jo Eiropas Komisija nekad nav uzlikusi par pienākumu veikt </w:t>
      </w:r>
      <w:proofErr w:type="spellStart"/>
      <w:r w:rsidRPr="00AF13AD">
        <w:rPr>
          <w:rFonts w:ascii="Times New Roman" w:hAnsi="Times New Roman"/>
          <w:sz w:val="24"/>
          <w:szCs w:val="24"/>
        </w:rPr>
        <w:t>pārkompensācijas</w:t>
      </w:r>
      <w:proofErr w:type="spellEnd"/>
      <w:r w:rsidRPr="00AF13AD">
        <w:rPr>
          <w:rFonts w:ascii="Times New Roman" w:hAnsi="Times New Roman"/>
          <w:sz w:val="24"/>
          <w:szCs w:val="24"/>
        </w:rPr>
        <w:t xml:space="preserve"> novēršanu, bet tā ir, savulaik, pie atbalsta mehānisma sasakņošanas prasījusi paskaidrot</w:t>
      </w:r>
      <w:r>
        <w:rPr>
          <w:rFonts w:ascii="Times New Roman" w:hAnsi="Times New Roman"/>
          <w:sz w:val="24"/>
          <w:szCs w:val="24"/>
        </w:rPr>
        <w:t>,</w:t>
      </w:r>
      <w:r w:rsidRPr="00AF13AD">
        <w:rPr>
          <w:rFonts w:ascii="Times New Roman" w:hAnsi="Times New Roman"/>
          <w:sz w:val="24"/>
          <w:szCs w:val="24"/>
        </w:rPr>
        <w:t xml:space="preserve"> kā Latvija nodrošina, lai atbalsts nepārsniegtu </w:t>
      </w:r>
      <w:r>
        <w:rPr>
          <w:rFonts w:ascii="Times New Roman" w:hAnsi="Times New Roman"/>
          <w:sz w:val="24"/>
          <w:szCs w:val="24"/>
        </w:rPr>
        <w:t>nepieciešamo</w:t>
      </w:r>
      <w:r w:rsidRPr="00AF13AD">
        <w:rPr>
          <w:rFonts w:ascii="Times New Roman" w:hAnsi="Times New Roman"/>
          <w:sz w:val="24"/>
          <w:szCs w:val="24"/>
        </w:rPr>
        <w:t xml:space="preserve"> minimumu. Taču Eiropas Komisija nekad neuzliek nevienai dalībvalstij kādus konkrētus nosacījumus, kā tai ir jānodrošina sava sniegtā atbalsta </w:t>
      </w:r>
      <w:r>
        <w:rPr>
          <w:rFonts w:ascii="Times New Roman" w:hAnsi="Times New Roman"/>
          <w:sz w:val="24"/>
          <w:szCs w:val="24"/>
        </w:rPr>
        <w:t>nepieciešamā</w:t>
      </w:r>
      <w:r w:rsidRPr="00AF13AD">
        <w:rPr>
          <w:rFonts w:ascii="Times New Roman" w:hAnsi="Times New Roman"/>
          <w:sz w:val="24"/>
          <w:szCs w:val="24"/>
        </w:rPr>
        <w:t xml:space="preserve"> minimum</w:t>
      </w:r>
      <w:r>
        <w:rPr>
          <w:rFonts w:ascii="Times New Roman" w:hAnsi="Times New Roman"/>
          <w:sz w:val="24"/>
          <w:szCs w:val="24"/>
        </w:rPr>
        <w:t>a kontrole</w:t>
      </w:r>
      <w:r w:rsidRPr="00AF13AD">
        <w:rPr>
          <w:rFonts w:ascii="Times New Roman" w:hAnsi="Times New Roman"/>
          <w:sz w:val="24"/>
          <w:szCs w:val="24"/>
        </w:rPr>
        <w:t xml:space="preserve">. Vēl jo vairāk, Eiropas Komisija nepieprasa šajā ziņā veikt tieši IRR aprēķina piemērošanu un/vai ietvert tajā kādas konkrētas </w:t>
      </w:r>
      <w:proofErr w:type="spellStart"/>
      <w:r w:rsidRPr="00AF13AD">
        <w:rPr>
          <w:rFonts w:ascii="Times New Roman" w:hAnsi="Times New Roman"/>
          <w:sz w:val="24"/>
          <w:szCs w:val="24"/>
        </w:rPr>
        <w:t>līmeņatzīmes</w:t>
      </w:r>
      <w:proofErr w:type="spellEnd"/>
      <w:r>
        <w:rPr>
          <w:rFonts w:ascii="Times New Roman" w:hAnsi="Times New Roman"/>
          <w:sz w:val="24"/>
          <w:szCs w:val="24"/>
        </w:rPr>
        <w:t xml:space="preserve"> un kur nu vēl vadoties pēc tās norādītām </w:t>
      </w:r>
      <w:proofErr w:type="spellStart"/>
      <w:r>
        <w:rPr>
          <w:rFonts w:ascii="Times New Roman" w:hAnsi="Times New Roman"/>
          <w:sz w:val="24"/>
          <w:szCs w:val="24"/>
        </w:rPr>
        <w:t>līmeņatzīmēm</w:t>
      </w:r>
      <w:proofErr w:type="spellEnd"/>
      <w:r w:rsidRPr="00AF13AD">
        <w:rPr>
          <w:rFonts w:ascii="Times New Roman" w:hAnsi="Times New Roman"/>
          <w:sz w:val="24"/>
          <w:szCs w:val="24"/>
        </w:rPr>
        <w:t>.</w:t>
      </w:r>
    </w:p>
    <w:p w14:paraId="6B3B14BC" w14:textId="0A0AC0F4" w:rsidR="009D5E1E" w:rsidRPr="00DE1151" w:rsidRDefault="009D5E1E" w:rsidP="009D5E1E">
      <w:pPr>
        <w:spacing w:before="120" w:after="0" w:line="240" w:lineRule="auto"/>
        <w:jc w:val="both"/>
        <w:rPr>
          <w:rFonts w:ascii="Times New Roman" w:hAnsi="Times New Roman"/>
          <w:sz w:val="24"/>
          <w:szCs w:val="24"/>
          <w:shd w:val="clear" w:color="auto" w:fill="FFFFFF"/>
        </w:rPr>
      </w:pPr>
      <w:r>
        <w:rPr>
          <w:rFonts w:ascii="Times New Roman" w:hAnsi="Times New Roman"/>
          <w:sz w:val="24"/>
          <w:szCs w:val="24"/>
        </w:rPr>
        <w:lastRenderedPageBreak/>
        <w:t xml:space="preserve">Tāpat jānorāda, ka </w:t>
      </w:r>
      <w:r>
        <w:rPr>
          <w:rFonts w:ascii="Times New Roman" w:hAnsi="Times New Roman"/>
          <w:i/>
          <w:iCs/>
          <w:sz w:val="24"/>
          <w:szCs w:val="24"/>
        </w:rPr>
        <w:t xml:space="preserve">JRC </w:t>
      </w:r>
      <w:r>
        <w:rPr>
          <w:rFonts w:ascii="Times New Roman" w:hAnsi="Times New Roman"/>
          <w:sz w:val="24"/>
          <w:szCs w:val="24"/>
        </w:rPr>
        <w:t xml:space="preserve">pētījuma </w:t>
      </w:r>
      <w:proofErr w:type="spellStart"/>
      <w:r>
        <w:rPr>
          <w:rFonts w:ascii="Times New Roman" w:hAnsi="Times New Roman"/>
          <w:sz w:val="24"/>
          <w:szCs w:val="24"/>
        </w:rPr>
        <w:t>izmantojamību</w:t>
      </w:r>
      <w:proofErr w:type="spellEnd"/>
      <w:r>
        <w:rPr>
          <w:rFonts w:ascii="Times New Roman" w:hAnsi="Times New Roman"/>
          <w:sz w:val="24"/>
          <w:szCs w:val="24"/>
        </w:rPr>
        <w:t xml:space="preserve">, lai vērtētu situāciju Latvijā, ierobežo tas, ka tajā kā mazās HES tiek klasificētas visas HES, kuru uzstādītā jauda ir mazāka par 1 MW. </w:t>
      </w:r>
      <w:r w:rsidRPr="00DE1151">
        <w:rPr>
          <w:rFonts w:ascii="Times New Roman" w:hAnsi="Times New Roman"/>
          <w:sz w:val="24"/>
          <w:szCs w:val="24"/>
          <w:shd w:val="clear" w:color="auto" w:fill="FFFFFF"/>
        </w:rPr>
        <w:t xml:space="preserve">Taču </w:t>
      </w:r>
      <w:r>
        <w:rPr>
          <w:rFonts w:ascii="Times New Roman" w:hAnsi="Times New Roman"/>
          <w:sz w:val="24"/>
          <w:szCs w:val="24"/>
          <w:shd w:val="clear" w:color="auto" w:fill="FFFFFF"/>
        </w:rPr>
        <w:t xml:space="preserve">no </w:t>
      </w:r>
      <w:r w:rsidRPr="00DE1151">
        <w:rPr>
          <w:rFonts w:ascii="Times New Roman" w:hAnsi="Times New Roman"/>
          <w:sz w:val="24"/>
          <w:szCs w:val="24"/>
          <w:shd w:val="clear" w:color="auto" w:fill="FFFFFF"/>
        </w:rPr>
        <w:t>Latvijā strādājoš</w:t>
      </w:r>
      <w:r>
        <w:rPr>
          <w:rFonts w:ascii="Times New Roman" w:hAnsi="Times New Roman"/>
          <w:sz w:val="24"/>
          <w:szCs w:val="24"/>
          <w:shd w:val="clear" w:color="auto" w:fill="FFFFFF"/>
        </w:rPr>
        <w:t>ajām</w:t>
      </w:r>
      <w:r w:rsidRPr="00DE1151">
        <w:rPr>
          <w:rFonts w:ascii="Times New Roman" w:hAnsi="Times New Roman"/>
          <w:sz w:val="24"/>
          <w:szCs w:val="24"/>
          <w:shd w:val="clear" w:color="auto" w:fill="FFFFFF"/>
        </w:rPr>
        <w:t xml:space="preserve"> maz</w:t>
      </w:r>
      <w:r>
        <w:rPr>
          <w:rFonts w:ascii="Times New Roman" w:hAnsi="Times New Roman"/>
          <w:sz w:val="24"/>
          <w:szCs w:val="24"/>
          <w:shd w:val="clear" w:color="auto" w:fill="FFFFFF"/>
        </w:rPr>
        <w:t>ajām</w:t>
      </w:r>
      <w:r w:rsidRPr="00DE1151">
        <w:rPr>
          <w:rFonts w:ascii="Times New Roman" w:hAnsi="Times New Roman"/>
          <w:sz w:val="24"/>
          <w:szCs w:val="24"/>
          <w:shd w:val="clear" w:color="auto" w:fill="FFFFFF"/>
        </w:rPr>
        <w:t xml:space="preserve"> HES</w:t>
      </w:r>
      <w:r>
        <w:rPr>
          <w:rFonts w:ascii="Times New Roman" w:hAnsi="Times New Roman"/>
          <w:sz w:val="24"/>
          <w:szCs w:val="24"/>
          <w:shd w:val="clear" w:color="auto" w:fill="FFFFFF"/>
        </w:rPr>
        <w:t xml:space="preserve"> tikai viena vispār pārsniedz 1 MW uzstādīto jaudu (1,2 MW), bet pašas mazākās HES ir ar uzstādīto jaudu 30 </w:t>
      </w:r>
      <w:proofErr w:type="spellStart"/>
      <w:r>
        <w:rPr>
          <w:rFonts w:ascii="Times New Roman" w:hAnsi="Times New Roman"/>
          <w:sz w:val="24"/>
          <w:szCs w:val="24"/>
          <w:shd w:val="clear" w:color="auto" w:fill="FFFFFF"/>
        </w:rPr>
        <w:t>kW</w:t>
      </w:r>
      <w:proofErr w:type="spellEnd"/>
      <w:r>
        <w:rPr>
          <w:rFonts w:ascii="Times New Roman" w:hAnsi="Times New Roman"/>
          <w:sz w:val="24"/>
          <w:szCs w:val="24"/>
          <w:shd w:val="clear" w:color="auto" w:fill="FFFFFF"/>
        </w:rPr>
        <w:t xml:space="preserve"> robežās. Tas vienkārši nav iespējams, ka šo HES</w:t>
      </w:r>
      <w:r w:rsidR="0070341C">
        <w:rPr>
          <w:rFonts w:ascii="Times New Roman" w:hAnsi="Times New Roman"/>
          <w:sz w:val="24"/>
          <w:szCs w:val="24"/>
          <w:shd w:val="clear" w:color="auto" w:fill="FFFFFF"/>
        </w:rPr>
        <w:t xml:space="preserve"> </w:t>
      </w:r>
      <w:r>
        <w:rPr>
          <w:rFonts w:ascii="Times New Roman" w:hAnsi="Times New Roman"/>
          <w:sz w:val="24"/>
          <w:szCs w:val="24"/>
          <w:shd w:val="clear" w:color="auto" w:fill="FFFFFF"/>
        </w:rPr>
        <w:t xml:space="preserve">ekspluatācijas izmaksas varētu pieņemt pēc vienas mērauklas. </w:t>
      </w:r>
      <w:r w:rsidRPr="00AF13AD">
        <w:rPr>
          <w:rFonts w:ascii="Times New Roman" w:hAnsi="Times New Roman"/>
          <w:sz w:val="24"/>
          <w:szCs w:val="24"/>
        </w:rPr>
        <w:t xml:space="preserve"> </w:t>
      </w:r>
      <w:r>
        <w:rPr>
          <w:rFonts w:ascii="Times New Roman" w:hAnsi="Times New Roman"/>
          <w:sz w:val="24"/>
          <w:szCs w:val="24"/>
          <w:shd w:val="clear" w:color="auto" w:fill="FFFFFF"/>
        </w:rPr>
        <w:t xml:space="preserve"> </w:t>
      </w:r>
    </w:p>
    <w:p w14:paraId="09376FDB" w14:textId="77777777" w:rsidR="0070341C" w:rsidRDefault="009D5E1E" w:rsidP="009D5E1E">
      <w:pPr>
        <w:spacing w:before="120" w:after="0" w:line="240" w:lineRule="auto"/>
        <w:jc w:val="both"/>
        <w:rPr>
          <w:rFonts w:ascii="Times New Roman" w:hAnsi="Times New Roman"/>
          <w:bCs/>
          <w:sz w:val="24"/>
          <w:szCs w:val="24"/>
        </w:rPr>
      </w:pPr>
      <w:r w:rsidRPr="00511CD9">
        <w:rPr>
          <w:rFonts w:ascii="Times New Roman" w:hAnsi="Times New Roman"/>
          <w:b/>
          <w:bCs/>
          <w:sz w:val="24"/>
          <w:szCs w:val="24"/>
          <w:shd w:val="clear" w:color="auto" w:fill="FFFFFF"/>
        </w:rPr>
        <w:t>Otrkārt</w:t>
      </w:r>
      <w:r w:rsidRPr="00DE1151">
        <w:rPr>
          <w:rFonts w:ascii="Times New Roman" w:hAnsi="Times New Roman"/>
          <w:sz w:val="24"/>
          <w:szCs w:val="24"/>
          <w:shd w:val="clear" w:color="auto" w:fill="FFFFFF"/>
        </w:rPr>
        <w:t xml:space="preserve">, kas attiecas uz </w:t>
      </w:r>
      <w:r w:rsidRPr="00DE1151">
        <w:rPr>
          <w:rFonts w:ascii="Times New Roman" w:hAnsi="Times New Roman"/>
          <w:i/>
          <w:iCs/>
          <w:sz w:val="24"/>
          <w:szCs w:val="24"/>
          <w:shd w:val="clear" w:color="auto" w:fill="FFFFFF"/>
        </w:rPr>
        <w:t xml:space="preserve">IEA </w:t>
      </w:r>
      <w:r w:rsidRPr="00DE1151">
        <w:rPr>
          <w:rFonts w:ascii="Times New Roman" w:hAnsi="Times New Roman"/>
          <w:sz w:val="24"/>
          <w:szCs w:val="24"/>
          <w:shd w:val="clear" w:color="auto" w:fill="FFFFFF"/>
        </w:rPr>
        <w:t xml:space="preserve">2010. gada pētījumu, kā arī </w:t>
      </w:r>
      <w:r w:rsidRPr="00DE1151">
        <w:rPr>
          <w:rFonts w:ascii="Times New Roman" w:hAnsi="Times New Roman"/>
          <w:i/>
          <w:iCs/>
          <w:sz w:val="24"/>
          <w:szCs w:val="24"/>
          <w:shd w:val="clear" w:color="auto" w:fill="FFFFFF"/>
        </w:rPr>
        <w:t xml:space="preserve">IRENA </w:t>
      </w:r>
      <w:r w:rsidRPr="00DE1151">
        <w:rPr>
          <w:rFonts w:ascii="Times New Roman" w:hAnsi="Times New Roman"/>
          <w:sz w:val="24"/>
          <w:szCs w:val="24"/>
          <w:shd w:val="clear" w:color="auto" w:fill="FFFFFF"/>
        </w:rPr>
        <w:t xml:space="preserve">2012. un 2019. gada pētījumiem, tie ir ļoti vispārīgi vispasaules </w:t>
      </w:r>
      <w:proofErr w:type="spellStart"/>
      <w:r w:rsidRPr="00DE1151">
        <w:rPr>
          <w:rFonts w:ascii="Times New Roman" w:hAnsi="Times New Roman"/>
          <w:sz w:val="24"/>
          <w:szCs w:val="24"/>
          <w:shd w:val="clear" w:color="auto" w:fill="FFFFFF"/>
        </w:rPr>
        <w:t>hidroenerģētikas</w:t>
      </w:r>
      <w:proofErr w:type="spellEnd"/>
      <w:r w:rsidRPr="00DE1151">
        <w:rPr>
          <w:rFonts w:ascii="Times New Roman" w:hAnsi="Times New Roman"/>
          <w:sz w:val="24"/>
          <w:szCs w:val="24"/>
          <w:shd w:val="clear" w:color="auto" w:fill="FFFFFF"/>
        </w:rPr>
        <w:t xml:space="preserve"> pārskati. </w:t>
      </w:r>
      <w:r>
        <w:rPr>
          <w:rFonts w:ascii="Times New Roman" w:hAnsi="Times New Roman"/>
          <w:sz w:val="24"/>
          <w:szCs w:val="24"/>
          <w:shd w:val="clear" w:color="auto" w:fill="FFFFFF"/>
        </w:rPr>
        <w:t>Turklāt, k</w:t>
      </w:r>
      <w:r w:rsidRPr="00DE1151">
        <w:rPr>
          <w:rFonts w:ascii="Times New Roman" w:hAnsi="Times New Roman"/>
          <w:sz w:val="24"/>
          <w:szCs w:val="24"/>
          <w:shd w:val="clear" w:color="auto" w:fill="FFFFFF"/>
        </w:rPr>
        <w:t>ā redzams šajos pētījumos, par “mazajām” jeb “</w:t>
      </w:r>
      <w:proofErr w:type="spellStart"/>
      <w:r w:rsidRPr="00DE1151">
        <w:rPr>
          <w:rFonts w:ascii="Times New Roman" w:hAnsi="Times New Roman"/>
          <w:sz w:val="24"/>
          <w:szCs w:val="24"/>
          <w:shd w:val="clear" w:color="auto" w:fill="FFFFFF"/>
        </w:rPr>
        <w:t>small</w:t>
      </w:r>
      <w:r>
        <w:rPr>
          <w:rFonts w:ascii="Times New Roman" w:hAnsi="Times New Roman"/>
          <w:sz w:val="24"/>
          <w:szCs w:val="24"/>
          <w:shd w:val="clear" w:color="auto" w:fill="FFFFFF"/>
        </w:rPr>
        <w:noBreakHyphen/>
      </w:r>
      <w:r w:rsidRPr="00DE1151">
        <w:rPr>
          <w:rFonts w:ascii="Times New Roman" w:hAnsi="Times New Roman"/>
          <w:sz w:val="24"/>
          <w:szCs w:val="24"/>
          <w:shd w:val="clear" w:color="auto" w:fill="FFFFFF"/>
        </w:rPr>
        <w:t>scale</w:t>
      </w:r>
      <w:proofErr w:type="spellEnd"/>
      <w:r w:rsidRPr="00DE1151">
        <w:rPr>
          <w:rFonts w:ascii="Times New Roman" w:hAnsi="Times New Roman"/>
          <w:sz w:val="24"/>
          <w:szCs w:val="24"/>
          <w:shd w:val="clear" w:color="auto" w:fill="FFFFFF"/>
        </w:rPr>
        <w:t>” HES tiek uzskatītas HES ar uzstādīto jaudu no 1 MW līdz 20 M</w:t>
      </w:r>
      <w:r>
        <w:rPr>
          <w:rFonts w:ascii="Times New Roman" w:hAnsi="Times New Roman"/>
          <w:sz w:val="24"/>
          <w:szCs w:val="24"/>
          <w:shd w:val="clear" w:color="auto" w:fill="FFFFFF"/>
        </w:rPr>
        <w:t>W</w:t>
      </w:r>
      <w:r w:rsidRPr="00DE1151">
        <w:rPr>
          <w:rFonts w:ascii="Times New Roman" w:hAnsi="Times New Roman"/>
          <w:sz w:val="24"/>
          <w:szCs w:val="24"/>
          <w:shd w:val="clear" w:color="auto" w:fill="FFFFFF"/>
        </w:rPr>
        <w:t>. Taču Latvijā strādājošās mazās HES</w:t>
      </w:r>
      <w:r>
        <w:rPr>
          <w:rFonts w:ascii="Times New Roman" w:hAnsi="Times New Roman"/>
          <w:sz w:val="24"/>
          <w:szCs w:val="24"/>
          <w:shd w:val="clear" w:color="auto" w:fill="FFFFFF"/>
        </w:rPr>
        <w:t xml:space="preserve">, no kurām, kā minēts, tikai viena vispār pārsniedz 1 MW uzstādīto jaudu (1,2 MW), </w:t>
      </w:r>
      <w:r w:rsidRPr="00DE1151">
        <w:rPr>
          <w:rFonts w:ascii="Times New Roman" w:hAnsi="Times New Roman"/>
          <w:sz w:val="24"/>
          <w:szCs w:val="24"/>
          <w:shd w:val="clear" w:color="auto" w:fill="FFFFFF"/>
        </w:rPr>
        <w:t>ir ierindojamas kategorijā “mi</w:t>
      </w:r>
      <w:r>
        <w:rPr>
          <w:rFonts w:ascii="Times New Roman" w:hAnsi="Times New Roman"/>
          <w:sz w:val="24"/>
          <w:szCs w:val="24"/>
          <w:shd w:val="clear" w:color="auto" w:fill="FFFFFF"/>
        </w:rPr>
        <w:t>k</w:t>
      </w:r>
      <w:r w:rsidRPr="00DE1151">
        <w:rPr>
          <w:rFonts w:ascii="Times New Roman" w:hAnsi="Times New Roman"/>
          <w:sz w:val="24"/>
          <w:szCs w:val="24"/>
          <w:shd w:val="clear" w:color="auto" w:fill="FFFFFF"/>
        </w:rPr>
        <w:t>ro” un “mini” HES, kādas šajos pētījumos nav vērtētas</w:t>
      </w:r>
      <w:r>
        <w:rPr>
          <w:rFonts w:ascii="Times New Roman" w:hAnsi="Times New Roman"/>
          <w:sz w:val="24"/>
          <w:szCs w:val="24"/>
          <w:shd w:val="clear" w:color="auto" w:fill="FFFFFF"/>
        </w:rPr>
        <w:t xml:space="preserve"> vispār</w:t>
      </w:r>
      <w:r w:rsidRPr="00DE1151">
        <w:rPr>
          <w:rFonts w:ascii="Times New Roman" w:hAnsi="Times New Roman"/>
          <w:sz w:val="24"/>
          <w:szCs w:val="24"/>
          <w:shd w:val="clear" w:color="auto" w:fill="FFFFFF"/>
        </w:rPr>
        <w:t xml:space="preserve">. Tāpat </w:t>
      </w:r>
      <w:r>
        <w:rPr>
          <w:rFonts w:ascii="Times New Roman" w:hAnsi="Times New Roman"/>
          <w:sz w:val="24"/>
          <w:szCs w:val="24"/>
          <w:shd w:val="clear" w:color="auto" w:fill="FFFFFF"/>
        </w:rPr>
        <w:t xml:space="preserve">jāsaka, ka </w:t>
      </w:r>
      <w:r w:rsidRPr="00DE1151">
        <w:rPr>
          <w:rFonts w:ascii="Times New Roman" w:hAnsi="Times New Roman"/>
          <w:sz w:val="24"/>
          <w:szCs w:val="24"/>
          <w:shd w:val="clear" w:color="auto" w:fill="FFFFFF"/>
        </w:rPr>
        <w:t xml:space="preserve">HES, kas ir uzceltas kaut kur Amerikas vai Āzijas un </w:t>
      </w:r>
      <w:r>
        <w:rPr>
          <w:rFonts w:ascii="Times New Roman" w:hAnsi="Times New Roman"/>
          <w:sz w:val="24"/>
          <w:szCs w:val="24"/>
          <w:shd w:val="clear" w:color="auto" w:fill="FFFFFF"/>
        </w:rPr>
        <w:t xml:space="preserve">pat </w:t>
      </w:r>
      <w:r w:rsidRPr="00DE1151">
        <w:rPr>
          <w:rFonts w:ascii="Times New Roman" w:hAnsi="Times New Roman"/>
          <w:sz w:val="24"/>
          <w:szCs w:val="24"/>
          <w:shd w:val="clear" w:color="auto" w:fill="FFFFFF"/>
        </w:rPr>
        <w:t>arī Eiropas kalnu apvidos ar vairākos desmitos un pat simtos metru mērāmiem kritumiem, nekā nevar būt salīdzināmas ar stacijām Latvijā</w:t>
      </w:r>
      <w:r>
        <w:rPr>
          <w:rFonts w:ascii="Times New Roman" w:hAnsi="Times New Roman"/>
          <w:sz w:val="24"/>
          <w:szCs w:val="24"/>
          <w:shd w:val="clear" w:color="auto" w:fill="FFFFFF"/>
        </w:rPr>
        <w:t xml:space="preserve">, kur tikai nedaudz staciju pārsniedz </w:t>
      </w:r>
      <w:r w:rsidRPr="00105997">
        <w:rPr>
          <w:rFonts w:ascii="Times New Roman" w:hAnsi="Times New Roman"/>
          <w:sz w:val="24"/>
          <w:szCs w:val="24"/>
          <w:shd w:val="clear" w:color="auto" w:fill="FFFFFF"/>
        </w:rPr>
        <w:t>6–8 metru</w:t>
      </w:r>
      <w:r>
        <w:rPr>
          <w:rFonts w:ascii="Times New Roman" w:hAnsi="Times New Roman"/>
          <w:sz w:val="24"/>
          <w:szCs w:val="24"/>
          <w:shd w:val="clear" w:color="auto" w:fill="FFFFFF"/>
        </w:rPr>
        <w:t xml:space="preserve"> kritumu</w:t>
      </w:r>
      <w:r w:rsidRPr="00DE1151">
        <w:rPr>
          <w:rFonts w:ascii="Times New Roman" w:hAnsi="Times New Roman"/>
          <w:sz w:val="24"/>
          <w:szCs w:val="24"/>
          <w:shd w:val="clear" w:color="auto" w:fill="FFFFFF"/>
        </w:rPr>
        <w:t>.</w:t>
      </w:r>
      <w:r>
        <w:rPr>
          <w:rFonts w:ascii="Times New Roman" w:hAnsi="Times New Roman"/>
          <w:sz w:val="24"/>
          <w:szCs w:val="24"/>
          <w:shd w:val="clear" w:color="auto" w:fill="FFFFFF"/>
        </w:rPr>
        <w:t xml:space="preserve"> Turklāt, kā attiecībā uz </w:t>
      </w:r>
      <w:r>
        <w:rPr>
          <w:rFonts w:ascii="Times New Roman" w:hAnsi="Times New Roman"/>
          <w:i/>
          <w:iCs/>
          <w:sz w:val="24"/>
          <w:szCs w:val="24"/>
          <w:shd w:val="clear" w:color="auto" w:fill="FFFFFF"/>
        </w:rPr>
        <w:t xml:space="preserve">IRENA </w:t>
      </w:r>
      <w:r>
        <w:rPr>
          <w:rFonts w:ascii="Times New Roman" w:hAnsi="Times New Roman"/>
          <w:sz w:val="24"/>
          <w:szCs w:val="24"/>
          <w:shd w:val="clear" w:color="auto" w:fill="FFFFFF"/>
        </w:rPr>
        <w:t>pētījumiem ir secināts pašā Dokumentā (13. lpp.), “</w:t>
      </w:r>
      <w:r w:rsidRPr="006D14CE">
        <w:rPr>
          <w:rFonts w:ascii="Times New Roman" w:hAnsi="Times New Roman"/>
          <w:i/>
          <w:iCs/>
          <w:sz w:val="24"/>
          <w:szCs w:val="24"/>
          <w:shd w:val="clear" w:color="auto" w:fill="FFFFFF"/>
        </w:rPr>
        <w:t>IRENA un daudzu citu pētījumu rezultāti norāda uz AER elektroenerģijas ģenerācijas izmaksu izmaiņām laika gaitā pārsvarā pazemināšanās, bet dažos gadījumos arī palielināšanās virzienā</w:t>
      </w:r>
      <w:r>
        <w:rPr>
          <w:rFonts w:ascii="Times New Roman" w:hAnsi="Times New Roman"/>
          <w:sz w:val="24"/>
          <w:szCs w:val="24"/>
          <w:shd w:val="clear" w:color="auto" w:fill="FFFFFF"/>
        </w:rPr>
        <w:t>”.</w:t>
      </w:r>
    </w:p>
    <w:p w14:paraId="00378CF2" w14:textId="45669750" w:rsidR="00FB5AA5" w:rsidRPr="00846019" w:rsidRDefault="0070341C" w:rsidP="009D5E1E">
      <w:pPr>
        <w:spacing w:before="120" w:after="0" w:line="240" w:lineRule="auto"/>
        <w:jc w:val="both"/>
        <w:rPr>
          <w:rFonts w:ascii="Times New Roman" w:hAnsi="Times New Roman"/>
          <w:b/>
          <w:sz w:val="24"/>
          <w:szCs w:val="24"/>
        </w:rPr>
      </w:pPr>
      <w:r w:rsidRPr="00846019">
        <w:rPr>
          <w:rFonts w:ascii="Times New Roman" w:hAnsi="Times New Roman"/>
          <w:b/>
          <w:sz w:val="24"/>
          <w:szCs w:val="24"/>
        </w:rPr>
        <w:t xml:space="preserve">Tā tas nudien arī ir, jo pašā </w:t>
      </w:r>
      <w:r w:rsidRPr="00846019">
        <w:rPr>
          <w:rFonts w:ascii="Times New Roman" w:hAnsi="Times New Roman"/>
          <w:b/>
          <w:i/>
          <w:iCs/>
          <w:sz w:val="24"/>
          <w:szCs w:val="24"/>
        </w:rPr>
        <w:t>IRENA</w:t>
      </w:r>
      <w:r w:rsidRPr="00846019">
        <w:rPr>
          <w:rFonts w:ascii="Times New Roman" w:hAnsi="Times New Roman"/>
          <w:b/>
          <w:sz w:val="24"/>
          <w:szCs w:val="24"/>
        </w:rPr>
        <w:t xml:space="preserve"> 2012. gada pētījuma 24. lappusē varam skaidri izlasīt, ka </w:t>
      </w:r>
      <w:r w:rsidRPr="00846019">
        <w:rPr>
          <w:rFonts w:ascii="Times New Roman" w:hAnsi="Times New Roman"/>
          <w:b/>
          <w:sz w:val="24"/>
          <w:szCs w:val="24"/>
          <w:u w:val="single"/>
        </w:rPr>
        <w:t xml:space="preserve">attiecībā uz </w:t>
      </w:r>
      <w:r w:rsidR="00511CD9" w:rsidRPr="00846019">
        <w:rPr>
          <w:rFonts w:ascii="Times New Roman" w:hAnsi="Times New Roman"/>
          <w:b/>
          <w:sz w:val="24"/>
          <w:szCs w:val="24"/>
          <w:u w:val="single"/>
        </w:rPr>
        <w:t xml:space="preserve">pašām </w:t>
      </w:r>
      <w:r w:rsidRPr="00846019">
        <w:rPr>
          <w:rFonts w:ascii="Times New Roman" w:hAnsi="Times New Roman"/>
          <w:b/>
          <w:sz w:val="24"/>
          <w:szCs w:val="24"/>
          <w:u w:val="single"/>
        </w:rPr>
        <w:t>mazā</w:t>
      </w:r>
      <w:r w:rsidR="00511CD9" w:rsidRPr="00846019">
        <w:rPr>
          <w:rFonts w:ascii="Times New Roman" w:hAnsi="Times New Roman"/>
          <w:b/>
          <w:sz w:val="24"/>
          <w:szCs w:val="24"/>
          <w:u w:val="single"/>
        </w:rPr>
        <w:t>kajā</w:t>
      </w:r>
      <w:r w:rsidRPr="00846019">
        <w:rPr>
          <w:rFonts w:ascii="Times New Roman" w:hAnsi="Times New Roman"/>
          <w:b/>
          <w:sz w:val="24"/>
          <w:szCs w:val="24"/>
          <w:u w:val="single"/>
        </w:rPr>
        <w:t xml:space="preserve">m HES reālistiska ekspluatācijas izmaksu </w:t>
      </w:r>
      <w:proofErr w:type="spellStart"/>
      <w:r w:rsidRPr="00846019">
        <w:rPr>
          <w:rFonts w:ascii="Times New Roman" w:hAnsi="Times New Roman"/>
          <w:b/>
          <w:sz w:val="24"/>
          <w:szCs w:val="24"/>
          <w:u w:val="single"/>
        </w:rPr>
        <w:t>līmeņatzīme</w:t>
      </w:r>
      <w:proofErr w:type="spellEnd"/>
      <w:r w:rsidRPr="00846019">
        <w:rPr>
          <w:rFonts w:ascii="Times New Roman" w:hAnsi="Times New Roman"/>
          <w:b/>
          <w:sz w:val="24"/>
          <w:szCs w:val="24"/>
          <w:u w:val="single"/>
        </w:rPr>
        <w:t xml:space="preserve"> ir 4 %.</w:t>
      </w:r>
    </w:p>
    <w:p w14:paraId="2C899545" w14:textId="64BCC089" w:rsidR="006D7FCC" w:rsidRPr="009D5E1E" w:rsidRDefault="008A6E49" w:rsidP="006D7FCC">
      <w:pPr>
        <w:spacing w:before="120" w:after="0" w:line="240" w:lineRule="auto"/>
        <w:jc w:val="both"/>
        <w:rPr>
          <w:rFonts w:ascii="Times New Roman" w:hAnsi="Times New Roman"/>
          <w:b/>
          <w:sz w:val="24"/>
          <w:szCs w:val="24"/>
        </w:rPr>
      </w:pPr>
      <w:r w:rsidRPr="009D5E1E">
        <w:rPr>
          <w:rFonts w:ascii="Times New Roman" w:hAnsi="Times New Roman"/>
          <w:b/>
          <w:sz w:val="24"/>
          <w:szCs w:val="24"/>
        </w:rPr>
        <w:t xml:space="preserve">Katrā ziņā, </w:t>
      </w:r>
      <w:r w:rsidR="009D5E1E" w:rsidRPr="009D5E1E">
        <w:rPr>
          <w:rFonts w:ascii="Times New Roman" w:hAnsi="Times New Roman"/>
          <w:b/>
          <w:sz w:val="24"/>
          <w:szCs w:val="24"/>
        </w:rPr>
        <w:t xml:space="preserve">saistībā ar piedāvāto regulējumu attiecībā uz HES piemērojamajām </w:t>
      </w:r>
      <w:proofErr w:type="spellStart"/>
      <w:r w:rsidR="009D5E1E" w:rsidRPr="009D5E1E">
        <w:rPr>
          <w:rFonts w:ascii="Times New Roman" w:hAnsi="Times New Roman"/>
          <w:b/>
          <w:sz w:val="24"/>
          <w:szCs w:val="24"/>
        </w:rPr>
        <w:t>līmeņatzīmēm</w:t>
      </w:r>
      <w:proofErr w:type="spellEnd"/>
      <w:r w:rsidR="009D5E1E" w:rsidRPr="009D5E1E">
        <w:rPr>
          <w:rFonts w:ascii="Times New Roman" w:hAnsi="Times New Roman"/>
          <w:b/>
          <w:sz w:val="24"/>
          <w:szCs w:val="24"/>
        </w:rPr>
        <w:t xml:space="preserve"> </w:t>
      </w:r>
      <w:r w:rsidRPr="009D5E1E">
        <w:rPr>
          <w:rFonts w:ascii="Times New Roman" w:hAnsi="Times New Roman"/>
          <w:b/>
          <w:sz w:val="24"/>
          <w:szCs w:val="24"/>
        </w:rPr>
        <w:t>MHEA ir šādi komentāri</w:t>
      </w:r>
      <w:r w:rsidR="00B20EA2" w:rsidRPr="009D5E1E">
        <w:rPr>
          <w:rFonts w:ascii="Times New Roman" w:hAnsi="Times New Roman"/>
          <w:b/>
          <w:sz w:val="24"/>
          <w:szCs w:val="24"/>
        </w:rPr>
        <w:t xml:space="preserve"> tieši no </w:t>
      </w:r>
      <w:r w:rsidR="00F934C7" w:rsidRPr="009D5E1E">
        <w:rPr>
          <w:rFonts w:ascii="Times New Roman" w:hAnsi="Times New Roman"/>
          <w:b/>
          <w:sz w:val="24"/>
          <w:szCs w:val="24"/>
        </w:rPr>
        <w:t xml:space="preserve">HES </w:t>
      </w:r>
      <w:r w:rsidR="00B20EA2" w:rsidRPr="009D5E1E">
        <w:rPr>
          <w:rFonts w:ascii="Times New Roman" w:hAnsi="Times New Roman"/>
          <w:b/>
          <w:sz w:val="24"/>
          <w:szCs w:val="24"/>
        </w:rPr>
        <w:t>perspektīvas</w:t>
      </w:r>
      <w:r w:rsidR="009D5E1E">
        <w:rPr>
          <w:rFonts w:ascii="Times New Roman" w:hAnsi="Times New Roman"/>
          <w:b/>
          <w:sz w:val="24"/>
          <w:szCs w:val="24"/>
        </w:rPr>
        <w:t>:</w:t>
      </w:r>
    </w:p>
    <w:p w14:paraId="68646D97" w14:textId="77777777" w:rsidR="009D5E1E" w:rsidRDefault="009D5E1E" w:rsidP="006D7FCC">
      <w:pPr>
        <w:spacing w:before="120" w:after="0" w:line="240" w:lineRule="auto"/>
        <w:jc w:val="both"/>
        <w:rPr>
          <w:rFonts w:ascii="Times New Roman" w:hAnsi="Times New Roman"/>
          <w:bCs/>
          <w:sz w:val="24"/>
          <w:szCs w:val="24"/>
        </w:rPr>
      </w:pPr>
    </w:p>
    <w:p w14:paraId="290FCB5D" w14:textId="1353DC15" w:rsidR="00BC40EF" w:rsidRDefault="00BC40EF" w:rsidP="00ED41D4">
      <w:pPr>
        <w:pStyle w:val="ListParagraph"/>
        <w:numPr>
          <w:ilvl w:val="0"/>
          <w:numId w:val="21"/>
        </w:numPr>
        <w:spacing w:after="120" w:line="240" w:lineRule="auto"/>
        <w:contextualSpacing w:val="0"/>
        <w:jc w:val="both"/>
        <w:rPr>
          <w:rFonts w:ascii="Times New Roman" w:hAnsi="Times New Roman"/>
          <w:b/>
          <w:sz w:val="24"/>
          <w:szCs w:val="24"/>
          <w:u w:val="single"/>
        </w:rPr>
      </w:pPr>
      <w:r>
        <w:rPr>
          <w:rFonts w:ascii="Times New Roman" w:hAnsi="Times New Roman"/>
          <w:b/>
          <w:sz w:val="24"/>
          <w:szCs w:val="24"/>
          <w:u w:val="single"/>
        </w:rPr>
        <w:t xml:space="preserve">Par īpatnējo investīciju </w:t>
      </w:r>
      <w:proofErr w:type="spellStart"/>
      <w:r>
        <w:rPr>
          <w:rFonts w:ascii="Times New Roman" w:hAnsi="Times New Roman"/>
          <w:b/>
          <w:sz w:val="24"/>
          <w:szCs w:val="24"/>
          <w:u w:val="single"/>
        </w:rPr>
        <w:t>līmeņatzīm</w:t>
      </w:r>
      <w:r w:rsidR="0070341C">
        <w:rPr>
          <w:rFonts w:ascii="Times New Roman" w:hAnsi="Times New Roman"/>
          <w:b/>
          <w:sz w:val="24"/>
          <w:szCs w:val="24"/>
          <w:u w:val="single"/>
        </w:rPr>
        <w:t>es</w:t>
      </w:r>
      <w:proofErr w:type="spellEnd"/>
      <w:r w:rsidR="0070341C">
        <w:rPr>
          <w:rFonts w:ascii="Times New Roman" w:hAnsi="Times New Roman"/>
          <w:b/>
          <w:sz w:val="24"/>
          <w:szCs w:val="24"/>
          <w:u w:val="single"/>
        </w:rPr>
        <w:t xml:space="preserve"> neesamību Noteikumu projektā</w:t>
      </w:r>
    </w:p>
    <w:p w14:paraId="3FE4BC5A" w14:textId="2746E009" w:rsidR="00251B75" w:rsidRDefault="00511CD9" w:rsidP="00251B75">
      <w:pPr>
        <w:spacing w:after="120" w:line="240" w:lineRule="auto"/>
        <w:jc w:val="both"/>
        <w:rPr>
          <w:rFonts w:ascii="Times New Roman" w:hAnsi="Times New Roman"/>
          <w:bCs/>
          <w:sz w:val="24"/>
          <w:szCs w:val="24"/>
        </w:rPr>
      </w:pPr>
      <w:r>
        <w:rPr>
          <w:rFonts w:ascii="Times New Roman" w:hAnsi="Times New Roman"/>
          <w:bCs/>
          <w:sz w:val="24"/>
          <w:szCs w:val="24"/>
        </w:rPr>
        <w:t xml:space="preserve">MHEA konstatē, ka salīdzinājuma ar sākotnējo versiju Noteikumu projektā tagad vairs nav iekļautas HES īpatnējo investīciju </w:t>
      </w:r>
      <w:proofErr w:type="spellStart"/>
      <w:r>
        <w:rPr>
          <w:rFonts w:ascii="Times New Roman" w:hAnsi="Times New Roman"/>
          <w:bCs/>
          <w:sz w:val="24"/>
          <w:szCs w:val="24"/>
        </w:rPr>
        <w:t>līmeņatzīmes</w:t>
      </w:r>
      <w:proofErr w:type="spellEnd"/>
      <w:r>
        <w:rPr>
          <w:rFonts w:ascii="Times New Roman" w:hAnsi="Times New Roman"/>
          <w:bCs/>
          <w:sz w:val="24"/>
          <w:szCs w:val="24"/>
        </w:rPr>
        <w:t xml:space="preserve">. Šāda pieeja nav saprotama, jo kā gan tādā gadījumā paredzēts noteikt HES ekspluatācijas izmaksas (kuras paredzēts rēķināt kā procentuālu attiecību pret HES investīcijām) gadījumos, kad HES </w:t>
      </w:r>
      <w:r w:rsidRPr="00511CD9">
        <w:rPr>
          <w:rFonts w:ascii="Times New Roman" w:hAnsi="Times New Roman"/>
          <w:bCs/>
          <w:sz w:val="24"/>
          <w:szCs w:val="24"/>
        </w:rPr>
        <w:t xml:space="preserve">īpašniekam </w:t>
      </w:r>
      <w:r w:rsidRPr="00511CD9">
        <w:rPr>
          <w:rFonts w:ascii="Times New Roman" w:hAnsi="Times New Roman"/>
          <w:sz w:val="24"/>
          <w:szCs w:val="24"/>
        </w:rPr>
        <w:t>faktiski un juridiski pamatotu iemeslu dēļ vispār nebūs iespējams iesniegt vai būs iespējams iesniegt</w:t>
      </w:r>
      <w:r>
        <w:rPr>
          <w:rFonts w:ascii="Times New Roman" w:hAnsi="Times New Roman"/>
          <w:sz w:val="24"/>
          <w:szCs w:val="24"/>
        </w:rPr>
        <w:t xml:space="preserve"> vien daļēji pilnīgu informāciju par HES veiktajām investīcijām</w:t>
      </w:r>
      <w:r>
        <w:rPr>
          <w:rFonts w:ascii="Times New Roman" w:hAnsi="Times New Roman"/>
          <w:bCs/>
          <w:sz w:val="24"/>
          <w:szCs w:val="24"/>
        </w:rPr>
        <w:t>?</w:t>
      </w:r>
      <w:r w:rsidR="006C57DA">
        <w:rPr>
          <w:rFonts w:ascii="Times New Roman" w:hAnsi="Times New Roman"/>
          <w:bCs/>
          <w:sz w:val="24"/>
          <w:szCs w:val="24"/>
        </w:rPr>
        <w:t xml:space="preserve"> Vai tādā gadījumā HES ekspluatācijas izmaksas tiks noteiktas </w:t>
      </w:r>
      <w:r w:rsidR="006C57DA" w:rsidRPr="00391BBD">
        <w:rPr>
          <w:rFonts w:ascii="Times New Roman" w:hAnsi="Times New Roman"/>
          <w:bCs/>
          <w:sz w:val="24"/>
          <w:szCs w:val="24"/>
          <w:u w:val="single"/>
        </w:rPr>
        <w:t xml:space="preserve">nulle </w:t>
      </w:r>
      <w:proofErr w:type="spellStart"/>
      <w:r w:rsidR="006C57DA" w:rsidRPr="00391BBD">
        <w:rPr>
          <w:rFonts w:ascii="Times New Roman" w:hAnsi="Times New Roman"/>
          <w:bCs/>
          <w:i/>
          <w:iCs/>
          <w:sz w:val="24"/>
          <w:szCs w:val="24"/>
          <w:u w:val="single"/>
        </w:rPr>
        <w:t>euro</w:t>
      </w:r>
      <w:proofErr w:type="spellEnd"/>
      <w:r w:rsidR="006C57DA" w:rsidRPr="00391BBD">
        <w:rPr>
          <w:rFonts w:ascii="Times New Roman" w:hAnsi="Times New Roman"/>
          <w:bCs/>
          <w:sz w:val="24"/>
          <w:szCs w:val="24"/>
          <w:u w:val="single"/>
        </w:rPr>
        <w:t xml:space="preserve"> apmērā?</w:t>
      </w:r>
      <w:r w:rsidR="006C57DA">
        <w:rPr>
          <w:rFonts w:ascii="Times New Roman" w:hAnsi="Times New Roman"/>
          <w:bCs/>
          <w:sz w:val="24"/>
          <w:szCs w:val="24"/>
        </w:rPr>
        <w:t xml:space="preserve"> Vai </w:t>
      </w:r>
      <w:r w:rsidR="00391BBD">
        <w:rPr>
          <w:rFonts w:ascii="Times New Roman" w:hAnsi="Times New Roman"/>
          <w:bCs/>
          <w:sz w:val="24"/>
          <w:szCs w:val="24"/>
        </w:rPr>
        <w:t xml:space="preserve">arī </w:t>
      </w:r>
      <w:r w:rsidR="006C57DA">
        <w:rPr>
          <w:rFonts w:ascii="Times New Roman" w:hAnsi="Times New Roman"/>
          <w:bCs/>
          <w:sz w:val="24"/>
          <w:szCs w:val="24"/>
        </w:rPr>
        <w:t>nepamatoti samazinātā apmērā, balstoties uz nepilnīgiem datiem par sākotnējām investīcijām?</w:t>
      </w:r>
    </w:p>
    <w:p w14:paraId="330F528E" w14:textId="625862AC" w:rsidR="00511CD9" w:rsidRPr="007A22CC" w:rsidRDefault="00511CD9" w:rsidP="00251B75">
      <w:pPr>
        <w:spacing w:after="120" w:line="240" w:lineRule="auto"/>
        <w:jc w:val="both"/>
        <w:rPr>
          <w:rFonts w:ascii="Times New Roman" w:hAnsi="Times New Roman"/>
          <w:bCs/>
          <w:sz w:val="24"/>
          <w:szCs w:val="24"/>
        </w:rPr>
      </w:pPr>
      <w:r>
        <w:rPr>
          <w:rFonts w:ascii="Times New Roman" w:hAnsi="Times New Roman"/>
          <w:bCs/>
          <w:sz w:val="24"/>
          <w:szCs w:val="24"/>
        </w:rPr>
        <w:t xml:space="preserve">MHEA jau atkal ir jāatgādina, ka HES gadījumā prasība iesniegt informāciju par sākotnējām investīcijām nozīmē likt iesniegt </w:t>
      </w:r>
      <w:r w:rsidRPr="00511CD9">
        <w:rPr>
          <w:rFonts w:ascii="Times New Roman" w:hAnsi="Times New Roman"/>
          <w:bCs/>
          <w:sz w:val="24"/>
          <w:szCs w:val="24"/>
          <w:u w:val="single"/>
        </w:rPr>
        <w:t>līdz pat ceturtdaļgadsimtu (!) senu informāciju</w:t>
      </w:r>
      <w:r>
        <w:rPr>
          <w:rFonts w:ascii="Times New Roman" w:hAnsi="Times New Roman"/>
          <w:bCs/>
          <w:sz w:val="24"/>
          <w:szCs w:val="24"/>
        </w:rPr>
        <w:t xml:space="preserve">, kura objektīvi vairs nevar būt HES īpašnieka rīcībā! Turklāt MHEA arī nav saprotams, kā šādu prasību iespējams izvirzīt ar </w:t>
      </w:r>
      <w:proofErr w:type="spellStart"/>
      <w:r>
        <w:rPr>
          <w:rFonts w:ascii="Times New Roman" w:hAnsi="Times New Roman"/>
          <w:bCs/>
          <w:sz w:val="24"/>
          <w:szCs w:val="24"/>
        </w:rPr>
        <w:t>atpakaļvērstu</w:t>
      </w:r>
      <w:proofErr w:type="spellEnd"/>
      <w:r>
        <w:rPr>
          <w:rFonts w:ascii="Times New Roman" w:hAnsi="Times New Roman"/>
          <w:bCs/>
          <w:sz w:val="24"/>
          <w:szCs w:val="24"/>
        </w:rPr>
        <w:t xml:space="preserve"> spēku</w:t>
      </w:r>
      <w:r w:rsidR="006C57DA">
        <w:rPr>
          <w:rFonts w:ascii="Times New Roman" w:hAnsi="Times New Roman"/>
          <w:bCs/>
          <w:sz w:val="24"/>
          <w:szCs w:val="24"/>
        </w:rPr>
        <w:t>? Jo līdz šim HES īpašniekiem no valsts puses nav bijušas ne mazākās indikācijas, ka šāda informācija tiem būtu jāglabā kā “apdrošināšana” savu OI tiesību saglabāšanai!</w:t>
      </w:r>
    </w:p>
    <w:p w14:paraId="1C516E05" w14:textId="4E22AEF5" w:rsidR="00A25D09" w:rsidRDefault="00391BBD" w:rsidP="00251B75">
      <w:pPr>
        <w:spacing w:after="120" w:line="240" w:lineRule="auto"/>
        <w:jc w:val="both"/>
        <w:rPr>
          <w:rFonts w:ascii="Times New Roman" w:hAnsi="Times New Roman"/>
          <w:bCs/>
          <w:sz w:val="24"/>
          <w:szCs w:val="24"/>
        </w:rPr>
      </w:pPr>
      <w:r w:rsidRPr="00391BBD">
        <w:rPr>
          <w:rFonts w:ascii="Times New Roman" w:hAnsi="Times New Roman"/>
          <w:bCs/>
          <w:sz w:val="24"/>
          <w:szCs w:val="24"/>
        </w:rPr>
        <w:t>MHEA arī ir jāatgādina, ka</w:t>
      </w:r>
      <w:r w:rsidR="00A014E3" w:rsidRPr="00391BBD">
        <w:rPr>
          <w:rFonts w:ascii="Times New Roman" w:hAnsi="Times New Roman"/>
          <w:bCs/>
          <w:sz w:val="24"/>
          <w:szCs w:val="24"/>
        </w:rPr>
        <w:t xml:space="preserve"> </w:t>
      </w:r>
      <w:r w:rsidR="000A2496" w:rsidRPr="00391BBD">
        <w:rPr>
          <w:rFonts w:ascii="Times New Roman" w:hAnsi="Times New Roman"/>
          <w:bCs/>
          <w:sz w:val="24"/>
          <w:szCs w:val="24"/>
        </w:rPr>
        <w:t xml:space="preserve">viena </w:t>
      </w:r>
      <w:r w:rsidR="00A014E3" w:rsidRPr="00391BBD">
        <w:rPr>
          <w:rFonts w:ascii="Times New Roman" w:hAnsi="Times New Roman"/>
          <w:bCs/>
          <w:sz w:val="24"/>
          <w:szCs w:val="24"/>
        </w:rPr>
        <w:t xml:space="preserve">daļa no </w:t>
      </w:r>
      <w:r>
        <w:rPr>
          <w:rFonts w:ascii="Times New Roman" w:hAnsi="Times New Roman"/>
          <w:bCs/>
          <w:sz w:val="24"/>
          <w:szCs w:val="24"/>
        </w:rPr>
        <w:t xml:space="preserve">Latvijas </w:t>
      </w:r>
      <w:r w:rsidR="00A014E3" w:rsidRPr="00391BBD">
        <w:rPr>
          <w:rFonts w:ascii="Times New Roman" w:hAnsi="Times New Roman"/>
          <w:bCs/>
          <w:sz w:val="24"/>
          <w:szCs w:val="24"/>
        </w:rPr>
        <w:t>HES ir izveidotas bijušo ūdensdzirnavu</w:t>
      </w:r>
      <w:r w:rsidR="00A014E3">
        <w:rPr>
          <w:rFonts w:ascii="Times New Roman" w:hAnsi="Times New Roman"/>
          <w:bCs/>
          <w:sz w:val="24"/>
          <w:szCs w:val="24"/>
        </w:rPr>
        <w:t xml:space="preserve"> vietās. Taču šis apstāklis nedod pamatu automātiski pieņemt, ka šādos gadījumos tas ir bijis </w:t>
      </w:r>
      <w:r>
        <w:rPr>
          <w:rFonts w:ascii="Times New Roman" w:hAnsi="Times New Roman"/>
          <w:bCs/>
          <w:sz w:val="24"/>
          <w:szCs w:val="24"/>
        </w:rPr>
        <w:t>“par brīvu” / </w:t>
      </w:r>
      <w:r w:rsidR="00A014E3">
        <w:rPr>
          <w:rFonts w:ascii="Times New Roman" w:hAnsi="Times New Roman"/>
          <w:bCs/>
          <w:sz w:val="24"/>
          <w:szCs w:val="24"/>
        </w:rPr>
        <w:t>lēti un</w:t>
      </w:r>
      <w:r>
        <w:rPr>
          <w:rFonts w:ascii="Times New Roman" w:hAnsi="Times New Roman"/>
          <w:bCs/>
          <w:sz w:val="24"/>
          <w:szCs w:val="24"/>
        </w:rPr>
        <w:t> </w:t>
      </w:r>
      <w:r w:rsidR="00A014E3">
        <w:rPr>
          <w:rFonts w:ascii="Times New Roman" w:hAnsi="Times New Roman"/>
          <w:bCs/>
          <w:sz w:val="24"/>
          <w:szCs w:val="24"/>
        </w:rPr>
        <w:t>/</w:t>
      </w:r>
      <w:r>
        <w:rPr>
          <w:rFonts w:ascii="Times New Roman" w:hAnsi="Times New Roman"/>
          <w:bCs/>
          <w:sz w:val="24"/>
          <w:szCs w:val="24"/>
        </w:rPr>
        <w:t> </w:t>
      </w:r>
      <w:r w:rsidR="00A014E3">
        <w:rPr>
          <w:rFonts w:ascii="Times New Roman" w:hAnsi="Times New Roman"/>
          <w:bCs/>
          <w:sz w:val="24"/>
          <w:szCs w:val="24"/>
        </w:rPr>
        <w:t xml:space="preserve">vai vērtējams tikai kā konkrēto hidrobūvju rekonstrukcija. Proti, vairums </w:t>
      </w:r>
      <w:r w:rsidR="00A014E3">
        <w:rPr>
          <w:rFonts w:ascii="Times New Roman" w:hAnsi="Times New Roman"/>
          <w:bCs/>
          <w:sz w:val="24"/>
          <w:szCs w:val="24"/>
        </w:rPr>
        <w:lastRenderedPageBreak/>
        <w:t xml:space="preserve">moderno </w:t>
      </w:r>
      <w:proofErr w:type="spellStart"/>
      <w:r w:rsidR="00A014E3">
        <w:rPr>
          <w:rFonts w:ascii="Times New Roman" w:hAnsi="Times New Roman"/>
          <w:bCs/>
          <w:sz w:val="24"/>
          <w:szCs w:val="24"/>
        </w:rPr>
        <w:t>hidroagregātu</w:t>
      </w:r>
      <w:proofErr w:type="spellEnd"/>
      <w:r w:rsidR="00A014E3">
        <w:rPr>
          <w:rFonts w:ascii="Times New Roman" w:hAnsi="Times New Roman"/>
          <w:bCs/>
          <w:sz w:val="24"/>
          <w:szCs w:val="24"/>
        </w:rPr>
        <w:t xml:space="preserve">, </w:t>
      </w:r>
      <w:r w:rsidR="009F29CB">
        <w:rPr>
          <w:rFonts w:ascii="Times New Roman" w:hAnsi="Times New Roman"/>
          <w:bCs/>
          <w:sz w:val="24"/>
          <w:szCs w:val="24"/>
        </w:rPr>
        <w:t xml:space="preserve">kuri ir ar t.s. horizontālo novietojumu un </w:t>
      </w:r>
      <w:r w:rsidR="00A014E3">
        <w:rPr>
          <w:rFonts w:ascii="Times New Roman" w:hAnsi="Times New Roman"/>
          <w:bCs/>
          <w:sz w:val="24"/>
          <w:szCs w:val="24"/>
        </w:rPr>
        <w:t>kādi, pateicoties OI atbalstam, uzstādīti šajās vietās</w:t>
      </w:r>
      <w:r w:rsidR="000A2496">
        <w:rPr>
          <w:rFonts w:ascii="Times New Roman" w:hAnsi="Times New Roman"/>
          <w:bCs/>
          <w:sz w:val="24"/>
          <w:szCs w:val="24"/>
        </w:rPr>
        <w:t xml:space="preserve"> (pārsvarā t.s. </w:t>
      </w:r>
      <w:proofErr w:type="spellStart"/>
      <w:r w:rsidR="000A2496">
        <w:rPr>
          <w:rFonts w:ascii="Times New Roman" w:hAnsi="Times New Roman"/>
          <w:bCs/>
          <w:sz w:val="24"/>
          <w:szCs w:val="24"/>
        </w:rPr>
        <w:t>Kaplāna</w:t>
      </w:r>
      <w:proofErr w:type="spellEnd"/>
      <w:r w:rsidR="000A2496">
        <w:rPr>
          <w:rFonts w:ascii="Times New Roman" w:hAnsi="Times New Roman"/>
          <w:bCs/>
          <w:sz w:val="24"/>
          <w:szCs w:val="24"/>
        </w:rPr>
        <w:t xml:space="preserve"> tipa hidroturbīnas)</w:t>
      </w:r>
      <w:r w:rsidR="00A014E3">
        <w:rPr>
          <w:rFonts w:ascii="Times New Roman" w:hAnsi="Times New Roman"/>
          <w:bCs/>
          <w:sz w:val="24"/>
          <w:szCs w:val="24"/>
        </w:rPr>
        <w:t>, nemaz nav piemēroti bijušo ūdensdzirnavu hidromezgliem</w:t>
      </w:r>
      <w:r w:rsidR="009F29CB">
        <w:rPr>
          <w:rFonts w:ascii="Times New Roman" w:hAnsi="Times New Roman"/>
          <w:bCs/>
          <w:sz w:val="24"/>
          <w:szCs w:val="24"/>
        </w:rPr>
        <w:t xml:space="preserve">, kuros vēsturiski uzstādīti </w:t>
      </w:r>
      <w:proofErr w:type="spellStart"/>
      <w:r w:rsidR="009F29CB">
        <w:rPr>
          <w:rFonts w:ascii="Times New Roman" w:hAnsi="Times New Roman"/>
          <w:bCs/>
          <w:sz w:val="24"/>
          <w:szCs w:val="24"/>
        </w:rPr>
        <w:t>hidroagregāti</w:t>
      </w:r>
      <w:proofErr w:type="spellEnd"/>
      <w:r w:rsidR="009F29CB">
        <w:rPr>
          <w:rFonts w:ascii="Times New Roman" w:hAnsi="Times New Roman"/>
          <w:bCs/>
          <w:sz w:val="24"/>
          <w:szCs w:val="24"/>
        </w:rPr>
        <w:t xml:space="preserve"> ar vertikālu novietojumu</w:t>
      </w:r>
      <w:r w:rsidR="000A2496">
        <w:rPr>
          <w:rFonts w:ascii="Times New Roman" w:hAnsi="Times New Roman"/>
          <w:bCs/>
          <w:sz w:val="24"/>
          <w:szCs w:val="24"/>
        </w:rPr>
        <w:t xml:space="preserve"> (pārsvarā t.s. </w:t>
      </w:r>
      <w:proofErr w:type="spellStart"/>
      <w:r w:rsidR="000A2496">
        <w:rPr>
          <w:rFonts w:ascii="Times New Roman" w:hAnsi="Times New Roman"/>
          <w:bCs/>
          <w:sz w:val="24"/>
          <w:szCs w:val="24"/>
        </w:rPr>
        <w:t>Frensisa</w:t>
      </w:r>
      <w:proofErr w:type="spellEnd"/>
      <w:r w:rsidR="000A2496">
        <w:rPr>
          <w:rFonts w:ascii="Times New Roman" w:hAnsi="Times New Roman"/>
          <w:bCs/>
          <w:sz w:val="24"/>
          <w:szCs w:val="24"/>
        </w:rPr>
        <w:t xml:space="preserve"> tipa hidroturbīnas)</w:t>
      </w:r>
      <w:r w:rsidR="00A014E3">
        <w:rPr>
          <w:rFonts w:ascii="Times New Roman" w:hAnsi="Times New Roman"/>
          <w:bCs/>
          <w:sz w:val="24"/>
          <w:szCs w:val="24"/>
        </w:rPr>
        <w:t xml:space="preserve">. Līdz ar to </w:t>
      </w:r>
      <w:r w:rsidR="009F29CB">
        <w:rPr>
          <w:rFonts w:ascii="Times New Roman" w:hAnsi="Times New Roman"/>
          <w:bCs/>
          <w:sz w:val="24"/>
          <w:szCs w:val="24"/>
        </w:rPr>
        <w:t>šajos gadījumos</w:t>
      </w:r>
      <w:r w:rsidR="00A014E3">
        <w:rPr>
          <w:rFonts w:ascii="Times New Roman" w:hAnsi="Times New Roman"/>
          <w:bCs/>
          <w:sz w:val="24"/>
          <w:szCs w:val="24"/>
        </w:rPr>
        <w:t xml:space="preserve"> ir bijusi runa par kapitālām esošo hidromezglu pārbūvēm vai pat pilnīgi jaunu hidromezglu izbūvi blakus vecajām dzirnavu hidrobūvēm, turklāt šajā procesā ievērojot dažādas kultūras mantojuma saglabāšanas prasības. Tāpat nedrīkst aizmirst, ka šajos gadījumos ir bijusi nepieciešama slūžu kapitāla pārbūve, lai pielāgotu tās HES darbības īpatnībām.</w:t>
      </w:r>
      <w:r w:rsidR="00A25D09">
        <w:rPr>
          <w:rFonts w:ascii="Times New Roman" w:hAnsi="Times New Roman"/>
          <w:bCs/>
          <w:sz w:val="24"/>
          <w:szCs w:val="24"/>
        </w:rPr>
        <w:t xml:space="preserve"> Turklāt</w:t>
      </w:r>
      <w:r w:rsidR="000A2496">
        <w:rPr>
          <w:rFonts w:ascii="Times New Roman" w:hAnsi="Times New Roman"/>
          <w:bCs/>
          <w:sz w:val="24"/>
          <w:szCs w:val="24"/>
        </w:rPr>
        <w:t>, kā jau tas atgādināts iepriekš,</w:t>
      </w:r>
      <w:r w:rsidR="00A25D09">
        <w:rPr>
          <w:rFonts w:ascii="Times New Roman" w:hAnsi="Times New Roman"/>
          <w:bCs/>
          <w:sz w:val="24"/>
          <w:szCs w:val="24"/>
        </w:rPr>
        <w:t xml:space="preserve"> jāatceras, ka Latvijā ir runa par tiešām mazas jaudas, principā mikro un mini HES, un tas ir vispār zināms, ka, </w:t>
      </w:r>
      <w:r w:rsidR="00A25D09" w:rsidRPr="006B69F9">
        <w:rPr>
          <w:rFonts w:ascii="Times New Roman" w:hAnsi="Times New Roman"/>
          <w:bCs/>
          <w:sz w:val="24"/>
          <w:szCs w:val="24"/>
          <w:u w:val="single"/>
        </w:rPr>
        <w:t>jo mazāka ir HES uzstādītā jauda, jo dārgāk izmaksā 1 </w:t>
      </w:r>
      <w:proofErr w:type="spellStart"/>
      <w:r w:rsidR="00A25D09" w:rsidRPr="006B69F9">
        <w:rPr>
          <w:rFonts w:ascii="Times New Roman" w:hAnsi="Times New Roman"/>
          <w:bCs/>
          <w:sz w:val="24"/>
          <w:szCs w:val="24"/>
          <w:u w:val="single"/>
        </w:rPr>
        <w:t>kW</w:t>
      </w:r>
      <w:proofErr w:type="spellEnd"/>
      <w:r w:rsidR="00A25D09" w:rsidRPr="006B69F9">
        <w:rPr>
          <w:rFonts w:ascii="Times New Roman" w:hAnsi="Times New Roman"/>
          <w:bCs/>
          <w:sz w:val="24"/>
          <w:szCs w:val="24"/>
          <w:u w:val="single"/>
        </w:rPr>
        <w:t xml:space="preserve"> uzstādīšana</w:t>
      </w:r>
      <w:r w:rsidR="000A2496">
        <w:rPr>
          <w:rFonts w:ascii="Times New Roman" w:hAnsi="Times New Roman"/>
          <w:bCs/>
          <w:sz w:val="24"/>
          <w:szCs w:val="24"/>
          <w:u w:val="single"/>
        </w:rPr>
        <w:t xml:space="preserve"> un arī pēc tam ekspluatācija</w:t>
      </w:r>
      <w:r w:rsidR="00A25D09">
        <w:rPr>
          <w:rFonts w:ascii="Times New Roman" w:hAnsi="Times New Roman"/>
          <w:bCs/>
          <w:sz w:val="24"/>
          <w:szCs w:val="24"/>
        </w:rPr>
        <w:t xml:space="preserve">. Tas tā vienkārši ir tādēļ, ka </w:t>
      </w:r>
      <w:r w:rsidR="00A25D09" w:rsidRPr="009F29CB">
        <w:rPr>
          <w:rFonts w:ascii="Times New Roman" w:hAnsi="Times New Roman"/>
          <w:bCs/>
          <w:sz w:val="24"/>
          <w:szCs w:val="24"/>
          <w:u w:val="single"/>
        </w:rPr>
        <w:t>pietiekami daudzas no HES iekārtām un inženiertehniskajiem risinājumiem mikro</w:t>
      </w:r>
      <w:r w:rsidR="000A2496">
        <w:rPr>
          <w:rFonts w:ascii="Times New Roman" w:hAnsi="Times New Roman"/>
          <w:bCs/>
          <w:sz w:val="24"/>
          <w:szCs w:val="24"/>
          <w:u w:val="single"/>
        </w:rPr>
        <w:t xml:space="preserve"> un mini</w:t>
      </w:r>
      <w:r w:rsidR="00A25D09" w:rsidRPr="009F29CB">
        <w:rPr>
          <w:rFonts w:ascii="Times New Roman" w:hAnsi="Times New Roman"/>
          <w:bCs/>
          <w:sz w:val="24"/>
          <w:szCs w:val="24"/>
          <w:u w:val="single"/>
        </w:rPr>
        <w:t xml:space="preserve"> HES ir tādi paši kā mazai un pat vidējai HES</w:t>
      </w:r>
      <w:r w:rsidR="00A25D09">
        <w:rPr>
          <w:rFonts w:ascii="Times New Roman" w:hAnsi="Times New Roman"/>
          <w:bCs/>
          <w:sz w:val="24"/>
          <w:szCs w:val="24"/>
        </w:rPr>
        <w:t>.</w:t>
      </w:r>
    </w:p>
    <w:p w14:paraId="7D378087" w14:textId="77777777" w:rsidR="00391BBD" w:rsidRDefault="00391BBD" w:rsidP="00251B75">
      <w:pPr>
        <w:spacing w:after="120" w:line="240" w:lineRule="auto"/>
        <w:jc w:val="both"/>
        <w:rPr>
          <w:rFonts w:ascii="Times New Roman" w:hAnsi="Times New Roman"/>
          <w:bCs/>
          <w:sz w:val="24"/>
          <w:szCs w:val="24"/>
        </w:rPr>
      </w:pPr>
      <w:r>
        <w:rPr>
          <w:rFonts w:ascii="Times New Roman" w:hAnsi="Times New Roman"/>
          <w:bCs/>
          <w:sz w:val="24"/>
          <w:szCs w:val="24"/>
        </w:rPr>
        <w:t>N</w:t>
      </w:r>
      <w:r w:rsidR="00A25D09">
        <w:rPr>
          <w:rFonts w:ascii="Times New Roman" w:hAnsi="Times New Roman"/>
          <w:bCs/>
          <w:sz w:val="24"/>
          <w:szCs w:val="24"/>
        </w:rPr>
        <w:t>o minētā izriet, ka Dokumentā uz šā pamata nepamatoti secināts, ka pamatota</w:t>
      </w:r>
      <w:r w:rsidR="009F29CB">
        <w:rPr>
          <w:rFonts w:ascii="Times New Roman" w:hAnsi="Times New Roman"/>
          <w:bCs/>
          <w:sz w:val="24"/>
          <w:szCs w:val="24"/>
        </w:rPr>
        <w:t>s</w:t>
      </w:r>
      <w:r w:rsidR="00A25D09">
        <w:rPr>
          <w:rFonts w:ascii="Times New Roman" w:hAnsi="Times New Roman"/>
          <w:bCs/>
          <w:sz w:val="24"/>
          <w:szCs w:val="24"/>
        </w:rPr>
        <w:t xml:space="preserve"> ir Latvijas HES </w:t>
      </w:r>
      <w:r>
        <w:rPr>
          <w:rFonts w:ascii="Times New Roman" w:hAnsi="Times New Roman"/>
          <w:bCs/>
          <w:sz w:val="24"/>
          <w:szCs w:val="24"/>
        </w:rPr>
        <w:t xml:space="preserve">investīciju </w:t>
      </w:r>
      <w:proofErr w:type="spellStart"/>
      <w:r w:rsidR="00A25D09">
        <w:rPr>
          <w:rFonts w:ascii="Times New Roman" w:hAnsi="Times New Roman"/>
          <w:bCs/>
          <w:sz w:val="24"/>
          <w:szCs w:val="24"/>
        </w:rPr>
        <w:t>līmeņatzīm</w:t>
      </w:r>
      <w:r w:rsidR="009F29CB">
        <w:rPr>
          <w:rFonts w:ascii="Times New Roman" w:hAnsi="Times New Roman"/>
          <w:bCs/>
          <w:sz w:val="24"/>
          <w:szCs w:val="24"/>
        </w:rPr>
        <w:t>es</w:t>
      </w:r>
      <w:proofErr w:type="spellEnd"/>
      <w:r w:rsidR="00A25D09">
        <w:rPr>
          <w:rFonts w:ascii="Times New Roman" w:hAnsi="Times New Roman"/>
          <w:bCs/>
          <w:sz w:val="24"/>
          <w:szCs w:val="24"/>
        </w:rPr>
        <w:t xml:space="preserve"> pie dažādos ārzemju pētījumos uzrādīto intervālu apakšējās robežas. Gluži otrādi, pat šajos pašos atsauces pētījumos redzam</w:t>
      </w:r>
      <w:r w:rsidR="00A87B30">
        <w:rPr>
          <w:rFonts w:ascii="Times New Roman" w:hAnsi="Times New Roman"/>
          <w:bCs/>
          <w:sz w:val="24"/>
          <w:szCs w:val="24"/>
        </w:rPr>
        <w:t>s</w:t>
      </w:r>
      <w:r w:rsidR="00A25D09">
        <w:rPr>
          <w:rFonts w:ascii="Times New Roman" w:hAnsi="Times New Roman"/>
          <w:bCs/>
          <w:sz w:val="24"/>
          <w:szCs w:val="24"/>
        </w:rPr>
        <w:t>, ka 1 </w:t>
      </w:r>
      <w:proofErr w:type="spellStart"/>
      <w:r w:rsidR="00A25D09">
        <w:rPr>
          <w:rFonts w:ascii="Times New Roman" w:hAnsi="Times New Roman"/>
          <w:bCs/>
          <w:sz w:val="24"/>
          <w:szCs w:val="24"/>
        </w:rPr>
        <w:t>kW</w:t>
      </w:r>
      <w:proofErr w:type="spellEnd"/>
      <w:r w:rsidR="00A25D09">
        <w:rPr>
          <w:rFonts w:ascii="Times New Roman" w:hAnsi="Times New Roman"/>
          <w:bCs/>
          <w:sz w:val="24"/>
          <w:szCs w:val="24"/>
        </w:rPr>
        <w:t xml:space="preserve"> uzstādīšanas izmaksas mēdz tuvoties pat 6 500 EUR. Latvijā ir sastopami reāli </w:t>
      </w:r>
      <w:r w:rsidR="009F29CB">
        <w:rPr>
          <w:rFonts w:ascii="Times New Roman" w:hAnsi="Times New Roman"/>
          <w:bCs/>
          <w:sz w:val="24"/>
          <w:szCs w:val="24"/>
        </w:rPr>
        <w:t xml:space="preserve">un pierādāmi </w:t>
      </w:r>
      <w:r w:rsidR="006B69F9">
        <w:rPr>
          <w:rFonts w:ascii="Times New Roman" w:hAnsi="Times New Roman"/>
          <w:bCs/>
          <w:sz w:val="24"/>
          <w:szCs w:val="24"/>
        </w:rPr>
        <w:t>gadījumi</w:t>
      </w:r>
      <w:r w:rsidR="00A25D09">
        <w:rPr>
          <w:rFonts w:ascii="Times New Roman" w:hAnsi="Times New Roman"/>
          <w:bCs/>
          <w:sz w:val="24"/>
          <w:szCs w:val="24"/>
        </w:rPr>
        <w:t xml:space="preserve">, kad </w:t>
      </w:r>
      <w:r w:rsidR="009B01B4">
        <w:rPr>
          <w:rFonts w:ascii="Times New Roman" w:hAnsi="Times New Roman"/>
          <w:bCs/>
          <w:sz w:val="24"/>
          <w:szCs w:val="24"/>
        </w:rPr>
        <w:t>111</w:t>
      </w:r>
      <w:r w:rsidR="00A25D09">
        <w:rPr>
          <w:rFonts w:ascii="Times New Roman" w:hAnsi="Times New Roman"/>
          <w:bCs/>
          <w:sz w:val="24"/>
          <w:szCs w:val="24"/>
        </w:rPr>
        <w:t> </w:t>
      </w:r>
      <w:proofErr w:type="spellStart"/>
      <w:r w:rsidR="00A25D09">
        <w:rPr>
          <w:rFonts w:ascii="Times New Roman" w:hAnsi="Times New Roman"/>
          <w:bCs/>
          <w:sz w:val="24"/>
          <w:szCs w:val="24"/>
        </w:rPr>
        <w:t>kW</w:t>
      </w:r>
      <w:proofErr w:type="spellEnd"/>
      <w:r w:rsidR="00A25D09">
        <w:rPr>
          <w:rFonts w:ascii="Times New Roman" w:hAnsi="Times New Roman"/>
          <w:bCs/>
          <w:sz w:val="24"/>
          <w:szCs w:val="24"/>
        </w:rPr>
        <w:t xml:space="preserve"> jaudas uzstādīšana senu ūdensdzirnavu vietā, bet </w:t>
      </w:r>
      <w:r w:rsidR="006B69F9">
        <w:rPr>
          <w:rFonts w:ascii="Times New Roman" w:hAnsi="Times New Roman"/>
          <w:bCs/>
          <w:sz w:val="24"/>
          <w:szCs w:val="24"/>
        </w:rPr>
        <w:t xml:space="preserve">iegādājot modernu </w:t>
      </w:r>
      <w:proofErr w:type="spellStart"/>
      <w:r w:rsidR="006B69F9">
        <w:rPr>
          <w:rFonts w:ascii="Times New Roman" w:hAnsi="Times New Roman"/>
          <w:bCs/>
          <w:sz w:val="24"/>
          <w:szCs w:val="24"/>
        </w:rPr>
        <w:t>hidroagregātu</w:t>
      </w:r>
      <w:proofErr w:type="spellEnd"/>
      <w:r w:rsidR="006B69F9">
        <w:rPr>
          <w:rFonts w:ascii="Times New Roman" w:hAnsi="Times New Roman"/>
          <w:bCs/>
          <w:sz w:val="24"/>
          <w:szCs w:val="24"/>
        </w:rPr>
        <w:t xml:space="preserve">, </w:t>
      </w:r>
      <w:r w:rsidR="00A25D09">
        <w:rPr>
          <w:rFonts w:ascii="Times New Roman" w:hAnsi="Times New Roman"/>
          <w:bCs/>
          <w:sz w:val="24"/>
          <w:szCs w:val="24"/>
        </w:rPr>
        <w:t>izbūvējot jaunu hidromezglu</w:t>
      </w:r>
      <w:r w:rsidR="006B69F9">
        <w:rPr>
          <w:rFonts w:ascii="Times New Roman" w:hAnsi="Times New Roman"/>
          <w:bCs/>
          <w:sz w:val="24"/>
          <w:szCs w:val="24"/>
        </w:rPr>
        <w:t xml:space="preserve"> un elektrisko daļu</w:t>
      </w:r>
      <w:r w:rsidR="00A25D09">
        <w:rPr>
          <w:rFonts w:ascii="Times New Roman" w:hAnsi="Times New Roman"/>
          <w:bCs/>
          <w:sz w:val="24"/>
          <w:szCs w:val="24"/>
        </w:rPr>
        <w:t xml:space="preserve"> un veicot slūžu rekonstrukciju ir izmaksājusi </w:t>
      </w:r>
      <w:r w:rsidR="008A79DB">
        <w:rPr>
          <w:rFonts w:ascii="Times New Roman" w:hAnsi="Times New Roman"/>
          <w:bCs/>
          <w:sz w:val="24"/>
          <w:szCs w:val="24"/>
        </w:rPr>
        <w:t>krietni vairāk nekā 3 000</w:t>
      </w:r>
      <w:r w:rsidR="00A25D09">
        <w:rPr>
          <w:rFonts w:ascii="Times New Roman" w:hAnsi="Times New Roman"/>
          <w:bCs/>
          <w:sz w:val="24"/>
          <w:szCs w:val="24"/>
        </w:rPr>
        <w:t> EUR/</w:t>
      </w:r>
      <w:proofErr w:type="spellStart"/>
      <w:r w:rsidR="00A25D09">
        <w:rPr>
          <w:rFonts w:ascii="Times New Roman" w:hAnsi="Times New Roman"/>
          <w:bCs/>
          <w:sz w:val="24"/>
          <w:szCs w:val="24"/>
        </w:rPr>
        <w:t>kW</w:t>
      </w:r>
      <w:proofErr w:type="spellEnd"/>
      <w:r w:rsidR="00A25D09">
        <w:rPr>
          <w:rFonts w:ascii="Times New Roman" w:hAnsi="Times New Roman"/>
          <w:bCs/>
          <w:sz w:val="24"/>
          <w:szCs w:val="24"/>
        </w:rPr>
        <w:t>.</w:t>
      </w:r>
    </w:p>
    <w:p w14:paraId="7930050C" w14:textId="5D02287E" w:rsidR="00251B75" w:rsidRDefault="00A25D09" w:rsidP="00251B75">
      <w:pPr>
        <w:spacing w:after="120" w:line="240" w:lineRule="auto"/>
        <w:jc w:val="both"/>
        <w:rPr>
          <w:rFonts w:ascii="Times New Roman" w:hAnsi="Times New Roman"/>
          <w:bCs/>
          <w:sz w:val="24"/>
          <w:szCs w:val="24"/>
        </w:rPr>
      </w:pPr>
      <w:r w:rsidRPr="009F29CB">
        <w:rPr>
          <w:rFonts w:ascii="Times New Roman" w:hAnsi="Times New Roman"/>
          <w:b/>
          <w:sz w:val="24"/>
          <w:szCs w:val="24"/>
        </w:rPr>
        <w:t xml:space="preserve">Ņemot to vērā, MHEA </w:t>
      </w:r>
      <w:r w:rsidR="009B01B4">
        <w:rPr>
          <w:rFonts w:ascii="Times New Roman" w:hAnsi="Times New Roman"/>
          <w:b/>
          <w:sz w:val="24"/>
          <w:szCs w:val="24"/>
        </w:rPr>
        <w:t>aicina</w:t>
      </w:r>
      <w:r w:rsidRPr="009F29CB">
        <w:rPr>
          <w:rFonts w:ascii="Times New Roman" w:hAnsi="Times New Roman"/>
          <w:b/>
          <w:sz w:val="24"/>
          <w:szCs w:val="24"/>
        </w:rPr>
        <w:t xml:space="preserve"> </w:t>
      </w:r>
      <w:r w:rsidR="00391BBD">
        <w:rPr>
          <w:rFonts w:ascii="Times New Roman" w:hAnsi="Times New Roman"/>
          <w:b/>
          <w:sz w:val="24"/>
          <w:szCs w:val="24"/>
        </w:rPr>
        <w:t xml:space="preserve">atjaunot Noteikumu projektā HES īpatnējo investīciju </w:t>
      </w:r>
      <w:proofErr w:type="spellStart"/>
      <w:r w:rsidR="00391BBD">
        <w:rPr>
          <w:rFonts w:ascii="Times New Roman" w:hAnsi="Times New Roman"/>
          <w:b/>
          <w:sz w:val="24"/>
          <w:szCs w:val="24"/>
        </w:rPr>
        <w:t>līmeņatzīmes</w:t>
      </w:r>
      <w:proofErr w:type="spellEnd"/>
      <w:r w:rsidR="00391BBD">
        <w:rPr>
          <w:rFonts w:ascii="Times New Roman" w:hAnsi="Times New Roman"/>
          <w:b/>
          <w:sz w:val="24"/>
          <w:szCs w:val="24"/>
        </w:rPr>
        <w:t xml:space="preserve"> un </w:t>
      </w:r>
      <w:r w:rsidRPr="009F29CB">
        <w:rPr>
          <w:rFonts w:ascii="Times New Roman" w:hAnsi="Times New Roman"/>
          <w:b/>
          <w:sz w:val="24"/>
          <w:szCs w:val="24"/>
        </w:rPr>
        <w:t>vismaz vismazāko jaudu</w:t>
      </w:r>
      <w:r w:rsidR="009F29CB" w:rsidRPr="009F29CB">
        <w:rPr>
          <w:rFonts w:ascii="Times New Roman" w:hAnsi="Times New Roman"/>
          <w:b/>
          <w:sz w:val="24"/>
          <w:szCs w:val="24"/>
        </w:rPr>
        <w:t xml:space="preserve"> grupā (0</w:t>
      </w:r>
      <w:r w:rsidR="009F29CB">
        <w:rPr>
          <w:rFonts w:ascii="Times New Roman" w:hAnsi="Times New Roman"/>
          <w:b/>
          <w:sz w:val="24"/>
          <w:szCs w:val="24"/>
        </w:rPr>
        <w:t> </w:t>
      </w:r>
      <w:r w:rsidR="009F29CB" w:rsidRPr="009F29CB">
        <w:rPr>
          <w:rFonts w:ascii="Times New Roman" w:hAnsi="Times New Roman"/>
          <w:b/>
          <w:sz w:val="24"/>
          <w:szCs w:val="24"/>
        </w:rPr>
        <w:t>–</w:t>
      </w:r>
      <w:r w:rsidR="009F29CB">
        <w:rPr>
          <w:rFonts w:ascii="Times New Roman" w:hAnsi="Times New Roman"/>
          <w:b/>
          <w:sz w:val="24"/>
          <w:szCs w:val="24"/>
        </w:rPr>
        <w:t> </w:t>
      </w:r>
      <w:r w:rsidR="009F29CB" w:rsidRPr="009F29CB">
        <w:rPr>
          <w:rFonts w:ascii="Times New Roman" w:hAnsi="Times New Roman"/>
          <w:b/>
          <w:sz w:val="24"/>
          <w:szCs w:val="24"/>
        </w:rPr>
        <w:t>250 </w:t>
      </w:r>
      <w:proofErr w:type="spellStart"/>
      <w:r w:rsidR="009F29CB" w:rsidRPr="009F29CB">
        <w:rPr>
          <w:rFonts w:ascii="Times New Roman" w:hAnsi="Times New Roman"/>
          <w:b/>
          <w:sz w:val="24"/>
          <w:szCs w:val="24"/>
        </w:rPr>
        <w:t>kW</w:t>
      </w:r>
      <w:proofErr w:type="spellEnd"/>
      <w:r w:rsidR="009F29CB" w:rsidRPr="009F29CB">
        <w:rPr>
          <w:rFonts w:ascii="Times New Roman" w:hAnsi="Times New Roman"/>
          <w:b/>
          <w:sz w:val="24"/>
          <w:szCs w:val="24"/>
        </w:rPr>
        <w:t xml:space="preserve">) ievērot pakāpeniskuma principu un īpatnējās investīcijas </w:t>
      </w:r>
      <w:r w:rsidR="00391BBD">
        <w:rPr>
          <w:rFonts w:ascii="Times New Roman" w:hAnsi="Times New Roman"/>
          <w:b/>
          <w:sz w:val="24"/>
          <w:szCs w:val="24"/>
        </w:rPr>
        <w:t>līdzšinējo</w:t>
      </w:r>
      <w:r w:rsidR="009F29CB" w:rsidRPr="009F29CB">
        <w:rPr>
          <w:rFonts w:ascii="Times New Roman" w:hAnsi="Times New Roman"/>
          <w:b/>
          <w:sz w:val="24"/>
          <w:szCs w:val="24"/>
        </w:rPr>
        <w:t xml:space="preserve"> 2 500 EUR/</w:t>
      </w:r>
      <w:proofErr w:type="spellStart"/>
      <w:r w:rsidR="009F29CB" w:rsidRPr="009F29CB">
        <w:rPr>
          <w:rFonts w:ascii="Times New Roman" w:hAnsi="Times New Roman"/>
          <w:b/>
          <w:sz w:val="24"/>
          <w:szCs w:val="24"/>
        </w:rPr>
        <w:t>kW</w:t>
      </w:r>
      <w:proofErr w:type="spellEnd"/>
      <w:r w:rsidR="009F29CB" w:rsidRPr="009F29CB">
        <w:rPr>
          <w:rFonts w:ascii="Times New Roman" w:hAnsi="Times New Roman"/>
          <w:b/>
          <w:sz w:val="24"/>
          <w:szCs w:val="24"/>
        </w:rPr>
        <w:t xml:space="preserve"> vietā noteikt </w:t>
      </w:r>
      <w:r w:rsidR="006B69F9">
        <w:rPr>
          <w:rFonts w:ascii="Times New Roman" w:hAnsi="Times New Roman"/>
          <w:b/>
          <w:sz w:val="24"/>
          <w:szCs w:val="24"/>
        </w:rPr>
        <w:t xml:space="preserve">kaut </w:t>
      </w:r>
      <w:r w:rsidR="009F29CB" w:rsidRPr="009F29CB">
        <w:rPr>
          <w:rFonts w:ascii="Times New Roman" w:hAnsi="Times New Roman"/>
          <w:b/>
          <w:sz w:val="24"/>
          <w:szCs w:val="24"/>
        </w:rPr>
        <w:t>3 000 EUR/</w:t>
      </w:r>
      <w:proofErr w:type="spellStart"/>
      <w:r w:rsidR="009F29CB" w:rsidRPr="009F29CB">
        <w:rPr>
          <w:rFonts w:ascii="Times New Roman" w:hAnsi="Times New Roman"/>
          <w:b/>
          <w:sz w:val="24"/>
          <w:szCs w:val="24"/>
        </w:rPr>
        <w:t>kW</w:t>
      </w:r>
      <w:proofErr w:type="spellEnd"/>
      <w:r w:rsidR="009F29CB" w:rsidRPr="009F29CB">
        <w:rPr>
          <w:rFonts w:ascii="Times New Roman" w:hAnsi="Times New Roman"/>
          <w:b/>
          <w:sz w:val="24"/>
          <w:szCs w:val="24"/>
        </w:rPr>
        <w:t xml:space="preserve"> apmērā</w:t>
      </w:r>
      <w:r w:rsidR="007D552E">
        <w:rPr>
          <w:rFonts w:ascii="Times New Roman" w:hAnsi="Times New Roman"/>
          <w:b/>
          <w:sz w:val="24"/>
          <w:szCs w:val="24"/>
        </w:rPr>
        <w:t>, saglabājot tās 2 500 EUR/</w:t>
      </w:r>
      <w:proofErr w:type="spellStart"/>
      <w:r w:rsidR="007D552E">
        <w:rPr>
          <w:rFonts w:ascii="Times New Roman" w:hAnsi="Times New Roman"/>
          <w:b/>
          <w:sz w:val="24"/>
          <w:szCs w:val="24"/>
        </w:rPr>
        <w:t>kWh</w:t>
      </w:r>
      <w:proofErr w:type="spellEnd"/>
      <w:r w:rsidR="007D552E">
        <w:rPr>
          <w:rFonts w:ascii="Times New Roman" w:hAnsi="Times New Roman"/>
          <w:b/>
          <w:sz w:val="24"/>
          <w:szCs w:val="24"/>
        </w:rPr>
        <w:t xml:space="preserve"> un 2 000 EUR/</w:t>
      </w:r>
      <w:proofErr w:type="spellStart"/>
      <w:r w:rsidR="007D552E">
        <w:rPr>
          <w:rFonts w:ascii="Times New Roman" w:hAnsi="Times New Roman"/>
          <w:b/>
          <w:sz w:val="24"/>
          <w:szCs w:val="24"/>
        </w:rPr>
        <w:t>kWh</w:t>
      </w:r>
      <w:proofErr w:type="spellEnd"/>
      <w:r w:rsidR="007D552E">
        <w:rPr>
          <w:rFonts w:ascii="Times New Roman" w:hAnsi="Times New Roman"/>
          <w:b/>
          <w:sz w:val="24"/>
          <w:szCs w:val="24"/>
        </w:rPr>
        <w:t xml:space="preserve"> pārējās jaudu grupās</w:t>
      </w:r>
      <w:r w:rsidR="009F29CB" w:rsidRPr="009F29CB">
        <w:rPr>
          <w:rFonts w:ascii="Times New Roman" w:hAnsi="Times New Roman"/>
          <w:b/>
          <w:sz w:val="24"/>
          <w:szCs w:val="24"/>
        </w:rPr>
        <w:t>.</w:t>
      </w:r>
    </w:p>
    <w:p w14:paraId="21963639" w14:textId="546DE822" w:rsidR="009F29CB" w:rsidRPr="00A014E3" w:rsidRDefault="009F29CB" w:rsidP="009B01B4">
      <w:pPr>
        <w:spacing w:after="120" w:line="240" w:lineRule="auto"/>
        <w:jc w:val="both"/>
        <w:rPr>
          <w:rFonts w:ascii="Times New Roman" w:hAnsi="Times New Roman"/>
          <w:bCs/>
          <w:sz w:val="24"/>
          <w:szCs w:val="24"/>
        </w:rPr>
      </w:pPr>
    </w:p>
    <w:p w14:paraId="26CFEA39" w14:textId="2B30A08A" w:rsidR="00BC40EF" w:rsidRDefault="00BC40EF" w:rsidP="00ED41D4">
      <w:pPr>
        <w:pStyle w:val="ListParagraph"/>
        <w:numPr>
          <w:ilvl w:val="0"/>
          <w:numId w:val="21"/>
        </w:numPr>
        <w:spacing w:after="120" w:line="240" w:lineRule="auto"/>
        <w:contextualSpacing w:val="0"/>
        <w:jc w:val="both"/>
        <w:rPr>
          <w:rFonts w:ascii="Times New Roman" w:hAnsi="Times New Roman"/>
          <w:b/>
          <w:sz w:val="24"/>
          <w:szCs w:val="24"/>
          <w:u w:val="single"/>
        </w:rPr>
      </w:pPr>
      <w:r>
        <w:rPr>
          <w:rFonts w:ascii="Times New Roman" w:hAnsi="Times New Roman"/>
          <w:b/>
          <w:sz w:val="24"/>
          <w:szCs w:val="24"/>
          <w:u w:val="single"/>
        </w:rPr>
        <w:t>Par</w:t>
      </w:r>
      <w:r w:rsidRPr="00BC40EF">
        <w:rPr>
          <w:rFonts w:ascii="Times New Roman" w:hAnsi="Times New Roman"/>
          <w:b/>
          <w:sz w:val="24"/>
          <w:szCs w:val="24"/>
          <w:u w:val="single"/>
        </w:rPr>
        <w:t xml:space="preserve"> </w:t>
      </w:r>
      <w:r>
        <w:rPr>
          <w:rFonts w:ascii="Times New Roman" w:hAnsi="Times New Roman"/>
          <w:b/>
          <w:sz w:val="24"/>
          <w:szCs w:val="24"/>
          <w:u w:val="single"/>
        </w:rPr>
        <w:t>e</w:t>
      </w:r>
      <w:r w:rsidRPr="00BC40EF">
        <w:rPr>
          <w:rFonts w:ascii="Times New Roman" w:hAnsi="Times New Roman"/>
          <w:b/>
          <w:sz w:val="24"/>
          <w:szCs w:val="24"/>
          <w:u w:val="single"/>
        </w:rPr>
        <w:t>kspluatācijas izmaks</w:t>
      </w:r>
      <w:r>
        <w:rPr>
          <w:rFonts w:ascii="Times New Roman" w:hAnsi="Times New Roman"/>
          <w:b/>
          <w:sz w:val="24"/>
          <w:szCs w:val="24"/>
          <w:u w:val="single"/>
        </w:rPr>
        <w:t xml:space="preserve">u </w:t>
      </w:r>
      <w:proofErr w:type="spellStart"/>
      <w:r>
        <w:rPr>
          <w:rFonts w:ascii="Times New Roman" w:hAnsi="Times New Roman"/>
          <w:b/>
          <w:sz w:val="24"/>
          <w:szCs w:val="24"/>
          <w:u w:val="single"/>
        </w:rPr>
        <w:t>līmeņatzīmi</w:t>
      </w:r>
      <w:proofErr w:type="spellEnd"/>
    </w:p>
    <w:p w14:paraId="3556D348" w14:textId="0172E0D4" w:rsidR="00251B75" w:rsidRPr="00240E7E" w:rsidRDefault="00240E7E" w:rsidP="00251B75">
      <w:pPr>
        <w:spacing w:after="120" w:line="240" w:lineRule="auto"/>
        <w:jc w:val="both"/>
        <w:rPr>
          <w:rFonts w:ascii="Times New Roman" w:hAnsi="Times New Roman"/>
          <w:bCs/>
          <w:sz w:val="24"/>
          <w:szCs w:val="24"/>
        </w:rPr>
      </w:pPr>
      <w:r>
        <w:rPr>
          <w:rFonts w:ascii="Times New Roman" w:hAnsi="Times New Roman"/>
          <w:bCs/>
          <w:sz w:val="24"/>
          <w:szCs w:val="24"/>
        </w:rPr>
        <w:t xml:space="preserve">Šajā pozīcijā </w:t>
      </w:r>
      <w:r w:rsidR="001D3B08">
        <w:rPr>
          <w:rFonts w:ascii="Times New Roman" w:hAnsi="Times New Roman"/>
          <w:bCs/>
          <w:sz w:val="24"/>
          <w:szCs w:val="24"/>
        </w:rPr>
        <w:t>Noteikumu projektā</w:t>
      </w:r>
      <w:r>
        <w:rPr>
          <w:rFonts w:ascii="Times New Roman" w:hAnsi="Times New Roman"/>
          <w:bCs/>
          <w:sz w:val="24"/>
          <w:szCs w:val="24"/>
        </w:rPr>
        <w:t xml:space="preserve"> piedāvāts kardināli mainīt līdzšinējo pieeju un, atkal </w:t>
      </w:r>
      <w:r w:rsidR="009A17F5">
        <w:rPr>
          <w:rFonts w:ascii="Times New Roman" w:hAnsi="Times New Roman"/>
          <w:bCs/>
          <w:sz w:val="24"/>
          <w:szCs w:val="24"/>
        </w:rPr>
        <w:t xml:space="preserve">acīmredzot </w:t>
      </w:r>
      <w:r>
        <w:rPr>
          <w:rFonts w:ascii="Times New Roman" w:hAnsi="Times New Roman"/>
          <w:bCs/>
          <w:sz w:val="24"/>
          <w:szCs w:val="24"/>
        </w:rPr>
        <w:t>atsaucoties uz abstraktu ārzemju paraksi</w:t>
      </w:r>
      <w:r w:rsidR="000A2496">
        <w:rPr>
          <w:rFonts w:ascii="Times New Roman" w:hAnsi="Times New Roman"/>
          <w:bCs/>
          <w:sz w:val="24"/>
          <w:szCs w:val="24"/>
        </w:rPr>
        <w:t xml:space="preserve"> un </w:t>
      </w:r>
      <w:r w:rsidR="000A2496">
        <w:rPr>
          <w:rFonts w:ascii="Times New Roman" w:hAnsi="Times New Roman"/>
          <w:bCs/>
          <w:i/>
          <w:iCs/>
          <w:sz w:val="24"/>
          <w:szCs w:val="24"/>
        </w:rPr>
        <w:t xml:space="preserve">JRC </w:t>
      </w:r>
      <w:r w:rsidR="000A2496">
        <w:rPr>
          <w:rFonts w:ascii="Times New Roman" w:hAnsi="Times New Roman"/>
          <w:bCs/>
          <w:sz w:val="24"/>
          <w:szCs w:val="24"/>
        </w:rPr>
        <w:t>pētījumu</w:t>
      </w:r>
      <w:r>
        <w:rPr>
          <w:rFonts w:ascii="Times New Roman" w:hAnsi="Times New Roman"/>
          <w:bCs/>
          <w:sz w:val="24"/>
          <w:szCs w:val="24"/>
        </w:rPr>
        <w:t xml:space="preserve">, </w:t>
      </w:r>
      <w:r w:rsidR="004E0627">
        <w:rPr>
          <w:rFonts w:ascii="Times New Roman" w:hAnsi="Times New Roman"/>
          <w:bCs/>
          <w:sz w:val="24"/>
          <w:szCs w:val="24"/>
        </w:rPr>
        <w:t xml:space="preserve">piedāvāts šajās izmaksās ietvert pilnīgi visas elektrostacijas izmaksas, tajā skaitā līdz šim atsevišķi </w:t>
      </w:r>
      <w:r w:rsidR="000A2496">
        <w:rPr>
          <w:rFonts w:ascii="Times New Roman" w:hAnsi="Times New Roman"/>
          <w:bCs/>
          <w:sz w:val="24"/>
          <w:szCs w:val="24"/>
        </w:rPr>
        <w:t>no</w:t>
      </w:r>
      <w:r w:rsidR="004E0627">
        <w:rPr>
          <w:rFonts w:ascii="Times New Roman" w:hAnsi="Times New Roman"/>
          <w:bCs/>
          <w:sz w:val="24"/>
          <w:szCs w:val="24"/>
        </w:rPr>
        <w:t>dalītās darbaspēka izmaksas. Tieši attiecībā uz HES piedāvāts piemērot vislielāko “samazinājumu” ikgadējam procentuālajam attiecinājumam, līdzšinējo 3</w:t>
      </w:r>
      <w:r w:rsidR="000A2496">
        <w:rPr>
          <w:rFonts w:ascii="Times New Roman" w:hAnsi="Times New Roman"/>
          <w:bCs/>
          <w:sz w:val="24"/>
          <w:szCs w:val="24"/>
        </w:rPr>
        <w:t>.</w:t>
      </w:r>
      <w:r w:rsidR="004E0627">
        <w:rPr>
          <w:rFonts w:ascii="Times New Roman" w:hAnsi="Times New Roman"/>
          <w:bCs/>
          <w:sz w:val="24"/>
          <w:szCs w:val="24"/>
        </w:rPr>
        <w:t>6</w:t>
      </w:r>
      <w:r w:rsidR="009B01B4">
        <w:rPr>
          <w:rFonts w:ascii="Times New Roman" w:hAnsi="Times New Roman"/>
          <w:bCs/>
          <w:sz w:val="24"/>
          <w:szCs w:val="24"/>
        </w:rPr>
        <w:t>–</w:t>
      </w:r>
      <w:r w:rsidR="004E0627">
        <w:rPr>
          <w:rFonts w:ascii="Times New Roman" w:hAnsi="Times New Roman"/>
          <w:bCs/>
          <w:sz w:val="24"/>
          <w:szCs w:val="24"/>
        </w:rPr>
        <w:t>3.9 % no sākotnējām investīcijām</w:t>
      </w:r>
      <w:r w:rsidR="000A2496">
        <w:rPr>
          <w:rFonts w:ascii="Times New Roman" w:hAnsi="Times New Roman"/>
          <w:bCs/>
          <w:sz w:val="24"/>
          <w:szCs w:val="24"/>
        </w:rPr>
        <w:t xml:space="preserve"> un vēl darba algas</w:t>
      </w:r>
      <w:r w:rsidR="004E0627">
        <w:rPr>
          <w:rFonts w:ascii="Times New Roman" w:hAnsi="Times New Roman"/>
          <w:bCs/>
          <w:sz w:val="24"/>
          <w:szCs w:val="24"/>
        </w:rPr>
        <w:t xml:space="preserve"> vietā piedāvājot </w:t>
      </w:r>
      <w:r w:rsidR="000A2496">
        <w:rPr>
          <w:rFonts w:ascii="Times New Roman" w:hAnsi="Times New Roman"/>
          <w:bCs/>
          <w:sz w:val="24"/>
          <w:szCs w:val="24"/>
        </w:rPr>
        <w:t>visu iepriekš minēto apvienot</w:t>
      </w:r>
      <w:r w:rsidR="004E0627">
        <w:rPr>
          <w:rFonts w:ascii="Times New Roman" w:hAnsi="Times New Roman"/>
          <w:bCs/>
          <w:sz w:val="24"/>
          <w:szCs w:val="24"/>
        </w:rPr>
        <w:t xml:space="preserve"> 1 % no </w:t>
      </w:r>
      <w:r w:rsidR="000A2496" w:rsidRPr="000A2496">
        <w:rPr>
          <w:rFonts w:ascii="Times New Roman" w:hAnsi="Times New Roman"/>
          <w:bCs/>
          <w:sz w:val="24"/>
          <w:szCs w:val="24"/>
        </w:rPr>
        <w:t>sākotnējām investīcijām</w:t>
      </w:r>
      <w:r w:rsidR="004E0627">
        <w:rPr>
          <w:rFonts w:ascii="Times New Roman" w:hAnsi="Times New Roman"/>
          <w:bCs/>
          <w:sz w:val="24"/>
          <w:szCs w:val="24"/>
        </w:rPr>
        <w:t xml:space="preserve">. Turklāt </w:t>
      </w:r>
      <w:r w:rsidR="009A17F5">
        <w:rPr>
          <w:rFonts w:ascii="Times New Roman" w:hAnsi="Times New Roman"/>
          <w:bCs/>
          <w:sz w:val="24"/>
          <w:szCs w:val="24"/>
        </w:rPr>
        <w:t>paredzēts</w:t>
      </w:r>
      <w:r w:rsidR="004E0627">
        <w:rPr>
          <w:rFonts w:ascii="Times New Roman" w:hAnsi="Times New Roman"/>
          <w:bCs/>
          <w:sz w:val="24"/>
          <w:szCs w:val="24"/>
        </w:rPr>
        <w:t xml:space="preserve"> atteikties arī no šo izmaksu indeksēšanas atbilstoši inflācijai</w:t>
      </w:r>
      <w:r w:rsidR="009B01B4">
        <w:rPr>
          <w:rFonts w:ascii="Times New Roman" w:hAnsi="Times New Roman"/>
          <w:bCs/>
          <w:sz w:val="24"/>
          <w:szCs w:val="24"/>
        </w:rPr>
        <w:t xml:space="preserve"> vai citiem rādītājiem</w:t>
      </w:r>
      <w:r w:rsidR="004E0627">
        <w:rPr>
          <w:rFonts w:ascii="Times New Roman" w:hAnsi="Times New Roman"/>
          <w:bCs/>
          <w:sz w:val="24"/>
          <w:szCs w:val="24"/>
        </w:rPr>
        <w:t>.</w:t>
      </w:r>
    </w:p>
    <w:p w14:paraId="2035399B" w14:textId="219E634E" w:rsidR="00FD692B" w:rsidRPr="006B69F9" w:rsidRDefault="009A17F5" w:rsidP="00251B75">
      <w:pPr>
        <w:spacing w:after="120" w:line="240" w:lineRule="auto"/>
        <w:jc w:val="both"/>
        <w:rPr>
          <w:rFonts w:ascii="Times New Roman" w:hAnsi="Times New Roman"/>
          <w:bCs/>
          <w:sz w:val="24"/>
          <w:szCs w:val="24"/>
        </w:rPr>
      </w:pPr>
      <w:r>
        <w:rPr>
          <w:rFonts w:ascii="Times New Roman" w:hAnsi="Times New Roman"/>
          <w:bCs/>
          <w:sz w:val="24"/>
          <w:szCs w:val="24"/>
        </w:rPr>
        <w:t>J</w:t>
      </w:r>
      <w:r w:rsidR="004E0627">
        <w:rPr>
          <w:rFonts w:ascii="Times New Roman" w:hAnsi="Times New Roman"/>
          <w:bCs/>
          <w:sz w:val="24"/>
          <w:szCs w:val="24"/>
        </w:rPr>
        <w:t xml:space="preserve">āatzīst, ka šis ir viens no visnepamatotākajiem </w:t>
      </w:r>
      <w:r>
        <w:rPr>
          <w:rFonts w:ascii="Times New Roman" w:hAnsi="Times New Roman"/>
          <w:bCs/>
          <w:sz w:val="24"/>
          <w:szCs w:val="24"/>
        </w:rPr>
        <w:t>Noteikumu projekta</w:t>
      </w:r>
      <w:r w:rsidR="004E0627">
        <w:rPr>
          <w:rFonts w:ascii="Times New Roman" w:hAnsi="Times New Roman"/>
          <w:bCs/>
          <w:sz w:val="24"/>
          <w:szCs w:val="24"/>
        </w:rPr>
        <w:t xml:space="preserve"> priekšlikumiem. Balstoties uz </w:t>
      </w:r>
      <w:r>
        <w:rPr>
          <w:rFonts w:ascii="Times New Roman" w:hAnsi="Times New Roman"/>
          <w:bCs/>
          <w:sz w:val="24"/>
          <w:szCs w:val="24"/>
        </w:rPr>
        <w:t xml:space="preserve">acīmredzot </w:t>
      </w:r>
      <w:r w:rsidR="004E0627">
        <w:rPr>
          <w:rFonts w:ascii="Times New Roman" w:hAnsi="Times New Roman"/>
          <w:bCs/>
          <w:sz w:val="24"/>
          <w:szCs w:val="24"/>
        </w:rPr>
        <w:t xml:space="preserve">viena paša </w:t>
      </w:r>
      <w:r w:rsidR="004E0627">
        <w:rPr>
          <w:rFonts w:ascii="Times New Roman" w:hAnsi="Times New Roman"/>
          <w:bCs/>
          <w:i/>
          <w:iCs/>
          <w:sz w:val="24"/>
          <w:szCs w:val="24"/>
        </w:rPr>
        <w:t xml:space="preserve">JRC </w:t>
      </w:r>
      <w:r w:rsidR="004E0627">
        <w:rPr>
          <w:rFonts w:ascii="Times New Roman" w:hAnsi="Times New Roman"/>
          <w:bCs/>
          <w:sz w:val="24"/>
          <w:szCs w:val="24"/>
        </w:rPr>
        <w:t xml:space="preserve">pētījuma datiem, kurš, kā tas uzsvērts iepriekš, ir vērsts uz nākotni un tātad norāda uz labāko praksi, uz kādu varētu būt iespējams virzīties, HES līdzšinējais darbības izmaksu atļautais līmenis būtībā tiek samazināts </w:t>
      </w:r>
      <w:r w:rsidR="00FD692B">
        <w:rPr>
          <w:rFonts w:ascii="Times New Roman" w:hAnsi="Times New Roman"/>
          <w:bCs/>
          <w:sz w:val="24"/>
          <w:szCs w:val="24"/>
        </w:rPr>
        <w:t>ap četrām reizēm, samazinot to līdz smieklīgam minimumam.</w:t>
      </w:r>
      <w:r>
        <w:rPr>
          <w:rFonts w:ascii="Times New Roman" w:hAnsi="Times New Roman"/>
          <w:bCs/>
          <w:sz w:val="24"/>
          <w:szCs w:val="24"/>
        </w:rPr>
        <w:t xml:space="preserve"> </w:t>
      </w:r>
      <w:r w:rsidR="006B69F9">
        <w:rPr>
          <w:rFonts w:ascii="Times New Roman" w:hAnsi="Times New Roman"/>
          <w:bCs/>
          <w:sz w:val="24"/>
          <w:szCs w:val="24"/>
        </w:rPr>
        <w:t xml:space="preserve">Jāatzīst, ka </w:t>
      </w:r>
      <w:r w:rsidR="006B69F9">
        <w:rPr>
          <w:rFonts w:ascii="Times New Roman" w:hAnsi="Times New Roman"/>
          <w:bCs/>
          <w:i/>
          <w:iCs/>
          <w:sz w:val="24"/>
          <w:szCs w:val="24"/>
        </w:rPr>
        <w:t xml:space="preserve">JRC </w:t>
      </w:r>
      <w:r w:rsidR="006B69F9">
        <w:rPr>
          <w:rFonts w:ascii="Times New Roman" w:hAnsi="Times New Roman"/>
          <w:bCs/>
          <w:sz w:val="24"/>
          <w:szCs w:val="24"/>
        </w:rPr>
        <w:t xml:space="preserve">pētījums vienkārši nav piemērojams </w:t>
      </w:r>
      <w:r w:rsidR="0096541B">
        <w:rPr>
          <w:rFonts w:ascii="Times New Roman" w:hAnsi="Times New Roman"/>
          <w:bCs/>
          <w:sz w:val="24"/>
          <w:szCs w:val="24"/>
        </w:rPr>
        <w:t>situācijai Latvijā, arī tāpēc, ka visas nosacīti mazās HES tas ievieto jaudas grupā līdz 1 MW. Latvijā, kā jau minēts</w:t>
      </w:r>
      <w:r w:rsidR="000A2496">
        <w:rPr>
          <w:rFonts w:ascii="Times New Roman" w:hAnsi="Times New Roman"/>
          <w:bCs/>
          <w:sz w:val="24"/>
          <w:szCs w:val="24"/>
        </w:rPr>
        <w:t>, ir tieši viena</w:t>
      </w:r>
      <w:r w:rsidR="0096541B">
        <w:rPr>
          <w:rFonts w:ascii="Times New Roman" w:hAnsi="Times New Roman"/>
          <w:bCs/>
          <w:sz w:val="24"/>
          <w:szCs w:val="24"/>
        </w:rPr>
        <w:t xml:space="preserve"> HES, kas pārsniedz šādu uzstādīto jaudu</w:t>
      </w:r>
      <w:r w:rsidR="000A2496">
        <w:rPr>
          <w:rFonts w:ascii="Times New Roman" w:hAnsi="Times New Roman"/>
          <w:bCs/>
          <w:sz w:val="24"/>
          <w:szCs w:val="24"/>
        </w:rPr>
        <w:t xml:space="preserve"> </w:t>
      </w:r>
      <w:r w:rsidR="000A2496">
        <w:rPr>
          <w:rFonts w:ascii="Times New Roman" w:hAnsi="Times New Roman"/>
          <w:bCs/>
          <w:sz w:val="24"/>
          <w:szCs w:val="24"/>
        </w:rPr>
        <w:lastRenderedPageBreak/>
        <w:t>(1,2 MW)</w:t>
      </w:r>
      <w:r w:rsidR="0096541B">
        <w:rPr>
          <w:rFonts w:ascii="Times New Roman" w:hAnsi="Times New Roman"/>
          <w:bCs/>
          <w:sz w:val="24"/>
          <w:szCs w:val="24"/>
        </w:rPr>
        <w:t xml:space="preserve">. Taču, kā jau tas norādīts iepriekšējā punktā, šajā </w:t>
      </w:r>
      <w:r w:rsidR="0096541B" w:rsidRPr="009A17F5">
        <w:rPr>
          <w:rFonts w:ascii="Times New Roman" w:hAnsi="Times New Roman"/>
          <w:bCs/>
          <w:sz w:val="24"/>
          <w:szCs w:val="24"/>
          <w:u w:val="single"/>
        </w:rPr>
        <w:t>mazo jaudu grupā</w:t>
      </w:r>
      <w:r w:rsidR="000A2496" w:rsidRPr="009A17F5">
        <w:rPr>
          <w:rFonts w:ascii="Times New Roman" w:hAnsi="Times New Roman"/>
          <w:bCs/>
          <w:sz w:val="24"/>
          <w:szCs w:val="24"/>
          <w:u w:val="single"/>
        </w:rPr>
        <w:t>, piemēram,</w:t>
      </w:r>
      <w:r w:rsidR="0096541B" w:rsidRPr="009A17F5">
        <w:rPr>
          <w:rFonts w:ascii="Times New Roman" w:hAnsi="Times New Roman"/>
          <w:bCs/>
          <w:sz w:val="24"/>
          <w:szCs w:val="24"/>
          <w:u w:val="single"/>
        </w:rPr>
        <w:t xml:space="preserve"> desmit reizes mazāka jauda (piemēram, 1 MW pret 100 </w:t>
      </w:r>
      <w:proofErr w:type="spellStart"/>
      <w:r w:rsidR="0096541B" w:rsidRPr="009A17F5">
        <w:rPr>
          <w:rFonts w:ascii="Times New Roman" w:hAnsi="Times New Roman"/>
          <w:bCs/>
          <w:sz w:val="24"/>
          <w:szCs w:val="24"/>
          <w:u w:val="single"/>
        </w:rPr>
        <w:t>kW</w:t>
      </w:r>
      <w:proofErr w:type="spellEnd"/>
      <w:r w:rsidR="0096541B" w:rsidRPr="009A17F5">
        <w:rPr>
          <w:rFonts w:ascii="Times New Roman" w:hAnsi="Times New Roman"/>
          <w:bCs/>
          <w:sz w:val="24"/>
          <w:szCs w:val="24"/>
          <w:u w:val="single"/>
        </w:rPr>
        <w:t>) automātiski nenozīmē 10 reizes mazākas HES ekspluatācijas izmaksas</w:t>
      </w:r>
      <w:r w:rsidR="0096541B">
        <w:rPr>
          <w:rFonts w:ascii="Times New Roman" w:hAnsi="Times New Roman"/>
          <w:bCs/>
          <w:sz w:val="24"/>
          <w:szCs w:val="24"/>
        </w:rPr>
        <w:t>.</w:t>
      </w:r>
      <w:r w:rsidR="006B69F9">
        <w:rPr>
          <w:rFonts w:ascii="Times New Roman" w:hAnsi="Times New Roman"/>
          <w:bCs/>
          <w:sz w:val="24"/>
          <w:szCs w:val="24"/>
        </w:rPr>
        <w:t xml:space="preserve"> </w:t>
      </w:r>
    </w:p>
    <w:p w14:paraId="3CC75FA0" w14:textId="54547735" w:rsidR="009B01B4" w:rsidRDefault="00FD692B" w:rsidP="00251B75">
      <w:pPr>
        <w:spacing w:after="120" w:line="240" w:lineRule="auto"/>
        <w:jc w:val="both"/>
        <w:rPr>
          <w:rFonts w:ascii="Times New Roman" w:hAnsi="Times New Roman"/>
          <w:bCs/>
          <w:sz w:val="24"/>
          <w:szCs w:val="24"/>
        </w:rPr>
      </w:pPr>
      <w:r>
        <w:rPr>
          <w:rFonts w:ascii="Times New Roman" w:hAnsi="Times New Roman"/>
          <w:bCs/>
          <w:sz w:val="24"/>
          <w:szCs w:val="24"/>
        </w:rPr>
        <w:t>Vislabāk, kā vienmēr, ir ilustrēt ar piemēru. Tā, iepriekš minētajā gadījumā ar 111 </w:t>
      </w:r>
      <w:proofErr w:type="spellStart"/>
      <w:r>
        <w:rPr>
          <w:rFonts w:ascii="Times New Roman" w:hAnsi="Times New Roman"/>
          <w:bCs/>
          <w:sz w:val="24"/>
          <w:szCs w:val="24"/>
        </w:rPr>
        <w:t>kW</w:t>
      </w:r>
      <w:proofErr w:type="spellEnd"/>
      <w:r>
        <w:rPr>
          <w:rFonts w:ascii="Times New Roman" w:hAnsi="Times New Roman"/>
          <w:bCs/>
          <w:sz w:val="24"/>
          <w:szCs w:val="24"/>
        </w:rPr>
        <w:t xml:space="preserve"> uzstādīšanu, kur reālās investīcijas veidoja </w:t>
      </w:r>
      <w:r w:rsidR="000A2496">
        <w:rPr>
          <w:rFonts w:ascii="Times New Roman" w:hAnsi="Times New Roman"/>
          <w:bCs/>
          <w:sz w:val="24"/>
          <w:szCs w:val="24"/>
        </w:rPr>
        <w:t xml:space="preserve">ne mazāk kā </w:t>
      </w:r>
      <w:r>
        <w:rPr>
          <w:rFonts w:ascii="Times New Roman" w:hAnsi="Times New Roman"/>
          <w:bCs/>
          <w:sz w:val="24"/>
          <w:szCs w:val="24"/>
        </w:rPr>
        <w:t>3 000 EUR/</w:t>
      </w:r>
      <w:proofErr w:type="spellStart"/>
      <w:r>
        <w:rPr>
          <w:rFonts w:ascii="Times New Roman" w:hAnsi="Times New Roman"/>
          <w:bCs/>
          <w:sz w:val="24"/>
          <w:szCs w:val="24"/>
        </w:rPr>
        <w:t>kW</w:t>
      </w:r>
      <w:proofErr w:type="spellEnd"/>
      <w:r>
        <w:rPr>
          <w:rFonts w:ascii="Times New Roman" w:hAnsi="Times New Roman"/>
          <w:bCs/>
          <w:sz w:val="24"/>
          <w:szCs w:val="24"/>
        </w:rPr>
        <w:t xml:space="preserve">, tātad ap 330 000 EUR, 1 % no šīs summas būtu 3 300 EUR/izmaksas gadā. </w:t>
      </w:r>
      <w:r w:rsidR="00106FA0">
        <w:rPr>
          <w:rFonts w:ascii="Times New Roman" w:hAnsi="Times New Roman"/>
          <w:bCs/>
          <w:sz w:val="24"/>
          <w:szCs w:val="24"/>
        </w:rPr>
        <w:t>Kā šādās summās ietilpināt visus HES darbības izdevumus</w:t>
      </w:r>
      <w:r w:rsidR="000A2496">
        <w:rPr>
          <w:rFonts w:ascii="Times New Roman" w:hAnsi="Times New Roman"/>
          <w:bCs/>
          <w:sz w:val="24"/>
          <w:szCs w:val="24"/>
        </w:rPr>
        <w:t>,</w:t>
      </w:r>
      <w:r w:rsidR="00106FA0">
        <w:rPr>
          <w:rFonts w:ascii="Times New Roman" w:hAnsi="Times New Roman"/>
          <w:bCs/>
          <w:sz w:val="24"/>
          <w:szCs w:val="24"/>
        </w:rPr>
        <w:t xml:space="preserve"> diez vai būs skaidrs pats vistaupīgākajām ekonomistam.</w:t>
      </w:r>
    </w:p>
    <w:p w14:paraId="2CDE6A75" w14:textId="02001F41" w:rsidR="006B69F9" w:rsidRDefault="00106FA0" w:rsidP="00251B75">
      <w:pPr>
        <w:spacing w:after="120" w:line="240" w:lineRule="auto"/>
        <w:jc w:val="both"/>
        <w:rPr>
          <w:rFonts w:ascii="Times New Roman" w:hAnsi="Times New Roman"/>
          <w:bCs/>
          <w:sz w:val="24"/>
          <w:szCs w:val="24"/>
        </w:rPr>
      </w:pPr>
      <w:r>
        <w:rPr>
          <w:rFonts w:ascii="Times New Roman" w:hAnsi="Times New Roman"/>
          <w:bCs/>
          <w:sz w:val="24"/>
          <w:szCs w:val="24"/>
        </w:rPr>
        <w:t xml:space="preserve">Šī summa jau uzreiz ir absurda, ņemot vērā valstī </w:t>
      </w:r>
      <w:r w:rsidR="009B01B4">
        <w:rPr>
          <w:rFonts w:ascii="Times New Roman" w:hAnsi="Times New Roman"/>
          <w:bCs/>
          <w:sz w:val="24"/>
          <w:szCs w:val="24"/>
        </w:rPr>
        <w:t xml:space="preserve">no 2021. gada 1. janvāra </w:t>
      </w:r>
      <w:r>
        <w:rPr>
          <w:rFonts w:ascii="Times New Roman" w:hAnsi="Times New Roman"/>
          <w:bCs/>
          <w:sz w:val="24"/>
          <w:szCs w:val="24"/>
        </w:rPr>
        <w:t>noteikto minimālo algu 500 EUR/mēnesī (kas darba devējam turklāt, kā zināms, izmaksā vēl vairāk, ņemot vērā par darbinieku maksājamās VSAOI</w:t>
      </w:r>
      <w:r w:rsidR="00DA1A1B">
        <w:rPr>
          <w:rFonts w:ascii="Times New Roman" w:hAnsi="Times New Roman"/>
          <w:bCs/>
          <w:sz w:val="24"/>
          <w:szCs w:val="24"/>
        </w:rPr>
        <w:t>)</w:t>
      </w:r>
      <w:r>
        <w:rPr>
          <w:rFonts w:ascii="Times New Roman" w:hAnsi="Times New Roman"/>
          <w:bCs/>
          <w:sz w:val="24"/>
          <w:szCs w:val="24"/>
        </w:rPr>
        <w:t>. Jāatgādina arī, ka HES kā paaugstinātas bīstamības objektam</w:t>
      </w:r>
      <w:r w:rsidR="001D2881">
        <w:rPr>
          <w:rFonts w:ascii="Times New Roman" w:hAnsi="Times New Roman"/>
          <w:bCs/>
          <w:sz w:val="24"/>
          <w:szCs w:val="24"/>
        </w:rPr>
        <w:t> </w:t>
      </w:r>
      <w:r w:rsidR="001D2881" w:rsidRPr="001D2881">
        <w:rPr>
          <w:rFonts w:ascii="Times New Roman" w:hAnsi="Times New Roman"/>
          <w:bCs/>
          <w:sz w:val="24"/>
          <w:szCs w:val="24"/>
          <w:vertAlign w:val="superscript"/>
        </w:rPr>
        <w:footnoteReference w:id="1"/>
      </w:r>
      <w:r>
        <w:rPr>
          <w:rFonts w:ascii="Times New Roman" w:hAnsi="Times New Roman"/>
          <w:bCs/>
          <w:sz w:val="24"/>
          <w:szCs w:val="24"/>
        </w:rPr>
        <w:t xml:space="preserve"> ir jānodrošina kvalificēts </w:t>
      </w:r>
      <w:proofErr w:type="spellStart"/>
      <w:r>
        <w:rPr>
          <w:rFonts w:ascii="Times New Roman" w:hAnsi="Times New Roman"/>
          <w:bCs/>
          <w:sz w:val="24"/>
          <w:szCs w:val="24"/>
        </w:rPr>
        <w:t>dežūrpersonāls</w:t>
      </w:r>
      <w:proofErr w:type="spellEnd"/>
      <w:r>
        <w:rPr>
          <w:rFonts w:ascii="Times New Roman" w:hAnsi="Times New Roman"/>
          <w:bCs/>
          <w:sz w:val="24"/>
          <w:szCs w:val="24"/>
        </w:rPr>
        <w:t xml:space="preserve"> visu diennakti, tātad kopā trīs pilnas darba slodzes, no kurām daļa ir nakts darbs un darbs brīvdienās un svētku dienās.</w:t>
      </w:r>
      <w:r w:rsidR="002E1C22">
        <w:rPr>
          <w:rFonts w:ascii="Times New Roman" w:hAnsi="Times New Roman"/>
          <w:bCs/>
          <w:sz w:val="24"/>
          <w:szCs w:val="24"/>
        </w:rPr>
        <w:t xml:space="preserve"> Pie šādiem apstākļiem jau tikai HES algu fonds vien daudzas reizes pārsniedz HES saskaņā ar </w:t>
      </w:r>
      <w:r w:rsidR="009A17F5">
        <w:rPr>
          <w:rFonts w:ascii="Times New Roman" w:hAnsi="Times New Roman"/>
          <w:bCs/>
          <w:sz w:val="24"/>
          <w:szCs w:val="24"/>
        </w:rPr>
        <w:t>Noteikumu projektu</w:t>
      </w:r>
      <w:r w:rsidR="002E1C22">
        <w:rPr>
          <w:rFonts w:ascii="Times New Roman" w:hAnsi="Times New Roman"/>
          <w:bCs/>
          <w:sz w:val="24"/>
          <w:szCs w:val="24"/>
        </w:rPr>
        <w:t xml:space="preserve"> “atļauto” izdevumu lielumu. Taču papildus algām HES ik mēnesi rodas pamatoti izdevumi, piemēram (bet ne tikai) par elektroenerģiju, degvielu, sakaru pakalpojumiem, būvmateriāliem un darba samaksu par </w:t>
      </w:r>
      <w:r w:rsidR="00B16DC9">
        <w:rPr>
          <w:rFonts w:ascii="Times New Roman" w:hAnsi="Times New Roman"/>
          <w:bCs/>
          <w:sz w:val="24"/>
          <w:szCs w:val="24"/>
        </w:rPr>
        <w:t xml:space="preserve">visu HES </w:t>
      </w:r>
      <w:r w:rsidR="002E1C22">
        <w:rPr>
          <w:rFonts w:ascii="Times New Roman" w:hAnsi="Times New Roman"/>
          <w:bCs/>
          <w:sz w:val="24"/>
          <w:szCs w:val="24"/>
        </w:rPr>
        <w:t>hidrobūvju periodiskās uzturēšanas remontdarbiem, HES iekārtu profilaktisko apkopi, apdrošināšanu</w:t>
      </w:r>
      <w:r w:rsidR="00DA1A1B">
        <w:rPr>
          <w:rFonts w:ascii="Times New Roman" w:hAnsi="Times New Roman"/>
          <w:bCs/>
          <w:sz w:val="24"/>
          <w:szCs w:val="24"/>
        </w:rPr>
        <w:t>, nodokļu maksājumiem</w:t>
      </w:r>
      <w:r w:rsidR="002E1C22">
        <w:rPr>
          <w:rFonts w:ascii="Times New Roman" w:hAnsi="Times New Roman"/>
          <w:bCs/>
          <w:sz w:val="24"/>
          <w:szCs w:val="24"/>
        </w:rPr>
        <w:t xml:space="preserve"> un </w:t>
      </w:r>
      <w:r w:rsidR="002E1C22">
        <w:rPr>
          <w:rFonts w:ascii="Times New Roman" w:hAnsi="Times New Roman"/>
          <w:bCs/>
          <w:sz w:val="24"/>
          <w:szCs w:val="24"/>
        </w:rPr>
        <w:lastRenderedPageBreak/>
        <w:t>daudzos gadījumos vēl arī par, piemēram, grāmatvedības, apsardzes un HES tehniskās apkalpošanas ārpakalpojumiem.</w:t>
      </w:r>
    </w:p>
    <w:p w14:paraId="567CBFC7" w14:textId="6D0806F4" w:rsidR="009A17F5" w:rsidRDefault="009A17F5" w:rsidP="00251B75">
      <w:pPr>
        <w:spacing w:after="120" w:line="240" w:lineRule="auto"/>
        <w:jc w:val="both"/>
        <w:rPr>
          <w:rFonts w:ascii="Times New Roman" w:hAnsi="Times New Roman"/>
          <w:bCs/>
          <w:sz w:val="24"/>
          <w:szCs w:val="24"/>
        </w:rPr>
      </w:pPr>
      <w:r>
        <w:rPr>
          <w:rFonts w:ascii="Times New Roman" w:hAnsi="Times New Roman"/>
          <w:bCs/>
          <w:sz w:val="24"/>
          <w:szCs w:val="24"/>
        </w:rPr>
        <w:t>Ilustrācijai pievienojam klasisku piemēru no iepriekš minētā</w:t>
      </w:r>
      <w:r w:rsidR="00C06BBD">
        <w:rPr>
          <w:rFonts w:ascii="Times New Roman" w:hAnsi="Times New Roman"/>
          <w:bCs/>
          <w:sz w:val="24"/>
          <w:szCs w:val="24"/>
        </w:rPr>
        <w:t>s</w:t>
      </w:r>
      <w:r>
        <w:rPr>
          <w:rFonts w:ascii="Times New Roman" w:hAnsi="Times New Roman"/>
          <w:bCs/>
          <w:sz w:val="24"/>
          <w:szCs w:val="24"/>
        </w:rPr>
        <w:t xml:space="preserve"> HES ar uzstādīto jaudu 111 </w:t>
      </w:r>
      <w:proofErr w:type="spellStart"/>
      <w:r>
        <w:rPr>
          <w:rFonts w:ascii="Times New Roman" w:hAnsi="Times New Roman"/>
          <w:bCs/>
          <w:sz w:val="24"/>
          <w:szCs w:val="24"/>
        </w:rPr>
        <w:t>kW</w:t>
      </w:r>
      <w:proofErr w:type="spellEnd"/>
      <w:r w:rsidR="00D34279">
        <w:rPr>
          <w:rFonts w:ascii="Times New Roman" w:hAnsi="Times New Roman"/>
          <w:bCs/>
          <w:sz w:val="24"/>
          <w:szCs w:val="24"/>
        </w:rPr>
        <w:t xml:space="preserve"> (kura apgrozījums svārstās 20 000 līdz 30 000 EUR robežās) par tā</w:t>
      </w:r>
      <w:r w:rsidR="00C06BBD">
        <w:rPr>
          <w:rFonts w:ascii="Times New Roman" w:hAnsi="Times New Roman"/>
          <w:bCs/>
          <w:sz w:val="24"/>
          <w:szCs w:val="24"/>
        </w:rPr>
        <w:t>s</w:t>
      </w:r>
      <w:r w:rsidR="00D34279">
        <w:rPr>
          <w:rFonts w:ascii="Times New Roman" w:hAnsi="Times New Roman"/>
          <w:bCs/>
          <w:sz w:val="24"/>
          <w:szCs w:val="24"/>
        </w:rPr>
        <w:t xml:space="preserve"> izdevumiem </w:t>
      </w:r>
      <w:r w:rsidR="00D34279" w:rsidRPr="00C06BBD">
        <w:rPr>
          <w:rFonts w:ascii="Times New Roman" w:hAnsi="Times New Roman"/>
          <w:bCs/>
          <w:sz w:val="24"/>
          <w:szCs w:val="24"/>
          <w:u w:val="single"/>
        </w:rPr>
        <w:t>gada griezumā</w:t>
      </w:r>
      <w:r w:rsidRPr="00C06BBD">
        <w:rPr>
          <w:rFonts w:ascii="Times New Roman" w:hAnsi="Times New Roman"/>
          <w:bCs/>
          <w:sz w:val="24"/>
          <w:szCs w:val="24"/>
          <w:u w:val="single"/>
        </w:rPr>
        <w:t>:</w:t>
      </w:r>
    </w:p>
    <w:p w14:paraId="5975085F" w14:textId="5314E98B" w:rsidR="00D34279" w:rsidRPr="00D34279" w:rsidRDefault="00D34279" w:rsidP="00D34279">
      <w:pPr>
        <w:numPr>
          <w:ilvl w:val="0"/>
          <w:numId w:val="24"/>
        </w:numPr>
        <w:spacing w:after="120" w:line="240" w:lineRule="auto"/>
        <w:ind w:left="567"/>
        <w:jc w:val="both"/>
        <w:rPr>
          <w:rFonts w:ascii="Times New Roman" w:hAnsi="Times New Roman"/>
          <w:bCs/>
          <w:sz w:val="24"/>
          <w:szCs w:val="24"/>
        </w:rPr>
      </w:pPr>
      <w:r w:rsidRPr="00D34279">
        <w:rPr>
          <w:rFonts w:ascii="Times New Roman" w:hAnsi="Times New Roman"/>
          <w:bCs/>
          <w:sz w:val="24"/>
          <w:szCs w:val="24"/>
        </w:rPr>
        <w:t>darba alga un ar to saistītie nodokļi un sociālās iemaksas</w:t>
      </w:r>
      <w:r>
        <w:rPr>
          <w:rFonts w:ascii="Times New Roman" w:hAnsi="Times New Roman"/>
          <w:bCs/>
          <w:sz w:val="24"/>
          <w:szCs w:val="24"/>
        </w:rPr>
        <w:t>: 700 x 12 = 8 400 EUR</w:t>
      </w:r>
      <w:r w:rsidRPr="00D34279">
        <w:rPr>
          <w:rFonts w:ascii="Times New Roman" w:hAnsi="Times New Roman"/>
          <w:bCs/>
          <w:sz w:val="24"/>
          <w:szCs w:val="24"/>
        </w:rPr>
        <w:t>;</w:t>
      </w:r>
    </w:p>
    <w:p w14:paraId="79CF0D55" w14:textId="3FC3212F" w:rsidR="00D34279" w:rsidRPr="00D34279" w:rsidRDefault="00D34279" w:rsidP="00D34279">
      <w:pPr>
        <w:numPr>
          <w:ilvl w:val="0"/>
          <w:numId w:val="24"/>
        </w:numPr>
        <w:spacing w:after="120" w:line="240" w:lineRule="auto"/>
        <w:ind w:left="567"/>
        <w:jc w:val="both"/>
        <w:rPr>
          <w:rFonts w:ascii="Times New Roman" w:hAnsi="Times New Roman"/>
          <w:bCs/>
          <w:sz w:val="24"/>
          <w:szCs w:val="24"/>
        </w:rPr>
      </w:pPr>
      <w:r w:rsidRPr="00D34279">
        <w:rPr>
          <w:rFonts w:ascii="Times New Roman" w:hAnsi="Times New Roman"/>
          <w:bCs/>
          <w:sz w:val="24"/>
          <w:szCs w:val="24"/>
        </w:rPr>
        <w:t>administratīvās izmaksas (biroja telpas, sakaru un kancelejas izdevumi, u.c.)</w:t>
      </w:r>
      <w:r>
        <w:rPr>
          <w:rFonts w:ascii="Times New Roman" w:hAnsi="Times New Roman"/>
          <w:bCs/>
          <w:sz w:val="24"/>
          <w:szCs w:val="24"/>
        </w:rPr>
        <w:t xml:space="preserve">: </w:t>
      </w:r>
      <w:r w:rsidR="00C06BBD">
        <w:rPr>
          <w:rFonts w:ascii="Times New Roman" w:hAnsi="Times New Roman"/>
          <w:bCs/>
          <w:sz w:val="24"/>
          <w:szCs w:val="24"/>
        </w:rPr>
        <w:t>80</w:t>
      </w:r>
      <w:r>
        <w:rPr>
          <w:rFonts w:ascii="Times New Roman" w:hAnsi="Times New Roman"/>
          <w:bCs/>
          <w:sz w:val="24"/>
          <w:szCs w:val="24"/>
        </w:rPr>
        <w:t xml:space="preserve"> x 12 = </w:t>
      </w:r>
      <w:r w:rsidR="00C06BBD">
        <w:rPr>
          <w:rFonts w:ascii="Times New Roman" w:hAnsi="Times New Roman"/>
          <w:bCs/>
          <w:sz w:val="24"/>
          <w:szCs w:val="24"/>
        </w:rPr>
        <w:t>960</w:t>
      </w:r>
      <w:r>
        <w:rPr>
          <w:rFonts w:ascii="Times New Roman" w:hAnsi="Times New Roman"/>
          <w:bCs/>
          <w:sz w:val="24"/>
          <w:szCs w:val="24"/>
        </w:rPr>
        <w:t> EUR</w:t>
      </w:r>
      <w:r w:rsidRPr="00D34279">
        <w:rPr>
          <w:rFonts w:ascii="Times New Roman" w:hAnsi="Times New Roman"/>
          <w:bCs/>
          <w:sz w:val="24"/>
          <w:szCs w:val="24"/>
        </w:rPr>
        <w:t>;</w:t>
      </w:r>
    </w:p>
    <w:p w14:paraId="173F7A81" w14:textId="69892A11" w:rsidR="00D34279" w:rsidRPr="00D34279" w:rsidRDefault="00D34279" w:rsidP="00D34279">
      <w:pPr>
        <w:numPr>
          <w:ilvl w:val="0"/>
          <w:numId w:val="24"/>
        </w:numPr>
        <w:spacing w:after="120" w:line="240" w:lineRule="auto"/>
        <w:ind w:left="567"/>
        <w:jc w:val="both"/>
        <w:rPr>
          <w:rFonts w:ascii="Times New Roman" w:hAnsi="Times New Roman"/>
          <w:bCs/>
          <w:sz w:val="24"/>
          <w:szCs w:val="24"/>
        </w:rPr>
      </w:pPr>
      <w:r w:rsidRPr="00D34279">
        <w:rPr>
          <w:rFonts w:ascii="Times New Roman" w:hAnsi="Times New Roman"/>
          <w:bCs/>
          <w:sz w:val="24"/>
          <w:szCs w:val="24"/>
        </w:rPr>
        <w:t>transporta izmaksas</w:t>
      </w:r>
      <w:r>
        <w:rPr>
          <w:rFonts w:ascii="Times New Roman" w:hAnsi="Times New Roman"/>
          <w:bCs/>
          <w:sz w:val="24"/>
          <w:szCs w:val="24"/>
        </w:rPr>
        <w:t>: 100 x 12 = 1 200 EUR</w:t>
      </w:r>
      <w:r w:rsidRPr="00D34279">
        <w:rPr>
          <w:rFonts w:ascii="Times New Roman" w:hAnsi="Times New Roman"/>
          <w:bCs/>
          <w:sz w:val="24"/>
          <w:szCs w:val="24"/>
        </w:rPr>
        <w:t>;</w:t>
      </w:r>
    </w:p>
    <w:p w14:paraId="794B6DD1" w14:textId="060F982D" w:rsidR="00D34279" w:rsidRPr="00D34279" w:rsidRDefault="00D34279" w:rsidP="00D34279">
      <w:pPr>
        <w:numPr>
          <w:ilvl w:val="0"/>
          <w:numId w:val="24"/>
        </w:numPr>
        <w:spacing w:after="120" w:line="240" w:lineRule="auto"/>
        <w:ind w:left="567"/>
        <w:jc w:val="both"/>
        <w:rPr>
          <w:rFonts w:ascii="Times New Roman" w:hAnsi="Times New Roman"/>
          <w:bCs/>
          <w:sz w:val="24"/>
          <w:szCs w:val="24"/>
        </w:rPr>
      </w:pPr>
      <w:r w:rsidRPr="00D34279">
        <w:rPr>
          <w:rFonts w:ascii="Times New Roman" w:hAnsi="Times New Roman"/>
          <w:bCs/>
          <w:sz w:val="24"/>
          <w:szCs w:val="24"/>
        </w:rPr>
        <w:t>nekustamā īpašuma nodoklis un, attiecīgā gadījumā, zemes nomas izmaksas</w:t>
      </w:r>
      <w:r>
        <w:rPr>
          <w:rFonts w:ascii="Times New Roman" w:hAnsi="Times New Roman"/>
          <w:bCs/>
          <w:sz w:val="24"/>
          <w:szCs w:val="24"/>
        </w:rPr>
        <w:t>: 50 EUR</w:t>
      </w:r>
      <w:r w:rsidRPr="00D34279">
        <w:rPr>
          <w:rFonts w:ascii="Times New Roman" w:hAnsi="Times New Roman"/>
          <w:bCs/>
          <w:sz w:val="24"/>
          <w:szCs w:val="24"/>
        </w:rPr>
        <w:t>;</w:t>
      </w:r>
    </w:p>
    <w:p w14:paraId="5DC0EBA7" w14:textId="51DB4E08" w:rsidR="00D34279" w:rsidRPr="00D34279" w:rsidRDefault="00D34279" w:rsidP="00D34279">
      <w:pPr>
        <w:numPr>
          <w:ilvl w:val="0"/>
          <w:numId w:val="24"/>
        </w:numPr>
        <w:spacing w:after="120" w:line="240" w:lineRule="auto"/>
        <w:ind w:left="567"/>
        <w:jc w:val="both"/>
        <w:rPr>
          <w:rFonts w:ascii="Times New Roman" w:hAnsi="Times New Roman"/>
          <w:bCs/>
          <w:sz w:val="24"/>
          <w:szCs w:val="24"/>
        </w:rPr>
      </w:pPr>
      <w:r w:rsidRPr="00D34279">
        <w:rPr>
          <w:rFonts w:ascii="Times New Roman" w:hAnsi="Times New Roman"/>
          <w:bCs/>
          <w:sz w:val="24"/>
          <w:szCs w:val="24"/>
        </w:rPr>
        <w:t>apdrošināšanas izmaksas</w:t>
      </w:r>
      <w:r>
        <w:rPr>
          <w:rFonts w:ascii="Times New Roman" w:hAnsi="Times New Roman"/>
          <w:bCs/>
          <w:sz w:val="24"/>
          <w:szCs w:val="24"/>
        </w:rPr>
        <w:t>: 500 EUR</w:t>
      </w:r>
      <w:r w:rsidRPr="00D34279">
        <w:rPr>
          <w:rFonts w:ascii="Times New Roman" w:hAnsi="Times New Roman"/>
          <w:bCs/>
          <w:sz w:val="24"/>
          <w:szCs w:val="24"/>
        </w:rPr>
        <w:t>;</w:t>
      </w:r>
    </w:p>
    <w:p w14:paraId="4D1D41E7" w14:textId="654F7A4C" w:rsidR="00D34279" w:rsidRPr="00D34279" w:rsidRDefault="00D34279" w:rsidP="00D34279">
      <w:pPr>
        <w:numPr>
          <w:ilvl w:val="0"/>
          <w:numId w:val="24"/>
        </w:numPr>
        <w:spacing w:after="120" w:line="240" w:lineRule="auto"/>
        <w:ind w:left="567"/>
        <w:jc w:val="both"/>
        <w:rPr>
          <w:rFonts w:ascii="Times New Roman" w:hAnsi="Times New Roman"/>
          <w:bCs/>
          <w:sz w:val="24"/>
          <w:szCs w:val="24"/>
        </w:rPr>
      </w:pPr>
      <w:r w:rsidRPr="00D34279">
        <w:rPr>
          <w:rFonts w:ascii="Times New Roman" w:hAnsi="Times New Roman"/>
          <w:bCs/>
          <w:sz w:val="24"/>
          <w:szCs w:val="24"/>
        </w:rPr>
        <w:t>ikgadējo iekārtu apkopju un būvju uzturēšanas, kā arī tām nepieciešamo materiālu izmaksas</w:t>
      </w:r>
      <w:r>
        <w:rPr>
          <w:rFonts w:ascii="Times New Roman" w:hAnsi="Times New Roman"/>
          <w:bCs/>
          <w:sz w:val="24"/>
          <w:szCs w:val="24"/>
        </w:rPr>
        <w:t>: 3 000 – 5 000 EUR</w:t>
      </w:r>
      <w:r w:rsidRPr="00D34279">
        <w:rPr>
          <w:rFonts w:ascii="Times New Roman" w:hAnsi="Times New Roman"/>
          <w:bCs/>
          <w:sz w:val="24"/>
          <w:szCs w:val="24"/>
        </w:rPr>
        <w:t>;</w:t>
      </w:r>
    </w:p>
    <w:p w14:paraId="2B2380B8" w14:textId="5DFD5AB6" w:rsidR="00D34279" w:rsidRDefault="00D34279" w:rsidP="00D34279">
      <w:pPr>
        <w:numPr>
          <w:ilvl w:val="0"/>
          <w:numId w:val="24"/>
        </w:numPr>
        <w:spacing w:after="120" w:line="240" w:lineRule="auto"/>
        <w:ind w:left="567"/>
        <w:jc w:val="both"/>
        <w:rPr>
          <w:rFonts w:ascii="Times New Roman" w:hAnsi="Times New Roman"/>
          <w:bCs/>
          <w:sz w:val="24"/>
          <w:szCs w:val="24"/>
        </w:rPr>
      </w:pPr>
      <w:r w:rsidRPr="00D34279">
        <w:rPr>
          <w:rFonts w:ascii="Times New Roman" w:hAnsi="Times New Roman"/>
          <w:bCs/>
          <w:sz w:val="24"/>
          <w:szCs w:val="24"/>
        </w:rPr>
        <w:t>izdevumi par pirkto elektrību (t.sk. </w:t>
      </w:r>
      <w:proofErr w:type="spellStart"/>
      <w:r w:rsidRPr="00D34279">
        <w:rPr>
          <w:rFonts w:ascii="Times New Roman" w:hAnsi="Times New Roman"/>
          <w:bCs/>
          <w:sz w:val="24"/>
          <w:szCs w:val="24"/>
        </w:rPr>
        <w:t>pieslēguma</w:t>
      </w:r>
      <w:proofErr w:type="spellEnd"/>
      <w:r w:rsidRPr="00D34279">
        <w:rPr>
          <w:rFonts w:ascii="Times New Roman" w:hAnsi="Times New Roman"/>
          <w:bCs/>
          <w:sz w:val="24"/>
          <w:szCs w:val="24"/>
        </w:rPr>
        <w:t xml:space="preserve"> maksa gan kā patērētājam, gan – no 2021. gada janvāra – arī kā ražotājam), apkuri</w:t>
      </w:r>
      <w:r>
        <w:rPr>
          <w:rFonts w:ascii="Times New Roman" w:hAnsi="Times New Roman"/>
          <w:bCs/>
          <w:sz w:val="24"/>
          <w:szCs w:val="24"/>
        </w:rPr>
        <w:t>: 100 x 12 = 1 200 EUR</w:t>
      </w:r>
    </w:p>
    <w:p w14:paraId="76762BC2" w14:textId="5B53F82D" w:rsidR="00D34279" w:rsidRDefault="00D34279" w:rsidP="00D34279">
      <w:pPr>
        <w:numPr>
          <w:ilvl w:val="0"/>
          <w:numId w:val="24"/>
        </w:numPr>
        <w:spacing w:after="120" w:line="240" w:lineRule="auto"/>
        <w:ind w:left="567"/>
        <w:jc w:val="both"/>
        <w:rPr>
          <w:rFonts w:ascii="Times New Roman" w:hAnsi="Times New Roman"/>
          <w:bCs/>
          <w:sz w:val="24"/>
          <w:szCs w:val="24"/>
        </w:rPr>
      </w:pPr>
      <w:r w:rsidRPr="00D34279">
        <w:rPr>
          <w:rFonts w:ascii="Times New Roman" w:hAnsi="Times New Roman"/>
          <w:bCs/>
          <w:sz w:val="24"/>
          <w:szCs w:val="24"/>
        </w:rPr>
        <w:t>telpu un teritorijas apsardz</w:t>
      </w:r>
      <w:r>
        <w:rPr>
          <w:rFonts w:ascii="Times New Roman" w:hAnsi="Times New Roman"/>
          <w:bCs/>
          <w:sz w:val="24"/>
          <w:szCs w:val="24"/>
        </w:rPr>
        <w:t>e</w:t>
      </w:r>
      <w:r w:rsidRPr="00D34279">
        <w:rPr>
          <w:rFonts w:ascii="Times New Roman" w:hAnsi="Times New Roman"/>
          <w:bCs/>
          <w:sz w:val="24"/>
          <w:szCs w:val="24"/>
        </w:rPr>
        <w:t>, atkritumu izvešan</w:t>
      </w:r>
      <w:r>
        <w:rPr>
          <w:rFonts w:ascii="Times New Roman" w:hAnsi="Times New Roman"/>
          <w:bCs/>
          <w:sz w:val="24"/>
          <w:szCs w:val="24"/>
        </w:rPr>
        <w:t>a</w:t>
      </w:r>
      <w:r w:rsidRPr="00D34279">
        <w:rPr>
          <w:rFonts w:ascii="Times New Roman" w:hAnsi="Times New Roman"/>
          <w:bCs/>
          <w:sz w:val="24"/>
          <w:szCs w:val="24"/>
        </w:rPr>
        <w:t>, tehnikas nom</w:t>
      </w:r>
      <w:r>
        <w:rPr>
          <w:rFonts w:ascii="Times New Roman" w:hAnsi="Times New Roman"/>
          <w:bCs/>
          <w:sz w:val="24"/>
          <w:szCs w:val="24"/>
        </w:rPr>
        <w:t xml:space="preserve">a: </w:t>
      </w:r>
      <w:r w:rsidR="00C06BBD">
        <w:rPr>
          <w:rFonts w:ascii="Times New Roman" w:hAnsi="Times New Roman"/>
          <w:bCs/>
          <w:sz w:val="24"/>
          <w:szCs w:val="24"/>
        </w:rPr>
        <w:t>85</w:t>
      </w:r>
      <w:r>
        <w:rPr>
          <w:rFonts w:ascii="Times New Roman" w:hAnsi="Times New Roman"/>
          <w:bCs/>
          <w:sz w:val="24"/>
          <w:szCs w:val="24"/>
        </w:rPr>
        <w:t> x 12 = 1 </w:t>
      </w:r>
      <w:r w:rsidR="00C06BBD">
        <w:rPr>
          <w:rFonts w:ascii="Times New Roman" w:hAnsi="Times New Roman"/>
          <w:bCs/>
          <w:sz w:val="24"/>
          <w:szCs w:val="24"/>
        </w:rPr>
        <w:t>02</w:t>
      </w:r>
      <w:r>
        <w:rPr>
          <w:rFonts w:ascii="Times New Roman" w:hAnsi="Times New Roman"/>
          <w:bCs/>
          <w:sz w:val="24"/>
          <w:szCs w:val="24"/>
        </w:rPr>
        <w:t>0 EUR</w:t>
      </w:r>
      <w:r w:rsidRPr="00D34279">
        <w:rPr>
          <w:rFonts w:ascii="Times New Roman" w:hAnsi="Times New Roman"/>
          <w:bCs/>
          <w:sz w:val="24"/>
          <w:szCs w:val="24"/>
        </w:rPr>
        <w:t>;</w:t>
      </w:r>
    </w:p>
    <w:p w14:paraId="75D3DA9C" w14:textId="5AD6FAE4" w:rsidR="00D34279" w:rsidRPr="00D34279" w:rsidRDefault="00D34279" w:rsidP="00D34279">
      <w:pPr>
        <w:numPr>
          <w:ilvl w:val="0"/>
          <w:numId w:val="24"/>
        </w:numPr>
        <w:spacing w:after="120" w:line="240" w:lineRule="auto"/>
        <w:ind w:left="567"/>
        <w:jc w:val="both"/>
        <w:rPr>
          <w:rFonts w:ascii="Times New Roman" w:hAnsi="Times New Roman"/>
          <w:bCs/>
          <w:sz w:val="24"/>
          <w:szCs w:val="24"/>
        </w:rPr>
      </w:pPr>
      <w:r>
        <w:rPr>
          <w:rFonts w:ascii="Times New Roman" w:hAnsi="Times New Roman"/>
          <w:bCs/>
          <w:sz w:val="24"/>
          <w:szCs w:val="24"/>
        </w:rPr>
        <w:t>grāmatvedības ārpakalpojums: 90 x 12 = 1 080 EUR.</w:t>
      </w:r>
    </w:p>
    <w:p w14:paraId="2E79A072" w14:textId="645069E3" w:rsidR="00D34279" w:rsidRDefault="00D34279" w:rsidP="00D34279">
      <w:pPr>
        <w:numPr>
          <w:ilvl w:val="0"/>
          <w:numId w:val="24"/>
        </w:numPr>
        <w:spacing w:after="120" w:line="240" w:lineRule="auto"/>
        <w:ind w:left="567"/>
        <w:jc w:val="both"/>
        <w:rPr>
          <w:rFonts w:ascii="Times New Roman" w:hAnsi="Times New Roman"/>
          <w:bCs/>
          <w:sz w:val="24"/>
          <w:szCs w:val="24"/>
        </w:rPr>
      </w:pPr>
      <w:r w:rsidRPr="00D34279">
        <w:rPr>
          <w:rFonts w:ascii="Times New Roman" w:hAnsi="Times New Roman"/>
          <w:bCs/>
          <w:sz w:val="24"/>
          <w:szCs w:val="24"/>
        </w:rPr>
        <w:t>inflācija.</w:t>
      </w:r>
    </w:p>
    <w:p w14:paraId="7BFB14FC" w14:textId="639A6AB6" w:rsidR="00D34279" w:rsidRPr="00D34279" w:rsidRDefault="00D34279" w:rsidP="00D34279">
      <w:pPr>
        <w:spacing w:after="120" w:line="240" w:lineRule="auto"/>
        <w:jc w:val="both"/>
        <w:rPr>
          <w:rFonts w:ascii="Times New Roman" w:hAnsi="Times New Roman"/>
          <w:bCs/>
          <w:sz w:val="24"/>
          <w:szCs w:val="24"/>
        </w:rPr>
      </w:pPr>
      <w:r>
        <w:rPr>
          <w:rFonts w:ascii="Times New Roman" w:hAnsi="Times New Roman"/>
          <w:bCs/>
          <w:sz w:val="24"/>
          <w:szCs w:val="24"/>
        </w:rPr>
        <w:t>Tātad kopā ap</w:t>
      </w:r>
      <w:r w:rsidR="00C06BBD">
        <w:rPr>
          <w:rFonts w:ascii="Times New Roman" w:hAnsi="Times New Roman"/>
          <w:bCs/>
          <w:sz w:val="24"/>
          <w:szCs w:val="24"/>
        </w:rPr>
        <w:t xml:space="preserve"> 17 410 EUR/gadā jeb 1 450 EUR/mēnesī iepretim Noteikumu projektā atvēlētajiem 3 300 EUR/izmaksās gadā jeb 275 EUR/mēnesī.</w:t>
      </w:r>
    </w:p>
    <w:p w14:paraId="364C9909" w14:textId="51DF0B92" w:rsidR="009B01B4" w:rsidRPr="00D34279" w:rsidRDefault="00C06BBD" w:rsidP="00251B75">
      <w:pPr>
        <w:spacing w:after="120" w:line="240" w:lineRule="auto"/>
        <w:jc w:val="both"/>
        <w:rPr>
          <w:rFonts w:ascii="Times New Roman" w:hAnsi="Times New Roman"/>
          <w:bCs/>
          <w:sz w:val="24"/>
          <w:szCs w:val="24"/>
        </w:rPr>
      </w:pPr>
      <w:r>
        <w:rPr>
          <w:rFonts w:ascii="Times New Roman" w:hAnsi="Times New Roman"/>
          <w:bCs/>
          <w:sz w:val="24"/>
          <w:szCs w:val="24"/>
        </w:rPr>
        <w:t>Savukārt a</w:t>
      </w:r>
      <w:r w:rsidRPr="00D34279">
        <w:rPr>
          <w:rFonts w:ascii="Times New Roman" w:hAnsi="Times New Roman"/>
          <w:bCs/>
          <w:sz w:val="24"/>
          <w:szCs w:val="24"/>
        </w:rPr>
        <w:t>ttieciba</w:t>
      </w:r>
      <w:r w:rsidR="009B01B4" w:rsidRPr="00D34279">
        <w:rPr>
          <w:rFonts w:ascii="Times New Roman" w:hAnsi="Times New Roman"/>
          <w:bCs/>
          <w:sz w:val="24"/>
          <w:szCs w:val="24"/>
        </w:rPr>
        <w:t xml:space="preserve"> uz priekšlikumu atteikties no izmaksu indeksēšanas ar inflāciju pietiek norādīt, ka </w:t>
      </w:r>
      <w:r w:rsidR="009B01B4" w:rsidRPr="00D34279">
        <w:rPr>
          <w:rFonts w:ascii="Times New Roman" w:hAnsi="Times New Roman"/>
          <w:bCs/>
          <w:sz w:val="24"/>
          <w:szCs w:val="24"/>
          <w:u w:val="single"/>
        </w:rPr>
        <w:t>jebkurš patiess</w:t>
      </w:r>
      <w:r w:rsidR="009B01B4" w:rsidRPr="00D34279">
        <w:rPr>
          <w:rFonts w:ascii="Times New Roman" w:hAnsi="Times New Roman"/>
          <w:bCs/>
          <w:sz w:val="24"/>
          <w:szCs w:val="24"/>
        </w:rPr>
        <w:t xml:space="preserve"> </w:t>
      </w:r>
      <w:proofErr w:type="spellStart"/>
      <w:r w:rsidR="009B01B4" w:rsidRPr="00D34279">
        <w:rPr>
          <w:rFonts w:ascii="Times New Roman" w:hAnsi="Times New Roman"/>
          <w:bCs/>
          <w:sz w:val="24"/>
          <w:szCs w:val="24"/>
        </w:rPr>
        <w:t>kapitālatdeves</w:t>
      </w:r>
      <w:proofErr w:type="spellEnd"/>
      <w:r w:rsidR="009B01B4" w:rsidRPr="00D34279">
        <w:rPr>
          <w:rFonts w:ascii="Times New Roman" w:hAnsi="Times New Roman"/>
          <w:bCs/>
          <w:sz w:val="24"/>
          <w:szCs w:val="24"/>
        </w:rPr>
        <w:t xml:space="preserve"> aprēķins tiek pamatots ar, tajā skaitā, inflācijas ietekmi un atbilstoši veicamo indeksāciju.</w:t>
      </w:r>
    </w:p>
    <w:p w14:paraId="364AAE53" w14:textId="77777777" w:rsidR="00846019" w:rsidRDefault="006B69F9" w:rsidP="00251B75">
      <w:pPr>
        <w:spacing w:after="120" w:line="240" w:lineRule="auto"/>
        <w:jc w:val="both"/>
        <w:rPr>
          <w:rFonts w:ascii="Times New Roman" w:hAnsi="Times New Roman"/>
          <w:b/>
          <w:sz w:val="24"/>
          <w:szCs w:val="24"/>
        </w:rPr>
      </w:pPr>
      <w:r w:rsidRPr="0096541B">
        <w:rPr>
          <w:rFonts w:ascii="Times New Roman" w:hAnsi="Times New Roman"/>
          <w:b/>
          <w:sz w:val="24"/>
          <w:szCs w:val="24"/>
        </w:rPr>
        <w:t xml:space="preserve">Ņemot vērā minēto, MHEA aicina </w:t>
      </w:r>
      <w:r w:rsidR="009A17F5">
        <w:rPr>
          <w:rFonts w:ascii="Times New Roman" w:hAnsi="Times New Roman"/>
          <w:b/>
          <w:sz w:val="24"/>
          <w:szCs w:val="24"/>
        </w:rPr>
        <w:t xml:space="preserve">Noteikumu projektā </w:t>
      </w:r>
      <w:r w:rsidR="00846019">
        <w:rPr>
          <w:rFonts w:ascii="Times New Roman" w:hAnsi="Times New Roman"/>
          <w:b/>
          <w:sz w:val="24"/>
          <w:szCs w:val="24"/>
        </w:rPr>
        <w:t>saglabāt</w:t>
      </w:r>
      <w:r w:rsidRPr="0096541B">
        <w:rPr>
          <w:rFonts w:ascii="Times New Roman" w:hAnsi="Times New Roman"/>
          <w:b/>
          <w:sz w:val="24"/>
          <w:szCs w:val="24"/>
        </w:rPr>
        <w:t xml:space="preserve"> līdzšinējo pieeju, kad ekspluatācijas un pārējās darbības izmaksas un darba spēka izmaksas atspoguļotas atsevišķi</w:t>
      </w:r>
      <w:r w:rsidR="0096541B" w:rsidRPr="0096541B">
        <w:rPr>
          <w:rFonts w:ascii="Times New Roman" w:hAnsi="Times New Roman"/>
          <w:b/>
          <w:sz w:val="24"/>
          <w:szCs w:val="24"/>
        </w:rPr>
        <w:t xml:space="preserve"> kā atsevišķi izmaksu posteņi ar tiem katram atvēlētu lielumu no kopējām investīcijām</w:t>
      </w:r>
      <w:r w:rsidR="009B01B4">
        <w:rPr>
          <w:rFonts w:ascii="Times New Roman" w:hAnsi="Times New Roman"/>
          <w:b/>
          <w:sz w:val="24"/>
          <w:szCs w:val="24"/>
        </w:rPr>
        <w:t>, un tos visus indeksējot ar inflācijas rādītāju</w:t>
      </w:r>
      <w:r w:rsidR="0096541B" w:rsidRPr="0096541B">
        <w:rPr>
          <w:rFonts w:ascii="Times New Roman" w:hAnsi="Times New Roman"/>
          <w:b/>
          <w:sz w:val="24"/>
          <w:szCs w:val="24"/>
        </w:rPr>
        <w:t>.</w:t>
      </w:r>
    </w:p>
    <w:p w14:paraId="16298AB5" w14:textId="6F76FE88" w:rsidR="00846019" w:rsidRPr="00C06BBD" w:rsidRDefault="00846019" w:rsidP="00251B75">
      <w:pPr>
        <w:spacing w:after="120" w:line="240" w:lineRule="auto"/>
        <w:jc w:val="both"/>
        <w:rPr>
          <w:rFonts w:ascii="Times New Roman" w:hAnsi="Times New Roman"/>
          <w:b/>
          <w:sz w:val="24"/>
          <w:szCs w:val="24"/>
        </w:rPr>
      </w:pPr>
      <w:r w:rsidRPr="00C06BBD">
        <w:rPr>
          <w:rFonts w:ascii="Times New Roman" w:hAnsi="Times New Roman"/>
          <w:b/>
          <w:sz w:val="24"/>
          <w:szCs w:val="24"/>
        </w:rPr>
        <w:t xml:space="preserve">Aicinām arī saglabāt ekspluatācijas un pārējās darbības izmaksas </w:t>
      </w:r>
      <w:r w:rsidRPr="00C06BBD">
        <w:rPr>
          <w:rFonts w:ascii="Times New Roman" w:hAnsi="Times New Roman"/>
          <w:b/>
          <w:sz w:val="24"/>
          <w:szCs w:val="24"/>
          <w:u w:val="single"/>
        </w:rPr>
        <w:t xml:space="preserve">līdzšinējo </w:t>
      </w:r>
      <w:bookmarkStart w:id="1" w:name="_Hlk63164806"/>
      <w:r w:rsidRPr="00C06BBD">
        <w:rPr>
          <w:rFonts w:ascii="Times New Roman" w:hAnsi="Times New Roman"/>
          <w:b/>
          <w:sz w:val="24"/>
          <w:szCs w:val="24"/>
          <w:u w:val="single"/>
        </w:rPr>
        <w:t>kopā 3.6–3.9 % apmērā</w:t>
      </w:r>
      <w:r w:rsidRPr="00C06BBD">
        <w:rPr>
          <w:rFonts w:ascii="Times New Roman" w:hAnsi="Times New Roman"/>
          <w:b/>
          <w:sz w:val="24"/>
          <w:szCs w:val="24"/>
        </w:rPr>
        <w:t xml:space="preserve"> no sākotnējām investīcijām</w:t>
      </w:r>
      <w:bookmarkEnd w:id="1"/>
      <w:r w:rsidRPr="00C06BBD">
        <w:rPr>
          <w:rFonts w:ascii="Times New Roman" w:hAnsi="Times New Roman"/>
          <w:b/>
          <w:sz w:val="24"/>
          <w:szCs w:val="24"/>
        </w:rPr>
        <w:t>.</w:t>
      </w:r>
    </w:p>
    <w:p w14:paraId="6902A287" w14:textId="1F1C27A4" w:rsidR="00DA1A1B" w:rsidRDefault="0096541B" w:rsidP="00251B75">
      <w:pPr>
        <w:spacing w:after="120" w:line="240" w:lineRule="auto"/>
        <w:jc w:val="both"/>
        <w:rPr>
          <w:rFonts w:ascii="Times New Roman" w:hAnsi="Times New Roman"/>
          <w:b/>
          <w:sz w:val="24"/>
          <w:szCs w:val="24"/>
        </w:rPr>
      </w:pPr>
      <w:r w:rsidRPr="0096541B">
        <w:rPr>
          <w:rFonts w:ascii="Times New Roman" w:hAnsi="Times New Roman"/>
          <w:b/>
          <w:sz w:val="24"/>
          <w:szCs w:val="24"/>
        </w:rPr>
        <w:t>MHEA iesaka arī labot iepriekš pieļauto kļūdu u</w:t>
      </w:r>
      <w:r>
        <w:rPr>
          <w:rFonts w:ascii="Times New Roman" w:hAnsi="Times New Roman"/>
          <w:b/>
          <w:sz w:val="24"/>
          <w:szCs w:val="24"/>
        </w:rPr>
        <w:t>n</w:t>
      </w:r>
      <w:r w:rsidRPr="0096541B">
        <w:rPr>
          <w:rFonts w:ascii="Times New Roman" w:hAnsi="Times New Roman"/>
          <w:b/>
          <w:sz w:val="24"/>
          <w:szCs w:val="24"/>
        </w:rPr>
        <w:t xml:space="preserve"> jaudu grupā</w:t>
      </w:r>
      <w:r>
        <w:rPr>
          <w:rFonts w:ascii="Times New Roman" w:hAnsi="Times New Roman"/>
          <w:b/>
          <w:sz w:val="24"/>
          <w:szCs w:val="24"/>
        </w:rPr>
        <w:t xml:space="preserve"> līdz 1 MW šobrīd paredzētās</w:t>
      </w:r>
      <w:r w:rsidRPr="0096541B">
        <w:rPr>
          <w:rFonts w:ascii="Times New Roman" w:hAnsi="Times New Roman"/>
          <w:b/>
          <w:sz w:val="24"/>
          <w:szCs w:val="24"/>
        </w:rPr>
        <w:t xml:space="preserve"> </w:t>
      </w:r>
      <w:r>
        <w:rPr>
          <w:rFonts w:ascii="Times New Roman" w:hAnsi="Times New Roman"/>
          <w:b/>
          <w:sz w:val="24"/>
          <w:szCs w:val="24"/>
        </w:rPr>
        <w:t xml:space="preserve">attiecināmās </w:t>
      </w:r>
      <w:r w:rsidRPr="0096541B">
        <w:rPr>
          <w:rFonts w:ascii="Times New Roman" w:hAnsi="Times New Roman"/>
          <w:b/>
          <w:sz w:val="24"/>
          <w:szCs w:val="24"/>
        </w:rPr>
        <w:t xml:space="preserve">0,4 darba slodzes aizstāt ar 1 pilnu darba slodzi, lai šo rādītāju kaut cik tuvinātu reālajai situācijai (un </w:t>
      </w:r>
      <w:r>
        <w:rPr>
          <w:rFonts w:ascii="Times New Roman" w:hAnsi="Times New Roman"/>
          <w:b/>
          <w:sz w:val="24"/>
          <w:szCs w:val="24"/>
        </w:rPr>
        <w:t xml:space="preserve">darba likumdošanas </w:t>
      </w:r>
      <w:r w:rsidR="00DA1A1B">
        <w:rPr>
          <w:rFonts w:ascii="Times New Roman" w:hAnsi="Times New Roman"/>
          <w:b/>
          <w:sz w:val="24"/>
          <w:szCs w:val="24"/>
        </w:rPr>
        <w:t xml:space="preserve">un HES hidrotehnisko būvju drošumu regulējošo </w:t>
      </w:r>
      <w:r w:rsidRPr="0096541B">
        <w:rPr>
          <w:rFonts w:ascii="Times New Roman" w:hAnsi="Times New Roman"/>
          <w:b/>
          <w:sz w:val="24"/>
          <w:szCs w:val="24"/>
        </w:rPr>
        <w:t>normatīvo aktu prasībām)</w:t>
      </w:r>
      <w:r w:rsidR="006B69F9" w:rsidRPr="0096541B">
        <w:rPr>
          <w:rFonts w:ascii="Times New Roman" w:hAnsi="Times New Roman"/>
          <w:b/>
          <w:sz w:val="24"/>
          <w:szCs w:val="24"/>
        </w:rPr>
        <w:t>.</w:t>
      </w:r>
    </w:p>
    <w:p w14:paraId="32CABBFE" w14:textId="4D88C1A9" w:rsidR="004C1F03" w:rsidRDefault="00106FA0" w:rsidP="00846019">
      <w:pPr>
        <w:spacing w:after="120" w:line="240" w:lineRule="auto"/>
        <w:jc w:val="both"/>
        <w:rPr>
          <w:rFonts w:ascii="Times New Roman" w:hAnsi="Times New Roman"/>
          <w:b/>
          <w:sz w:val="24"/>
          <w:szCs w:val="24"/>
        </w:rPr>
      </w:pPr>
      <w:r w:rsidRPr="0096541B">
        <w:rPr>
          <w:rFonts w:ascii="Times New Roman" w:hAnsi="Times New Roman"/>
          <w:b/>
          <w:sz w:val="24"/>
          <w:szCs w:val="24"/>
        </w:rPr>
        <w:t xml:space="preserve">   </w:t>
      </w:r>
      <w:r w:rsidR="004E0627" w:rsidRPr="0096541B">
        <w:rPr>
          <w:rFonts w:ascii="Times New Roman" w:hAnsi="Times New Roman"/>
          <w:b/>
          <w:sz w:val="24"/>
          <w:szCs w:val="24"/>
        </w:rPr>
        <w:t xml:space="preserve"> </w:t>
      </w:r>
    </w:p>
    <w:p w14:paraId="127A60DD" w14:textId="200A2C16" w:rsidR="00C06BBD" w:rsidRDefault="00C06BBD" w:rsidP="00846019">
      <w:pPr>
        <w:spacing w:after="120" w:line="240" w:lineRule="auto"/>
        <w:jc w:val="both"/>
        <w:rPr>
          <w:rFonts w:ascii="Times New Roman" w:hAnsi="Times New Roman"/>
          <w:b/>
          <w:sz w:val="24"/>
          <w:szCs w:val="24"/>
        </w:rPr>
      </w:pPr>
    </w:p>
    <w:p w14:paraId="4589FB56" w14:textId="2F656C92" w:rsidR="00DA1A1B" w:rsidRPr="00846019" w:rsidRDefault="00DA1A1B" w:rsidP="00DA1A1B">
      <w:pPr>
        <w:pStyle w:val="ListParagraph"/>
        <w:numPr>
          <w:ilvl w:val="0"/>
          <w:numId w:val="21"/>
        </w:numPr>
        <w:spacing w:after="120" w:line="240" w:lineRule="auto"/>
        <w:contextualSpacing w:val="0"/>
        <w:jc w:val="both"/>
        <w:rPr>
          <w:rFonts w:ascii="Times New Roman" w:hAnsi="Times New Roman"/>
          <w:b/>
          <w:sz w:val="24"/>
          <w:szCs w:val="24"/>
          <w:u w:val="single"/>
        </w:rPr>
      </w:pPr>
      <w:r w:rsidRPr="00846019">
        <w:rPr>
          <w:rFonts w:ascii="Times New Roman" w:hAnsi="Times New Roman"/>
          <w:b/>
          <w:sz w:val="24"/>
          <w:szCs w:val="24"/>
          <w:u w:val="single"/>
        </w:rPr>
        <w:lastRenderedPageBreak/>
        <w:t>Noslēguma secinājumi</w:t>
      </w:r>
    </w:p>
    <w:p w14:paraId="08C8FEC3" w14:textId="05F352CF" w:rsidR="00056059" w:rsidRPr="00056059" w:rsidRDefault="00056059" w:rsidP="00E42ABD">
      <w:pPr>
        <w:spacing w:before="120" w:after="0" w:line="240" w:lineRule="auto"/>
        <w:jc w:val="both"/>
        <w:rPr>
          <w:rFonts w:ascii="Times New Roman" w:hAnsi="Times New Roman"/>
          <w:bCs/>
          <w:sz w:val="24"/>
          <w:szCs w:val="24"/>
        </w:rPr>
      </w:pPr>
      <w:r w:rsidRPr="00E42ABD">
        <w:rPr>
          <w:rFonts w:ascii="Times New Roman" w:hAnsi="Times New Roman"/>
          <w:bCs/>
          <w:sz w:val="24"/>
          <w:szCs w:val="24"/>
        </w:rPr>
        <w:t>MHEA novērtētu EM vēlmi iecerētās izmaiņas IRR aprēķināšanas regulējumā veikt</w:t>
      </w:r>
      <w:r w:rsidR="00E42ABD">
        <w:rPr>
          <w:rFonts w:ascii="Times New Roman" w:hAnsi="Times New Roman"/>
          <w:bCs/>
          <w:sz w:val="24"/>
          <w:szCs w:val="24"/>
        </w:rPr>
        <w:t>,</w:t>
      </w:r>
      <w:r w:rsidRPr="00E42ABD">
        <w:rPr>
          <w:rFonts w:ascii="Times New Roman" w:hAnsi="Times New Roman"/>
          <w:bCs/>
          <w:sz w:val="24"/>
          <w:szCs w:val="24"/>
        </w:rPr>
        <w:t xml:space="preserve"> tiešām balstoties uz</w:t>
      </w:r>
      <w:r w:rsidR="00E42ABD">
        <w:rPr>
          <w:rFonts w:ascii="Times New Roman" w:hAnsi="Times New Roman"/>
          <w:bCs/>
          <w:sz w:val="24"/>
          <w:szCs w:val="24"/>
        </w:rPr>
        <w:t xml:space="preserve"> reālu un visaptverošu</w:t>
      </w:r>
      <w:r w:rsidRPr="00E42ABD">
        <w:rPr>
          <w:rFonts w:ascii="Times New Roman" w:hAnsi="Times New Roman"/>
          <w:bCs/>
          <w:sz w:val="24"/>
          <w:szCs w:val="24"/>
        </w:rPr>
        <w:t xml:space="preserve"> izpēti. Diemžēl izstrādāto Dokumentu par šādu izpēti pie labākās gribas nav</w:t>
      </w:r>
      <w:r>
        <w:rPr>
          <w:rFonts w:ascii="Times New Roman" w:hAnsi="Times New Roman"/>
          <w:bCs/>
          <w:sz w:val="24"/>
          <w:szCs w:val="24"/>
        </w:rPr>
        <w:t xml:space="preserve"> iespējams atzīt, jo Latvijas AER situācija tajā nav analizēta tikpat kā nemaz. Drīzāk tas ir īss un daļējs pārskats par pasaules AER izmaksu tendencēm pēdējos 10 gados un iespējamiem scenārijiem nākotnē</w:t>
      </w:r>
      <w:r w:rsidR="00E42ABD">
        <w:rPr>
          <w:rFonts w:ascii="Times New Roman" w:hAnsi="Times New Roman"/>
          <w:bCs/>
          <w:sz w:val="24"/>
          <w:szCs w:val="24"/>
        </w:rPr>
        <w:t>.</w:t>
      </w:r>
    </w:p>
    <w:p w14:paraId="26F3F940" w14:textId="7691CEC1" w:rsidR="00E42ABD" w:rsidRDefault="001D2881" w:rsidP="00E42ABD">
      <w:pPr>
        <w:spacing w:before="120" w:after="0" w:line="240" w:lineRule="auto"/>
        <w:jc w:val="both"/>
        <w:rPr>
          <w:rFonts w:ascii="Times New Roman" w:hAnsi="Times New Roman"/>
          <w:bCs/>
          <w:sz w:val="24"/>
          <w:szCs w:val="24"/>
        </w:rPr>
      </w:pPr>
      <w:r>
        <w:rPr>
          <w:rFonts w:ascii="Times New Roman" w:hAnsi="Times New Roman"/>
          <w:bCs/>
          <w:sz w:val="24"/>
          <w:szCs w:val="24"/>
        </w:rPr>
        <w:t>MHEA kā vienmēr ir gatava kopīgam darbam ar valsti, arī šajā gadījumā, lai beigās iegūtu tādu pētījumu, kas patiesi ataino AER situāciju Latvijā. Tāpēc iesakām EM izveidot darba grupu šajā nolūkā, pieaicinot tajā LAEF un AER nozaru asociācijas</w:t>
      </w:r>
      <w:r w:rsidR="00E42ABD">
        <w:rPr>
          <w:rFonts w:ascii="Times New Roman" w:hAnsi="Times New Roman"/>
          <w:bCs/>
          <w:sz w:val="24"/>
          <w:szCs w:val="24"/>
        </w:rPr>
        <w:t>, tajā skaitā MHEA</w:t>
      </w:r>
      <w:r>
        <w:rPr>
          <w:rFonts w:ascii="Times New Roman" w:hAnsi="Times New Roman"/>
          <w:bCs/>
          <w:sz w:val="24"/>
          <w:szCs w:val="24"/>
        </w:rPr>
        <w:t>.</w:t>
      </w:r>
    </w:p>
    <w:p w14:paraId="6102FB26" w14:textId="62BDB9AF" w:rsidR="00DA1A1B" w:rsidRPr="00E42ABD" w:rsidRDefault="009A17F5" w:rsidP="00E42ABD">
      <w:pPr>
        <w:spacing w:before="120" w:after="0" w:line="240" w:lineRule="auto"/>
        <w:jc w:val="both"/>
        <w:rPr>
          <w:rFonts w:ascii="Times New Roman" w:hAnsi="Times New Roman"/>
          <w:bCs/>
          <w:sz w:val="24"/>
          <w:szCs w:val="24"/>
        </w:rPr>
      </w:pPr>
      <w:r>
        <w:rPr>
          <w:rFonts w:ascii="Times New Roman" w:hAnsi="Times New Roman"/>
          <w:b/>
          <w:sz w:val="24"/>
          <w:szCs w:val="24"/>
        </w:rPr>
        <w:t>Noteikumu projektu</w:t>
      </w:r>
      <w:r w:rsidR="001D2881" w:rsidRPr="001D2881">
        <w:rPr>
          <w:rFonts w:ascii="Times New Roman" w:hAnsi="Times New Roman"/>
          <w:b/>
          <w:sz w:val="24"/>
          <w:szCs w:val="24"/>
        </w:rPr>
        <w:t xml:space="preserve"> tā pašreizējā redakcijā MHEA kategoriski neatbalsta</w:t>
      </w:r>
      <w:r w:rsidR="00E42ABD">
        <w:rPr>
          <w:rFonts w:ascii="Times New Roman" w:hAnsi="Times New Roman"/>
          <w:b/>
          <w:sz w:val="24"/>
          <w:szCs w:val="24"/>
        </w:rPr>
        <w:t xml:space="preserve"> </w:t>
      </w:r>
      <w:r w:rsidR="001D2881" w:rsidRPr="001D2881">
        <w:rPr>
          <w:rFonts w:ascii="Times New Roman" w:hAnsi="Times New Roman"/>
          <w:b/>
          <w:sz w:val="24"/>
          <w:szCs w:val="24"/>
        </w:rPr>
        <w:t xml:space="preserve">Vienlaikus MHEA aicina </w:t>
      </w:r>
      <w:r w:rsidR="001D2881">
        <w:rPr>
          <w:rFonts w:ascii="Times New Roman" w:hAnsi="Times New Roman"/>
          <w:b/>
          <w:sz w:val="24"/>
          <w:szCs w:val="24"/>
        </w:rPr>
        <w:t xml:space="preserve">EM </w:t>
      </w:r>
      <w:r w:rsidR="001D2881" w:rsidRPr="001D2881">
        <w:rPr>
          <w:rFonts w:ascii="Times New Roman" w:hAnsi="Times New Roman"/>
          <w:b/>
          <w:sz w:val="24"/>
          <w:szCs w:val="24"/>
        </w:rPr>
        <w:t xml:space="preserve">turpmākā darbā ņemt vērā </w:t>
      </w:r>
      <w:r w:rsidR="00E42ABD">
        <w:rPr>
          <w:rFonts w:ascii="Times New Roman" w:hAnsi="Times New Roman"/>
          <w:b/>
          <w:sz w:val="24"/>
          <w:szCs w:val="24"/>
        </w:rPr>
        <w:t>MHEA</w:t>
      </w:r>
      <w:r w:rsidR="001D2881" w:rsidRPr="001D2881">
        <w:rPr>
          <w:rFonts w:ascii="Times New Roman" w:hAnsi="Times New Roman"/>
          <w:b/>
          <w:sz w:val="24"/>
          <w:szCs w:val="24"/>
        </w:rPr>
        <w:t xml:space="preserve"> šajā atzinumā sniegtos ieteikumus attiecībā uz izmaiņām īpatnējo investīciju</w:t>
      </w:r>
      <w:r>
        <w:rPr>
          <w:rFonts w:ascii="Times New Roman" w:hAnsi="Times New Roman"/>
          <w:b/>
          <w:sz w:val="24"/>
          <w:szCs w:val="24"/>
        </w:rPr>
        <w:t>, ekspluatācijas izmaksu</w:t>
      </w:r>
      <w:r w:rsidR="001D2881" w:rsidRPr="001D2881">
        <w:rPr>
          <w:rFonts w:ascii="Times New Roman" w:hAnsi="Times New Roman"/>
          <w:b/>
          <w:sz w:val="24"/>
          <w:szCs w:val="24"/>
        </w:rPr>
        <w:t xml:space="preserve"> un darba slodžu </w:t>
      </w:r>
      <w:proofErr w:type="spellStart"/>
      <w:r w:rsidR="001D2881" w:rsidRPr="001D2881">
        <w:rPr>
          <w:rFonts w:ascii="Times New Roman" w:hAnsi="Times New Roman"/>
          <w:b/>
          <w:sz w:val="24"/>
          <w:szCs w:val="24"/>
        </w:rPr>
        <w:t>līmeņatzīmēs</w:t>
      </w:r>
      <w:proofErr w:type="spellEnd"/>
      <w:r w:rsidR="00E42ABD">
        <w:rPr>
          <w:rFonts w:ascii="Times New Roman" w:hAnsi="Times New Roman"/>
          <w:b/>
          <w:sz w:val="24"/>
          <w:szCs w:val="24"/>
        </w:rPr>
        <w:t xml:space="preserve"> attiecībā uz HES</w:t>
      </w:r>
      <w:r w:rsidR="001D2881" w:rsidRPr="001D2881">
        <w:rPr>
          <w:rFonts w:ascii="Times New Roman" w:hAnsi="Times New Roman"/>
          <w:b/>
          <w:sz w:val="24"/>
          <w:szCs w:val="24"/>
        </w:rPr>
        <w:t xml:space="preserve">. </w:t>
      </w:r>
    </w:p>
    <w:p w14:paraId="28623308" w14:textId="708778A2" w:rsidR="00633DAA" w:rsidRPr="007674A2" w:rsidRDefault="00633DAA" w:rsidP="00C21BCC">
      <w:pPr>
        <w:spacing w:before="120" w:after="0" w:line="240" w:lineRule="auto"/>
        <w:jc w:val="both"/>
        <w:rPr>
          <w:rFonts w:ascii="Times New Roman" w:hAnsi="Times New Roman"/>
          <w:bCs/>
          <w:sz w:val="24"/>
          <w:szCs w:val="24"/>
        </w:rPr>
      </w:pPr>
    </w:p>
    <w:p w14:paraId="7028D24C" w14:textId="77777777" w:rsidR="00AB2923" w:rsidRPr="00C21BCC" w:rsidRDefault="00AB2923" w:rsidP="00C21BCC">
      <w:pPr>
        <w:spacing w:before="120" w:after="0" w:line="240" w:lineRule="auto"/>
        <w:jc w:val="both"/>
        <w:rPr>
          <w:rFonts w:ascii="Times New Roman" w:hAnsi="Times New Roman"/>
          <w:b/>
          <w:sz w:val="24"/>
          <w:szCs w:val="24"/>
        </w:rPr>
      </w:pPr>
    </w:p>
    <w:p w14:paraId="55EB31D4" w14:textId="77777777" w:rsidR="00A03985" w:rsidRPr="00AD7D2C" w:rsidRDefault="00A03985" w:rsidP="008E34DE">
      <w:pPr>
        <w:spacing w:after="0"/>
        <w:jc w:val="both"/>
        <w:rPr>
          <w:rFonts w:ascii="Times New Roman" w:hAnsi="Times New Roman"/>
          <w:i/>
          <w:sz w:val="24"/>
          <w:szCs w:val="24"/>
        </w:rPr>
      </w:pPr>
      <w:r w:rsidRPr="00AD7D2C">
        <w:rPr>
          <w:rFonts w:ascii="Times New Roman" w:hAnsi="Times New Roman"/>
          <w:i/>
          <w:sz w:val="24"/>
          <w:szCs w:val="24"/>
        </w:rPr>
        <w:t xml:space="preserve">Biedrības “Mazās </w:t>
      </w:r>
      <w:proofErr w:type="spellStart"/>
      <w:r w:rsidRPr="00AD7D2C">
        <w:rPr>
          <w:rFonts w:ascii="Times New Roman" w:hAnsi="Times New Roman"/>
          <w:i/>
          <w:sz w:val="24"/>
          <w:szCs w:val="24"/>
        </w:rPr>
        <w:t>hidroenerģ</w:t>
      </w:r>
      <w:r w:rsidR="007E7C99" w:rsidRPr="00AD7D2C">
        <w:rPr>
          <w:rFonts w:ascii="Times New Roman" w:hAnsi="Times New Roman"/>
          <w:i/>
          <w:sz w:val="24"/>
          <w:szCs w:val="24"/>
        </w:rPr>
        <w:t>ē</w:t>
      </w:r>
      <w:r w:rsidRPr="00AD7D2C">
        <w:rPr>
          <w:rFonts w:ascii="Times New Roman" w:hAnsi="Times New Roman"/>
          <w:i/>
          <w:sz w:val="24"/>
          <w:szCs w:val="24"/>
        </w:rPr>
        <w:t>tikas</w:t>
      </w:r>
      <w:proofErr w:type="spellEnd"/>
      <w:r w:rsidRPr="00AD7D2C">
        <w:rPr>
          <w:rFonts w:ascii="Times New Roman" w:hAnsi="Times New Roman"/>
          <w:i/>
          <w:sz w:val="24"/>
          <w:szCs w:val="24"/>
        </w:rPr>
        <w:t xml:space="preserve"> asociācija”                                           Jānis Irbe</w:t>
      </w:r>
    </w:p>
    <w:p w14:paraId="4ED71D13" w14:textId="6E9EDDA9" w:rsidR="004826FC" w:rsidRPr="006D7FCC" w:rsidRDefault="00A03985" w:rsidP="006D7FCC">
      <w:pPr>
        <w:spacing w:after="0"/>
        <w:jc w:val="both"/>
        <w:rPr>
          <w:rFonts w:ascii="Times New Roman" w:hAnsi="Times New Roman"/>
          <w:i/>
          <w:sz w:val="24"/>
          <w:szCs w:val="24"/>
        </w:rPr>
      </w:pPr>
      <w:r w:rsidRPr="00AD7D2C">
        <w:rPr>
          <w:rFonts w:ascii="Times New Roman" w:hAnsi="Times New Roman"/>
          <w:i/>
          <w:sz w:val="24"/>
          <w:szCs w:val="24"/>
        </w:rPr>
        <w:t xml:space="preserve">Valdes </w:t>
      </w:r>
      <w:proofErr w:type="spellStart"/>
      <w:r w:rsidR="00BE4F6C" w:rsidRPr="00AD7D2C">
        <w:rPr>
          <w:rFonts w:ascii="Times New Roman" w:hAnsi="Times New Roman"/>
          <w:i/>
          <w:sz w:val="24"/>
          <w:szCs w:val="24"/>
        </w:rPr>
        <w:t>pr-tājs</w:t>
      </w:r>
      <w:proofErr w:type="spellEnd"/>
    </w:p>
    <w:sectPr w:rsidR="004826FC" w:rsidRPr="006D7FCC" w:rsidSect="00B20EA2">
      <w:headerReference w:type="default" r:id="rId10"/>
      <w:footerReference w:type="default" r:id="rId11"/>
      <w:pgSz w:w="11906" w:h="16838"/>
      <w:pgMar w:top="1440" w:right="1416" w:bottom="1440"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FF64F4" w14:textId="77777777" w:rsidR="00735478" w:rsidRDefault="00735478" w:rsidP="00AA5C3F">
      <w:pPr>
        <w:spacing w:after="0" w:line="240" w:lineRule="auto"/>
      </w:pPr>
      <w:r>
        <w:separator/>
      </w:r>
    </w:p>
  </w:endnote>
  <w:endnote w:type="continuationSeparator" w:id="0">
    <w:p w14:paraId="72A97506" w14:textId="77777777" w:rsidR="00735478" w:rsidRDefault="00735478" w:rsidP="00AA5C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Calibri Light">
    <w:panose1 w:val="020F0302020204030204"/>
    <w:charset w:val="BA"/>
    <w:family w:val="swiss"/>
    <w:pitch w:val="variable"/>
    <w:sig w:usb0="E0002A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FD2ABE" w14:textId="77777777" w:rsidR="00DA1A1B" w:rsidRDefault="00DA1A1B">
    <w:pPr>
      <w:pStyle w:val="Footer"/>
      <w:jc w:val="right"/>
    </w:pPr>
    <w:r>
      <w:fldChar w:fldCharType="begin"/>
    </w:r>
    <w:r>
      <w:instrText xml:space="preserve"> PAGE   \* MERGEFORMAT </w:instrText>
    </w:r>
    <w:r>
      <w:fldChar w:fldCharType="separate"/>
    </w:r>
    <w:r w:rsidR="0027772D">
      <w:rPr>
        <w:noProof/>
      </w:rPr>
      <w:t>1</w:t>
    </w:r>
    <w:r>
      <w:rPr>
        <w:noProof/>
      </w:rPr>
      <w:fldChar w:fldCharType="end"/>
    </w:r>
  </w:p>
  <w:p w14:paraId="775DA7F7" w14:textId="77777777" w:rsidR="00DA1A1B" w:rsidRDefault="00DA1A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AE6487" w14:textId="77777777" w:rsidR="00735478" w:rsidRDefault="00735478" w:rsidP="00AA5C3F">
      <w:pPr>
        <w:spacing w:after="0" w:line="240" w:lineRule="auto"/>
      </w:pPr>
      <w:r>
        <w:separator/>
      </w:r>
    </w:p>
  </w:footnote>
  <w:footnote w:type="continuationSeparator" w:id="0">
    <w:p w14:paraId="3ADD43EE" w14:textId="77777777" w:rsidR="00735478" w:rsidRDefault="00735478" w:rsidP="00AA5C3F">
      <w:pPr>
        <w:spacing w:after="0" w:line="240" w:lineRule="auto"/>
      </w:pPr>
      <w:r>
        <w:continuationSeparator/>
      </w:r>
    </w:p>
  </w:footnote>
  <w:footnote w:id="1">
    <w:p w14:paraId="04CFB110" w14:textId="77777777" w:rsidR="00E42ABD" w:rsidRDefault="001D2881" w:rsidP="00E42ABD">
      <w:pPr>
        <w:pStyle w:val="FootnoteText"/>
        <w:spacing w:after="120"/>
        <w:rPr>
          <w:rFonts w:ascii="Times New Roman" w:hAnsi="Times New Roman"/>
          <w:bCs/>
        </w:rPr>
      </w:pPr>
      <w:r w:rsidRPr="00E42ABD">
        <w:rPr>
          <w:rStyle w:val="FootnoteReference"/>
          <w:rFonts w:ascii="Times New Roman" w:hAnsi="Times New Roman"/>
        </w:rPr>
        <w:footnoteRef/>
      </w:r>
      <w:r w:rsidRPr="00E42ABD">
        <w:rPr>
          <w:rFonts w:ascii="Times New Roman" w:hAnsi="Times New Roman"/>
        </w:rPr>
        <w:t xml:space="preserve"> </w:t>
      </w:r>
      <w:r w:rsidRPr="00E42ABD">
        <w:rPr>
          <w:rFonts w:ascii="Times New Roman" w:hAnsi="Times New Roman"/>
          <w:bCs/>
        </w:rPr>
        <w:t xml:space="preserve">Visu Latvijā strādājošo HES kā paaugstinātas bīstamības objektu statuss ir noteikts Civilās aizsardzības likuma 17. panta pirmās daļas 2. punktā. Sīkāk šis statuss un ar to saistītie HES valdītāju pienākumi regulēti Ministru kabineta 2007. gada 18. septembra noteikumos Nr. 626 “Noteikumi par paaugstinātas bīstamības objektu noteikšanas kritērijiem un šo objektu īpašnieku (valdītāju, apsaimniekotāju) pienākumiem riska samazināšanas pasākumu nodrošināšanai”. Saskaņā ar šo noteikumu IV nodaļu HES valdītāju pienākumos ietilpst ne mazāk kā </w:t>
      </w:r>
      <w:r w:rsidRPr="00E42ABD">
        <w:rPr>
          <w:rFonts w:ascii="Times New Roman" w:hAnsi="Times New Roman"/>
          <w:bCs/>
          <w:u w:val="single"/>
        </w:rPr>
        <w:t>15 individuāli definēti pienākumi</w:t>
      </w:r>
      <w:r w:rsidRPr="00E42ABD">
        <w:rPr>
          <w:rFonts w:ascii="Times New Roman" w:hAnsi="Times New Roman"/>
          <w:bCs/>
        </w:rPr>
        <w:t xml:space="preserve">. Tā, piemēram, šo noteikumu 34. punkts uzdod HES valdītājam nodarbināt </w:t>
      </w:r>
      <w:r w:rsidRPr="00E42ABD">
        <w:rPr>
          <w:rFonts w:ascii="Times New Roman" w:hAnsi="Times New Roman"/>
          <w:bCs/>
          <w:u w:val="single"/>
        </w:rPr>
        <w:t>vismaz 1</w:t>
      </w:r>
      <w:r w:rsidRPr="00E42ABD">
        <w:rPr>
          <w:rFonts w:ascii="Times New Roman" w:hAnsi="Times New Roman"/>
          <w:bCs/>
        </w:rPr>
        <w:t xml:space="preserve"> atbildīgo personu civilās aizsardzības jautājumos. Papildus visiem iepriekš minētajiem pienākumiem visiem HES valdītājiem vienlaikus ir jānodrošina HES tehnoloģiskā procesa nepārtraukta darbība, kas tostarp ietver: hidroturbīnu ieslēgšanu, izslēgšanu un regulāru gan ikdienas, gan lielāka intervāla apkopi, ūdens līmeņa regulēšanu, ūdens ieplūdes restu tīrīšanu no kokiem, lapām un apauguma, elektroinstalācijas pārbaudi, regulāru ziņošanu tīkla operatoram par HES stāvokli un tuvākajā diennaktī plānotajām darbībām, informācijas apmaiņu ar kaskādē esošo HES valdītājiem, utt.</w:t>
      </w:r>
    </w:p>
    <w:p w14:paraId="47000B3E" w14:textId="3B353F71" w:rsidR="001D2881" w:rsidRPr="00E42ABD" w:rsidRDefault="001D2881" w:rsidP="001D2881">
      <w:pPr>
        <w:pStyle w:val="FootnoteText"/>
        <w:rPr>
          <w:rFonts w:ascii="Times New Roman" w:hAnsi="Times New Roman"/>
          <w:bCs/>
        </w:rPr>
      </w:pPr>
      <w:r w:rsidRPr="00E42ABD">
        <w:rPr>
          <w:rFonts w:ascii="Times New Roman" w:hAnsi="Times New Roman"/>
          <w:bCs/>
        </w:rPr>
        <w:t xml:space="preserve">Kā īpašs un izmaksu, tostarp darbaspēka izmaksu, ziņā ietilpīgs ir visām HES noteiktais pienākums būt paaugstinātā gatavībā pavasara palu laikā, kas Latvijā parasti ir 2–3 mēnešus ilgs. Šajā pienākumā ietilpst galvenokārt, bet ne tikai: atkarībā no plūdu lieluma, nepieļaut ūdens līmeņa celšanos virs normālā ūdens līmeņa atzīmes, savlaicīgi atbrīvot aizsprosta ailas, nepieļaujot ūdens līmeņa celšanos virs kritiskās augstākā ūdens līmeņa atzīmes; nodrošināt </w:t>
      </w:r>
      <w:r w:rsidRPr="00E42ABD">
        <w:rPr>
          <w:rFonts w:ascii="Times New Roman" w:hAnsi="Times New Roman"/>
          <w:bCs/>
          <w:u w:val="single"/>
        </w:rPr>
        <w:t>nepārtrauktas</w:t>
      </w:r>
      <w:r w:rsidRPr="00E42ABD">
        <w:rPr>
          <w:rFonts w:ascii="Times New Roman" w:hAnsi="Times New Roman"/>
          <w:bCs/>
        </w:rPr>
        <w:t xml:space="preserve"> dežūras, lai varētu operatīvi noregulēt ūdenslīmeni; paredzēt iekārtas, kuras varētu izmantot elektroenerģijas piegādes pārtraukuma gadījumā (mehāniski aizvaru pacēlāji, sūkņi, kas darbojas bez elektrības, traktori ledus drupināšanai u.c.); tuvojoties ledus iešanai, ja nepieciešams, atzāģēt ledus joslu aizsprosta priekšā, attīrīt aizvarus no apledojuma un pārliecināties vai tā izņemšana ir netraucēta; kontrolēt ūdens līmeni augšbjefā un ievākt ziņas par ledus stāvokli un ūdens līmeni upē; pārbaudīt ledus stāvokli upes lejtecē un, ja nepieciešams, pieņemt mērus varbūtējā sastrēguma iespēju mazināšanai; nodrošināt avārijas situācijas ietekmēto objektu, valsts institūciju, pašvaldību un iedzīvotāju apziņošanu.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5355BC" w14:textId="3583B332" w:rsidR="00DA1A1B" w:rsidRPr="00251B75" w:rsidRDefault="00DA1A1B" w:rsidP="00251B75">
    <w:pPr>
      <w:pStyle w:val="Header"/>
      <w:jc w:val="center"/>
      <w:rPr>
        <w:rFonts w:cs="Calibri"/>
        <w:b/>
        <w:sz w:val="20"/>
        <w:szCs w:val="20"/>
      </w:rPr>
    </w:pPr>
    <w:r w:rsidRPr="00251B75">
      <w:rPr>
        <w:noProof/>
        <w:sz w:val="20"/>
        <w:szCs w:val="20"/>
        <w:lang w:eastAsia="lv-LV"/>
      </w:rPr>
      <w:drawing>
        <wp:anchor distT="0" distB="0" distL="114300" distR="114300" simplePos="0" relativeHeight="251657728" behindDoc="0" locked="0" layoutInCell="0" allowOverlap="1" wp14:anchorId="1E7B8F7F" wp14:editId="469317E9">
          <wp:simplePos x="0" y="0"/>
          <wp:positionH relativeFrom="margin">
            <wp:align>center</wp:align>
          </wp:positionH>
          <wp:positionV relativeFrom="paragraph">
            <wp:posOffset>26670</wp:posOffset>
          </wp:positionV>
          <wp:extent cx="857250" cy="584200"/>
          <wp:effectExtent l="0" t="0" r="0" b="6350"/>
          <wp:wrapTopAndBottom/>
          <wp:docPr id="20" name="Picture 20" descr="and Settings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d Settings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7250" cy="584200"/>
                  </a:xfrm>
                  <a:prstGeom prst="rect">
                    <a:avLst/>
                  </a:prstGeom>
                  <a:noFill/>
                </pic:spPr>
              </pic:pic>
            </a:graphicData>
          </a:graphic>
          <wp14:sizeRelH relativeFrom="page">
            <wp14:pctWidth>0</wp14:pctWidth>
          </wp14:sizeRelH>
          <wp14:sizeRelV relativeFrom="page">
            <wp14:pctHeight>0</wp14:pctHeight>
          </wp14:sizeRelV>
        </wp:anchor>
      </w:drawing>
    </w:r>
    <w:r w:rsidRPr="00251B75">
      <w:rPr>
        <w:rFonts w:cs="Calibri"/>
        <w:b/>
        <w:sz w:val="20"/>
        <w:szCs w:val="20"/>
      </w:rPr>
      <w:t>Latvijas Republika</w:t>
    </w:r>
  </w:p>
  <w:p w14:paraId="100CF740" w14:textId="77777777" w:rsidR="00DA1A1B" w:rsidRPr="00251B75" w:rsidRDefault="00DA1A1B" w:rsidP="00AA5C3F">
    <w:pPr>
      <w:pStyle w:val="Header"/>
      <w:pBdr>
        <w:bottom w:val="single" w:sz="12" w:space="1" w:color="auto"/>
      </w:pBdr>
      <w:jc w:val="center"/>
      <w:rPr>
        <w:rFonts w:cs="Calibri"/>
        <w:b/>
        <w:sz w:val="20"/>
        <w:szCs w:val="20"/>
      </w:rPr>
    </w:pPr>
    <w:r w:rsidRPr="00251B75">
      <w:rPr>
        <w:rFonts w:cs="Calibri"/>
        <w:b/>
        <w:sz w:val="20"/>
        <w:szCs w:val="20"/>
      </w:rPr>
      <w:t>MAZĀS HIDROENERĢĒTIKAS ASOCIĀCIJA</w:t>
    </w:r>
  </w:p>
  <w:p w14:paraId="5C75FF95" w14:textId="77777777" w:rsidR="00DA1A1B" w:rsidRPr="00251B75" w:rsidRDefault="00DA1A1B" w:rsidP="00AA5C3F">
    <w:pPr>
      <w:pStyle w:val="Header"/>
      <w:jc w:val="center"/>
      <w:rPr>
        <w:rFonts w:cs="Calibri"/>
        <w:sz w:val="20"/>
        <w:szCs w:val="20"/>
      </w:rPr>
    </w:pPr>
    <w:r w:rsidRPr="00251B75">
      <w:rPr>
        <w:rFonts w:cs="Calibri"/>
        <w:sz w:val="20"/>
        <w:szCs w:val="20"/>
      </w:rPr>
      <w:t>Juridiskā adrese: Skolotāju iela 3, Jelgava, LV-3001</w:t>
    </w:r>
  </w:p>
  <w:p w14:paraId="35DACCD9" w14:textId="47A18487" w:rsidR="00DA1A1B" w:rsidRPr="00251B75" w:rsidRDefault="00DA1A1B" w:rsidP="00AA5C3F">
    <w:pPr>
      <w:pStyle w:val="Header"/>
      <w:jc w:val="center"/>
      <w:rPr>
        <w:rFonts w:cs="Calibri"/>
        <w:sz w:val="20"/>
        <w:szCs w:val="20"/>
      </w:rPr>
    </w:pPr>
    <w:r w:rsidRPr="00251B75">
      <w:rPr>
        <w:rFonts w:cs="Calibri"/>
        <w:sz w:val="20"/>
        <w:szCs w:val="20"/>
      </w:rPr>
      <w:t>Kontakti: Skolotāju iela 3, Jelgava, LV-3001, Latvija, tālr. 29337717</w:t>
    </w:r>
  </w:p>
  <w:p w14:paraId="25F172E1" w14:textId="276DF4E9" w:rsidR="00DA1A1B" w:rsidRDefault="00DA1A1B" w:rsidP="00AA5C3F">
    <w:pPr>
      <w:pStyle w:val="Header"/>
      <w:jc w:val="center"/>
      <w:rPr>
        <w:rFonts w:cs="Calibri"/>
        <w:sz w:val="20"/>
        <w:szCs w:val="20"/>
      </w:rPr>
    </w:pPr>
    <w:r w:rsidRPr="00251B75">
      <w:rPr>
        <w:rFonts w:cs="Calibri"/>
        <w:sz w:val="20"/>
        <w:szCs w:val="20"/>
      </w:rPr>
      <w:t xml:space="preserve">e-pasts: </w:t>
    </w:r>
    <w:r w:rsidRPr="00251B75">
      <w:rPr>
        <w:rFonts w:cs="Calibri"/>
        <w:color w:val="0070C0"/>
        <w:sz w:val="20"/>
        <w:szCs w:val="20"/>
        <w:u w:val="single"/>
      </w:rPr>
      <w:t xml:space="preserve">irbejanis@gmail.com; </w:t>
    </w:r>
    <w:hyperlink r:id="rId2" w:history="1">
      <w:r w:rsidRPr="00251B75">
        <w:rPr>
          <w:rStyle w:val="Hyperlink"/>
          <w:rFonts w:cs="Calibri"/>
          <w:color w:val="0070C0"/>
          <w:sz w:val="20"/>
          <w:szCs w:val="20"/>
        </w:rPr>
        <w:t>www.mhea.lv</w:t>
      </w:r>
    </w:hyperlink>
  </w:p>
  <w:p w14:paraId="40595B26" w14:textId="77777777" w:rsidR="00DA1A1B" w:rsidRPr="00251B75" w:rsidRDefault="00DA1A1B" w:rsidP="00AA5C3F">
    <w:pPr>
      <w:pStyle w:val="Header"/>
      <w:jc w:val="center"/>
      <w:rPr>
        <w:rFonts w:cs="Calibri"/>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67E25"/>
    <w:multiLevelType w:val="hybridMultilevel"/>
    <w:tmpl w:val="64E89986"/>
    <w:lvl w:ilvl="0" w:tplc="4A8C5342">
      <w:start w:val="1"/>
      <w:numFmt w:val="bullet"/>
      <w:lvlText w:val="•"/>
      <w:lvlJc w:val="left"/>
      <w:pPr>
        <w:tabs>
          <w:tab w:val="num" w:pos="720"/>
        </w:tabs>
        <w:ind w:left="720" w:hanging="360"/>
      </w:pPr>
      <w:rPr>
        <w:rFonts w:ascii="Arial" w:hAnsi="Arial" w:hint="default"/>
      </w:rPr>
    </w:lvl>
    <w:lvl w:ilvl="1" w:tplc="6E4CC1E4" w:tentative="1">
      <w:start w:val="1"/>
      <w:numFmt w:val="bullet"/>
      <w:lvlText w:val="•"/>
      <w:lvlJc w:val="left"/>
      <w:pPr>
        <w:tabs>
          <w:tab w:val="num" w:pos="1440"/>
        </w:tabs>
        <w:ind w:left="1440" w:hanging="360"/>
      </w:pPr>
      <w:rPr>
        <w:rFonts w:ascii="Arial" w:hAnsi="Arial" w:hint="default"/>
      </w:rPr>
    </w:lvl>
    <w:lvl w:ilvl="2" w:tplc="CE5414A4" w:tentative="1">
      <w:start w:val="1"/>
      <w:numFmt w:val="bullet"/>
      <w:lvlText w:val="•"/>
      <w:lvlJc w:val="left"/>
      <w:pPr>
        <w:tabs>
          <w:tab w:val="num" w:pos="2160"/>
        </w:tabs>
        <w:ind w:left="2160" w:hanging="360"/>
      </w:pPr>
      <w:rPr>
        <w:rFonts w:ascii="Arial" w:hAnsi="Arial" w:hint="default"/>
      </w:rPr>
    </w:lvl>
    <w:lvl w:ilvl="3" w:tplc="1D6896A8" w:tentative="1">
      <w:start w:val="1"/>
      <w:numFmt w:val="bullet"/>
      <w:lvlText w:val="•"/>
      <w:lvlJc w:val="left"/>
      <w:pPr>
        <w:tabs>
          <w:tab w:val="num" w:pos="2880"/>
        </w:tabs>
        <w:ind w:left="2880" w:hanging="360"/>
      </w:pPr>
      <w:rPr>
        <w:rFonts w:ascii="Arial" w:hAnsi="Arial" w:hint="default"/>
      </w:rPr>
    </w:lvl>
    <w:lvl w:ilvl="4" w:tplc="20C8E3F6" w:tentative="1">
      <w:start w:val="1"/>
      <w:numFmt w:val="bullet"/>
      <w:lvlText w:val="•"/>
      <w:lvlJc w:val="left"/>
      <w:pPr>
        <w:tabs>
          <w:tab w:val="num" w:pos="3600"/>
        </w:tabs>
        <w:ind w:left="3600" w:hanging="360"/>
      </w:pPr>
      <w:rPr>
        <w:rFonts w:ascii="Arial" w:hAnsi="Arial" w:hint="default"/>
      </w:rPr>
    </w:lvl>
    <w:lvl w:ilvl="5" w:tplc="F044E154" w:tentative="1">
      <w:start w:val="1"/>
      <w:numFmt w:val="bullet"/>
      <w:lvlText w:val="•"/>
      <w:lvlJc w:val="left"/>
      <w:pPr>
        <w:tabs>
          <w:tab w:val="num" w:pos="4320"/>
        </w:tabs>
        <w:ind w:left="4320" w:hanging="360"/>
      </w:pPr>
      <w:rPr>
        <w:rFonts w:ascii="Arial" w:hAnsi="Arial" w:hint="default"/>
      </w:rPr>
    </w:lvl>
    <w:lvl w:ilvl="6" w:tplc="1700C3FC" w:tentative="1">
      <w:start w:val="1"/>
      <w:numFmt w:val="bullet"/>
      <w:lvlText w:val="•"/>
      <w:lvlJc w:val="left"/>
      <w:pPr>
        <w:tabs>
          <w:tab w:val="num" w:pos="5040"/>
        </w:tabs>
        <w:ind w:left="5040" w:hanging="360"/>
      </w:pPr>
      <w:rPr>
        <w:rFonts w:ascii="Arial" w:hAnsi="Arial" w:hint="default"/>
      </w:rPr>
    </w:lvl>
    <w:lvl w:ilvl="7" w:tplc="276E16D6" w:tentative="1">
      <w:start w:val="1"/>
      <w:numFmt w:val="bullet"/>
      <w:lvlText w:val="•"/>
      <w:lvlJc w:val="left"/>
      <w:pPr>
        <w:tabs>
          <w:tab w:val="num" w:pos="5760"/>
        </w:tabs>
        <w:ind w:left="5760" w:hanging="360"/>
      </w:pPr>
      <w:rPr>
        <w:rFonts w:ascii="Arial" w:hAnsi="Arial" w:hint="default"/>
      </w:rPr>
    </w:lvl>
    <w:lvl w:ilvl="8" w:tplc="98DCC6AE"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C68354E"/>
    <w:multiLevelType w:val="hybridMultilevel"/>
    <w:tmpl w:val="EE0AA83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DEA05FD"/>
    <w:multiLevelType w:val="hybridMultilevel"/>
    <w:tmpl w:val="9F2E3C08"/>
    <w:lvl w:ilvl="0" w:tplc="51408F9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 w15:restartNumberingAfterBreak="0">
    <w:nsid w:val="14F23629"/>
    <w:multiLevelType w:val="hybridMultilevel"/>
    <w:tmpl w:val="DDA0CAC4"/>
    <w:lvl w:ilvl="0" w:tplc="0426000B">
      <w:start w:val="1"/>
      <w:numFmt w:val="bullet"/>
      <w:lvlText w:val=""/>
      <w:lvlJc w:val="left"/>
      <w:pPr>
        <w:ind w:left="2880" w:hanging="360"/>
      </w:pPr>
      <w:rPr>
        <w:rFonts w:ascii="Wingdings" w:hAnsi="Wingdings" w:cs="Wingdings" w:hint="default"/>
      </w:rPr>
    </w:lvl>
    <w:lvl w:ilvl="1" w:tplc="04260003" w:tentative="1">
      <w:start w:val="1"/>
      <w:numFmt w:val="bullet"/>
      <w:lvlText w:val="o"/>
      <w:lvlJc w:val="left"/>
      <w:pPr>
        <w:ind w:left="3600" w:hanging="360"/>
      </w:pPr>
      <w:rPr>
        <w:rFonts w:ascii="Courier New" w:hAnsi="Courier New" w:cs="Courier New" w:hint="default"/>
      </w:rPr>
    </w:lvl>
    <w:lvl w:ilvl="2" w:tplc="04260005" w:tentative="1">
      <w:start w:val="1"/>
      <w:numFmt w:val="bullet"/>
      <w:lvlText w:val=""/>
      <w:lvlJc w:val="left"/>
      <w:pPr>
        <w:ind w:left="4320" w:hanging="360"/>
      </w:pPr>
      <w:rPr>
        <w:rFonts w:ascii="Wingdings" w:hAnsi="Wingdings" w:hint="default"/>
      </w:rPr>
    </w:lvl>
    <w:lvl w:ilvl="3" w:tplc="04260001" w:tentative="1">
      <w:start w:val="1"/>
      <w:numFmt w:val="bullet"/>
      <w:lvlText w:val=""/>
      <w:lvlJc w:val="left"/>
      <w:pPr>
        <w:ind w:left="5040" w:hanging="360"/>
      </w:pPr>
      <w:rPr>
        <w:rFonts w:ascii="Symbol" w:hAnsi="Symbol" w:hint="default"/>
      </w:rPr>
    </w:lvl>
    <w:lvl w:ilvl="4" w:tplc="04260003" w:tentative="1">
      <w:start w:val="1"/>
      <w:numFmt w:val="bullet"/>
      <w:lvlText w:val="o"/>
      <w:lvlJc w:val="left"/>
      <w:pPr>
        <w:ind w:left="5760" w:hanging="360"/>
      </w:pPr>
      <w:rPr>
        <w:rFonts w:ascii="Courier New" w:hAnsi="Courier New" w:cs="Courier New" w:hint="default"/>
      </w:rPr>
    </w:lvl>
    <w:lvl w:ilvl="5" w:tplc="04260005" w:tentative="1">
      <w:start w:val="1"/>
      <w:numFmt w:val="bullet"/>
      <w:lvlText w:val=""/>
      <w:lvlJc w:val="left"/>
      <w:pPr>
        <w:ind w:left="6480" w:hanging="360"/>
      </w:pPr>
      <w:rPr>
        <w:rFonts w:ascii="Wingdings" w:hAnsi="Wingdings" w:hint="default"/>
      </w:rPr>
    </w:lvl>
    <w:lvl w:ilvl="6" w:tplc="04260001" w:tentative="1">
      <w:start w:val="1"/>
      <w:numFmt w:val="bullet"/>
      <w:lvlText w:val=""/>
      <w:lvlJc w:val="left"/>
      <w:pPr>
        <w:ind w:left="7200" w:hanging="360"/>
      </w:pPr>
      <w:rPr>
        <w:rFonts w:ascii="Symbol" w:hAnsi="Symbol" w:hint="default"/>
      </w:rPr>
    </w:lvl>
    <w:lvl w:ilvl="7" w:tplc="04260003" w:tentative="1">
      <w:start w:val="1"/>
      <w:numFmt w:val="bullet"/>
      <w:lvlText w:val="o"/>
      <w:lvlJc w:val="left"/>
      <w:pPr>
        <w:ind w:left="7920" w:hanging="360"/>
      </w:pPr>
      <w:rPr>
        <w:rFonts w:ascii="Courier New" w:hAnsi="Courier New" w:cs="Courier New" w:hint="default"/>
      </w:rPr>
    </w:lvl>
    <w:lvl w:ilvl="8" w:tplc="04260005" w:tentative="1">
      <w:start w:val="1"/>
      <w:numFmt w:val="bullet"/>
      <w:lvlText w:val=""/>
      <w:lvlJc w:val="left"/>
      <w:pPr>
        <w:ind w:left="8640" w:hanging="360"/>
      </w:pPr>
      <w:rPr>
        <w:rFonts w:ascii="Wingdings" w:hAnsi="Wingdings" w:hint="default"/>
      </w:rPr>
    </w:lvl>
  </w:abstractNum>
  <w:abstractNum w:abstractNumId="4" w15:restartNumberingAfterBreak="0">
    <w:nsid w:val="15330539"/>
    <w:multiLevelType w:val="hybridMultilevel"/>
    <w:tmpl w:val="68669C7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6D63D80"/>
    <w:multiLevelType w:val="hybridMultilevel"/>
    <w:tmpl w:val="92601148"/>
    <w:lvl w:ilvl="0" w:tplc="687A991A">
      <w:start w:val="1"/>
      <w:numFmt w:val="decimal"/>
      <w:lvlText w:val="%1."/>
      <w:lvlJc w:val="left"/>
      <w:pPr>
        <w:ind w:left="720" w:hanging="360"/>
      </w:pPr>
      <w:rPr>
        <w:i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28D643D7"/>
    <w:multiLevelType w:val="hybridMultilevel"/>
    <w:tmpl w:val="41BC5056"/>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2D0C6987"/>
    <w:multiLevelType w:val="hybridMultilevel"/>
    <w:tmpl w:val="4E9AF060"/>
    <w:lvl w:ilvl="0" w:tplc="04260011">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8" w15:restartNumberingAfterBreak="0">
    <w:nsid w:val="33E63C4C"/>
    <w:multiLevelType w:val="hybridMultilevel"/>
    <w:tmpl w:val="038A029E"/>
    <w:lvl w:ilvl="0" w:tplc="3F308CAC">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356764C6"/>
    <w:multiLevelType w:val="multilevel"/>
    <w:tmpl w:val="C5D87772"/>
    <w:lvl w:ilvl="0">
      <w:start w:val="1"/>
      <w:numFmt w:val="decimal"/>
      <w:lvlText w:val="%1)"/>
      <w:lvlJc w:val="left"/>
      <w:pPr>
        <w:ind w:left="786" w:hanging="360"/>
      </w:pPr>
      <w:rPr>
        <w:rFonts w:hint="default"/>
      </w:rPr>
    </w:lvl>
    <w:lvl w:ilvl="1">
      <w:start w:val="1"/>
      <w:numFmt w:val="decimal"/>
      <w:isLgl/>
      <w:lvlText w:val="%1.%2."/>
      <w:lvlJc w:val="left"/>
      <w:pPr>
        <w:ind w:left="360" w:hanging="360"/>
      </w:pPr>
      <w:rPr>
        <w:rFonts w:hint="default"/>
        <w:b w:val="0"/>
        <w:i w:val="0"/>
      </w:rPr>
    </w:lvl>
    <w:lvl w:ilvl="2">
      <w:start w:val="1"/>
      <w:numFmt w:val="decimal"/>
      <w:isLgl/>
      <w:lvlText w:val="%1.%2.%3."/>
      <w:lvlJc w:val="left"/>
      <w:pPr>
        <w:ind w:left="1287" w:hanging="720"/>
      </w:pPr>
      <w:rPr>
        <w:rFonts w:hint="default"/>
        <w:b w:val="0"/>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0" w15:restartNumberingAfterBreak="0">
    <w:nsid w:val="365E6E3C"/>
    <w:multiLevelType w:val="multilevel"/>
    <w:tmpl w:val="C5D87772"/>
    <w:lvl w:ilvl="0">
      <w:start w:val="1"/>
      <w:numFmt w:val="decimal"/>
      <w:lvlText w:val="%1)"/>
      <w:lvlJc w:val="left"/>
      <w:pPr>
        <w:ind w:left="786" w:hanging="360"/>
      </w:pPr>
      <w:rPr>
        <w:rFonts w:hint="default"/>
      </w:rPr>
    </w:lvl>
    <w:lvl w:ilvl="1">
      <w:start w:val="1"/>
      <w:numFmt w:val="decimal"/>
      <w:isLgl/>
      <w:lvlText w:val="%1.%2."/>
      <w:lvlJc w:val="left"/>
      <w:pPr>
        <w:ind w:left="360" w:hanging="360"/>
      </w:pPr>
      <w:rPr>
        <w:rFonts w:hint="default"/>
        <w:b w:val="0"/>
        <w:i w:val="0"/>
      </w:rPr>
    </w:lvl>
    <w:lvl w:ilvl="2">
      <w:start w:val="1"/>
      <w:numFmt w:val="decimal"/>
      <w:isLgl/>
      <w:lvlText w:val="%1.%2.%3."/>
      <w:lvlJc w:val="left"/>
      <w:pPr>
        <w:ind w:left="1287" w:hanging="720"/>
      </w:pPr>
      <w:rPr>
        <w:rFonts w:hint="default"/>
        <w:b w:val="0"/>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1" w15:restartNumberingAfterBreak="0">
    <w:nsid w:val="453535D0"/>
    <w:multiLevelType w:val="hybridMultilevel"/>
    <w:tmpl w:val="A5FC2F2C"/>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2" w15:restartNumberingAfterBreak="0">
    <w:nsid w:val="480A628E"/>
    <w:multiLevelType w:val="hybridMultilevel"/>
    <w:tmpl w:val="6862D27C"/>
    <w:lvl w:ilvl="0" w:tplc="04260013">
      <w:start w:val="1"/>
      <w:numFmt w:val="upperRoman"/>
      <w:lvlText w:val="%1."/>
      <w:lvlJc w:val="righ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3" w15:restartNumberingAfterBreak="0">
    <w:nsid w:val="4D15512F"/>
    <w:multiLevelType w:val="hybridMultilevel"/>
    <w:tmpl w:val="1D8E153A"/>
    <w:lvl w:ilvl="0" w:tplc="52BC4A62">
      <w:start w:val="1"/>
      <w:numFmt w:val="bullet"/>
      <w:lvlText w:val="-"/>
      <w:lvlJc w:val="left"/>
      <w:pPr>
        <w:ind w:left="720" w:hanging="360"/>
      </w:pPr>
      <w:rPr>
        <w:rFonts w:ascii="Calibri" w:eastAsia="Calibri" w:hAnsi="Calibri"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554F7A8D"/>
    <w:multiLevelType w:val="hybridMultilevel"/>
    <w:tmpl w:val="290C0E7E"/>
    <w:lvl w:ilvl="0" w:tplc="F2D0A240">
      <w:start w:val="1"/>
      <w:numFmt w:val="decimal"/>
      <w:lvlText w:val="1.%1."/>
      <w:lvlJc w:val="left"/>
      <w:pPr>
        <w:ind w:left="1440" w:hanging="36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5" w15:restartNumberingAfterBreak="0">
    <w:nsid w:val="597B03BD"/>
    <w:multiLevelType w:val="multilevel"/>
    <w:tmpl w:val="C5D87772"/>
    <w:lvl w:ilvl="0">
      <w:start w:val="1"/>
      <w:numFmt w:val="decimal"/>
      <w:lvlText w:val="%1)"/>
      <w:lvlJc w:val="left"/>
      <w:pPr>
        <w:ind w:left="786" w:hanging="360"/>
      </w:pPr>
      <w:rPr>
        <w:rFonts w:hint="default"/>
      </w:rPr>
    </w:lvl>
    <w:lvl w:ilvl="1">
      <w:start w:val="1"/>
      <w:numFmt w:val="decimal"/>
      <w:isLgl/>
      <w:lvlText w:val="%1.%2."/>
      <w:lvlJc w:val="left"/>
      <w:pPr>
        <w:ind w:left="360" w:hanging="360"/>
      </w:pPr>
      <w:rPr>
        <w:rFonts w:hint="default"/>
        <w:b w:val="0"/>
        <w:i w:val="0"/>
      </w:rPr>
    </w:lvl>
    <w:lvl w:ilvl="2">
      <w:start w:val="1"/>
      <w:numFmt w:val="decimal"/>
      <w:isLgl/>
      <w:lvlText w:val="%1.%2.%3."/>
      <w:lvlJc w:val="left"/>
      <w:pPr>
        <w:ind w:left="1287" w:hanging="720"/>
      </w:pPr>
      <w:rPr>
        <w:rFonts w:hint="default"/>
        <w:b w:val="0"/>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6" w15:restartNumberingAfterBreak="0">
    <w:nsid w:val="5FBD1C5C"/>
    <w:multiLevelType w:val="multilevel"/>
    <w:tmpl w:val="5E80DD90"/>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7" w15:restartNumberingAfterBreak="0">
    <w:nsid w:val="670217DE"/>
    <w:multiLevelType w:val="hybridMultilevel"/>
    <w:tmpl w:val="32786CE4"/>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8" w15:restartNumberingAfterBreak="0">
    <w:nsid w:val="6B932479"/>
    <w:multiLevelType w:val="hybridMultilevel"/>
    <w:tmpl w:val="995CFBD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70CE4FC2"/>
    <w:multiLevelType w:val="hybridMultilevel"/>
    <w:tmpl w:val="29DC67D6"/>
    <w:lvl w:ilvl="0" w:tplc="04260005">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72E20C26"/>
    <w:multiLevelType w:val="hybridMultilevel"/>
    <w:tmpl w:val="EB1A0130"/>
    <w:lvl w:ilvl="0" w:tplc="EE605B3A">
      <w:start w:val="1"/>
      <w:numFmt w:val="decimal"/>
      <w:lvlText w:val="%1."/>
      <w:lvlJc w:val="left"/>
      <w:pPr>
        <w:ind w:left="1440" w:hanging="360"/>
      </w:pPr>
      <w:rPr>
        <w:b/>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21" w15:restartNumberingAfterBreak="0">
    <w:nsid w:val="744E2649"/>
    <w:multiLevelType w:val="hybridMultilevel"/>
    <w:tmpl w:val="07D019FC"/>
    <w:lvl w:ilvl="0" w:tplc="04260001">
      <w:start w:val="1"/>
      <w:numFmt w:val="bullet"/>
      <w:lvlText w:val=""/>
      <w:lvlJc w:val="left"/>
      <w:pPr>
        <w:ind w:left="720" w:hanging="360"/>
      </w:pPr>
      <w:rPr>
        <w:rFonts w:ascii="Symbol" w:hAnsi="Symbol" w:cs="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7ECF1833"/>
    <w:multiLevelType w:val="hybridMultilevel"/>
    <w:tmpl w:val="864EE652"/>
    <w:lvl w:ilvl="0" w:tplc="F2D0A240">
      <w:start w:val="1"/>
      <w:numFmt w:val="decimal"/>
      <w:lvlText w:val="1.%1."/>
      <w:lvlJc w:val="left"/>
      <w:pPr>
        <w:ind w:left="1440" w:hanging="36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23" w15:restartNumberingAfterBreak="0">
    <w:nsid w:val="7ECF2EDB"/>
    <w:multiLevelType w:val="hybridMultilevel"/>
    <w:tmpl w:val="8BDC1048"/>
    <w:lvl w:ilvl="0" w:tplc="04260015">
      <w:start w:val="1"/>
      <w:numFmt w:val="upp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0"/>
  </w:num>
  <w:num w:numId="2">
    <w:abstractNumId w:val="13"/>
  </w:num>
  <w:num w:numId="3">
    <w:abstractNumId w:val="2"/>
  </w:num>
  <w:num w:numId="4">
    <w:abstractNumId w:val="17"/>
  </w:num>
  <w:num w:numId="5">
    <w:abstractNumId w:val="12"/>
  </w:num>
  <w:num w:numId="6">
    <w:abstractNumId w:val="20"/>
  </w:num>
  <w:num w:numId="7">
    <w:abstractNumId w:val="7"/>
  </w:num>
  <w:num w:numId="8">
    <w:abstractNumId w:val="19"/>
  </w:num>
  <w:num w:numId="9">
    <w:abstractNumId w:val="11"/>
  </w:num>
  <w:num w:numId="10">
    <w:abstractNumId w:val="14"/>
  </w:num>
  <w:num w:numId="11">
    <w:abstractNumId w:val="22"/>
  </w:num>
  <w:num w:numId="12">
    <w:abstractNumId w:val="4"/>
  </w:num>
  <w:num w:numId="13">
    <w:abstractNumId w:val="8"/>
  </w:num>
  <w:num w:numId="14">
    <w:abstractNumId w:val="1"/>
  </w:num>
  <w:num w:numId="15">
    <w:abstractNumId w:val="23"/>
  </w:num>
  <w:num w:numId="16">
    <w:abstractNumId w:val="18"/>
  </w:num>
  <w:num w:numId="17">
    <w:abstractNumId w:val="5"/>
  </w:num>
  <w:num w:numId="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num>
  <w:num w:numId="20">
    <w:abstractNumId w:val="21"/>
  </w:num>
  <w:num w:numId="21">
    <w:abstractNumId w:val="9"/>
  </w:num>
  <w:num w:numId="22">
    <w:abstractNumId w:val="10"/>
  </w:num>
  <w:num w:numId="23">
    <w:abstractNumId w:val="15"/>
  </w:num>
  <w:num w:numId="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3E45"/>
    <w:rsid w:val="00005CC3"/>
    <w:rsid w:val="00016107"/>
    <w:rsid w:val="0003242A"/>
    <w:rsid w:val="00033004"/>
    <w:rsid w:val="0004092A"/>
    <w:rsid w:val="0004774F"/>
    <w:rsid w:val="00056059"/>
    <w:rsid w:val="00060382"/>
    <w:rsid w:val="000608E2"/>
    <w:rsid w:val="000755AB"/>
    <w:rsid w:val="00075D52"/>
    <w:rsid w:val="0009121E"/>
    <w:rsid w:val="00096EE9"/>
    <w:rsid w:val="000A2496"/>
    <w:rsid w:val="000A3E6A"/>
    <w:rsid w:val="000B0918"/>
    <w:rsid w:val="000B23A3"/>
    <w:rsid w:val="000B3AB4"/>
    <w:rsid w:val="000B494C"/>
    <w:rsid w:val="000C1238"/>
    <w:rsid w:val="000F535A"/>
    <w:rsid w:val="00105997"/>
    <w:rsid w:val="00106FA0"/>
    <w:rsid w:val="00110C8B"/>
    <w:rsid w:val="00112AB8"/>
    <w:rsid w:val="0012064E"/>
    <w:rsid w:val="0012069B"/>
    <w:rsid w:val="00131680"/>
    <w:rsid w:val="00133E45"/>
    <w:rsid w:val="00141010"/>
    <w:rsid w:val="0014206C"/>
    <w:rsid w:val="001445A7"/>
    <w:rsid w:val="00146F47"/>
    <w:rsid w:val="001515C1"/>
    <w:rsid w:val="001605B0"/>
    <w:rsid w:val="001734EB"/>
    <w:rsid w:val="0017464D"/>
    <w:rsid w:val="0018204B"/>
    <w:rsid w:val="001827AA"/>
    <w:rsid w:val="001A4C38"/>
    <w:rsid w:val="001B3DD4"/>
    <w:rsid w:val="001D2881"/>
    <w:rsid w:val="001D3B08"/>
    <w:rsid w:val="001E37AC"/>
    <w:rsid w:val="001E442F"/>
    <w:rsid w:val="001E72F9"/>
    <w:rsid w:val="001F166C"/>
    <w:rsid w:val="001F6179"/>
    <w:rsid w:val="00200C61"/>
    <w:rsid w:val="002050DA"/>
    <w:rsid w:val="00225F85"/>
    <w:rsid w:val="00235E38"/>
    <w:rsid w:val="00236C3A"/>
    <w:rsid w:val="00240E7E"/>
    <w:rsid w:val="00243B90"/>
    <w:rsid w:val="0024417E"/>
    <w:rsid w:val="00251B75"/>
    <w:rsid w:val="0027078C"/>
    <w:rsid w:val="00271E79"/>
    <w:rsid w:val="0027772D"/>
    <w:rsid w:val="002808FD"/>
    <w:rsid w:val="00294961"/>
    <w:rsid w:val="002C4B6D"/>
    <w:rsid w:val="002C70DB"/>
    <w:rsid w:val="002D1FDC"/>
    <w:rsid w:val="002D4C50"/>
    <w:rsid w:val="002D508A"/>
    <w:rsid w:val="002E1C22"/>
    <w:rsid w:val="002F5B45"/>
    <w:rsid w:val="0030339B"/>
    <w:rsid w:val="003133FA"/>
    <w:rsid w:val="0031343E"/>
    <w:rsid w:val="003203D9"/>
    <w:rsid w:val="0033378E"/>
    <w:rsid w:val="00334983"/>
    <w:rsid w:val="00360873"/>
    <w:rsid w:val="00372193"/>
    <w:rsid w:val="00385BED"/>
    <w:rsid w:val="0038793E"/>
    <w:rsid w:val="00391BBD"/>
    <w:rsid w:val="00395F7A"/>
    <w:rsid w:val="003C2D7E"/>
    <w:rsid w:val="003D02E5"/>
    <w:rsid w:val="003D04FB"/>
    <w:rsid w:val="003D1258"/>
    <w:rsid w:val="003D2213"/>
    <w:rsid w:val="003D51FB"/>
    <w:rsid w:val="003D5782"/>
    <w:rsid w:val="0040459B"/>
    <w:rsid w:val="00410342"/>
    <w:rsid w:val="004268E2"/>
    <w:rsid w:val="004320F1"/>
    <w:rsid w:val="004360B6"/>
    <w:rsid w:val="00437E45"/>
    <w:rsid w:val="00465000"/>
    <w:rsid w:val="004718DA"/>
    <w:rsid w:val="00475319"/>
    <w:rsid w:val="00477317"/>
    <w:rsid w:val="004826B6"/>
    <w:rsid w:val="004826FC"/>
    <w:rsid w:val="00486791"/>
    <w:rsid w:val="0049568C"/>
    <w:rsid w:val="004A34C5"/>
    <w:rsid w:val="004B6499"/>
    <w:rsid w:val="004B7409"/>
    <w:rsid w:val="004C1F03"/>
    <w:rsid w:val="004C480B"/>
    <w:rsid w:val="004C4B45"/>
    <w:rsid w:val="004D7B55"/>
    <w:rsid w:val="004E0627"/>
    <w:rsid w:val="00500887"/>
    <w:rsid w:val="005055ED"/>
    <w:rsid w:val="00507077"/>
    <w:rsid w:val="005073EE"/>
    <w:rsid w:val="00511CD9"/>
    <w:rsid w:val="005206E0"/>
    <w:rsid w:val="00551209"/>
    <w:rsid w:val="00556F15"/>
    <w:rsid w:val="00564C58"/>
    <w:rsid w:val="00570EC6"/>
    <w:rsid w:val="00570F4A"/>
    <w:rsid w:val="005762B9"/>
    <w:rsid w:val="00584BD1"/>
    <w:rsid w:val="00591D26"/>
    <w:rsid w:val="00593DCC"/>
    <w:rsid w:val="005A281C"/>
    <w:rsid w:val="005B1D22"/>
    <w:rsid w:val="005B1FED"/>
    <w:rsid w:val="005B31AD"/>
    <w:rsid w:val="005E7F11"/>
    <w:rsid w:val="005F1527"/>
    <w:rsid w:val="00600A29"/>
    <w:rsid w:val="00600A40"/>
    <w:rsid w:val="00601D3F"/>
    <w:rsid w:val="0060305E"/>
    <w:rsid w:val="006056B2"/>
    <w:rsid w:val="00614432"/>
    <w:rsid w:val="00622912"/>
    <w:rsid w:val="00624A1B"/>
    <w:rsid w:val="0063322C"/>
    <w:rsid w:val="00633DAA"/>
    <w:rsid w:val="00651C56"/>
    <w:rsid w:val="006536EF"/>
    <w:rsid w:val="00662A31"/>
    <w:rsid w:val="00664FA7"/>
    <w:rsid w:val="0066566D"/>
    <w:rsid w:val="00685A36"/>
    <w:rsid w:val="00685B06"/>
    <w:rsid w:val="00687FA7"/>
    <w:rsid w:val="006961A2"/>
    <w:rsid w:val="00697ED4"/>
    <w:rsid w:val="006A38F9"/>
    <w:rsid w:val="006A437D"/>
    <w:rsid w:val="006B0BD0"/>
    <w:rsid w:val="006B25FF"/>
    <w:rsid w:val="006B4151"/>
    <w:rsid w:val="006B69F9"/>
    <w:rsid w:val="006C57DA"/>
    <w:rsid w:val="006C78A6"/>
    <w:rsid w:val="006D14CE"/>
    <w:rsid w:val="006D2498"/>
    <w:rsid w:val="006D43A0"/>
    <w:rsid w:val="006D7FCC"/>
    <w:rsid w:val="006E2C62"/>
    <w:rsid w:val="006E46B0"/>
    <w:rsid w:val="006F1462"/>
    <w:rsid w:val="0070341C"/>
    <w:rsid w:val="00704E4B"/>
    <w:rsid w:val="0071049F"/>
    <w:rsid w:val="00717E41"/>
    <w:rsid w:val="00721443"/>
    <w:rsid w:val="00735478"/>
    <w:rsid w:val="007674A2"/>
    <w:rsid w:val="00775328"/>
    <w:rsid w:val="0077601F"/>
    <w:rsid w:val="0077604F"/>
    <w:rsid w:val="00777027"/>
    <w:rsid w:val="0078027D"/>
    <w:rsid w:val="00781770"/>
    <w:rsid w:val="00791C9C"/>
    <w:rsid w:val="007A22CC"/>
    <w:rsid w:val="007A3944"/>
    <w:rsid w:val="007D552E"/>
    <w:rsid w:val="007E43FE"/>
    <w:rsid w:val="007E600C"/>
    <w:rsid w:val="007E7C99"/>
    <w:rsid w:val="007F5F8B"/>
    <w:rsid w:val="0081092C"/>
    <w:rsid w:val="00816E29"/>
    <w:rsid w:val="0082022A"/>
    <w:rsid w:val="008358A0"/>
    <w:rsid w:val="00840912"/>
    <w:rsid w:val="00846019"/>
    <w:rsid w:val="00847786"/>
    <w:rsid w:val="00881265"/>
    <w:rsid w:val="008A6E49"/>
    <w:rsid w:val="008A79DB"/>
    <w:rsid w:val="008B28A5"/>
    <w:rsid w:val="008B3EF3"/>
    <w:rsid w:val="008C2F49"/>
    <w:rsid w:val="008D5CC7"/>
    <w:rsid w:val="008E0564"/>
    <w:rsid w:val="008E34DE"/>
    <w:rsid w:val="008E4185"/>
    <w:rsid w:val="008E51F6"/>
    <w:rsid w:val="008E5DE9"/>
    <w:rsid w:val="008F4688"/>
    <w:rsid w:val="009035BA"/>
    <w:rsid w:val="009065ED"/>
    <w:rsid w:val="009109B2"/>
    <w:rsid w:val="00912544"/>
    <w:rsid w:val="0093191B"/>
    <w:rsid w:val="009340AA"/>
    <w:rsid w:val="009460E2"/>
    <w:rsid w:val="00946D0B"/>
    <w:rsid w:val="00947720"/>
    <w:rsid w:val="00962F67"/>
    <w:rsid w:val="0096541B"/>
    <w:rsid w:val="00966D1A"/>
    <w:rsid w:val="009727E8"/>
    <w:rsid w:val="009744DC"/>
    <w:rsid w:val="0098042D"/>
    <w:rsid w:val="00992EB0"/>
    <w:rsid w:val="0099317D"/>
    <w:rsid w:val="00996A31"/>
    <w:rsid w:val="009A17F5"/>
    <w:rsid w:val="009A50CC"/>
    <w:rsid w:val="009A6790"/>
    <w:rsid w:val="009B01B4"/>
    <w:rsid w:val="009C01A6"/>
    <w:rsid w:val="009D5E1E"/>
    <w:rsid w:val="009E1231"/>
    <w:rsid w:val="009F29CB"/>
    <w:rsid w:val="009F2A1A"/>
    <w:rsid w:val="00A014E3"/>
    <w:rsid w:val="00A02580"/>
    <w:rsid w:val="00A03985"/>
    <w:rsid w:val="00A25054"/>
    <w:rsid w:val="00A253EA"/>
    <w:rsid w:val="00A25D09"/>
    <w:rsid w:val="00A26ACF"/>
    <w:rsid w:val="00A273A6"/>
    <w:rsid w:val="00A33791"/>
    <w:rsid w:val="00A349D2"/>
    <w:rsid w:val="00A36581"/>
    <w:rsid w:val="00A37224"/>
    <w:rsid w:val="00A4181A"/>
    <w:rsid w:val="00A51A51"/>
    <w:rsid w:val="00A6794B"/>
    <w:rsid w:val="00A728D9"/>
    <w:rsid w:val="00A75E4B"/>
    <w:rsid w:val="00A83068"/>
    <w:rsid w:val="00A87B30"/>
    <w:rsid w:val="00AA3C35"/>
    <w:rsid w:val="00AA5C3F"/>
    <w:rsid w:val="00AB1648"/>
    <w:rsid w:val="00AB2923"/>
    <w:rsid w:val="00AC4417"/>
    <w:rsid w:val="00AC489A"/>
    <w:rsid w:val="00AC699D"/>
    <w:rsid w:val="00AC6D7D"/>
    <w:rsid w:val="00AD7D2C"/>
    <w:rsid w:val="00AE428C"/>
    <w:rsid w:val="00AE532C"/>
    <w:rsid w:val="00AF13AD"/>
    <w:rsid w:val="00AF443E"/>
    <w:rsid w:val="00B05267"/>
    <w:rsid w:val="00B122ED"/>
    <w:rsid w:val="00B1469F"/>
    <w:rsid w:val="00B14F88"/>
    <w:rsid w:val="00B16DC9"/>
    <w:rsid w:val="00B17C5A"/>
    <w:rsid w:val="00B17FC4"/>
    <w:rsid w:val="00B20EA2"/>
    <w:rsid w:val="00B24253"/>
    <w:rsid w:val="00B33C04"/>
    <w:rsid w:val="00B4248B"/>
    <w:rsid w:val="00B44830"/>
    <w:rsid w:val="00B46777"/>
    <w:rsid w:val="00B53EC1"/>
    <w:rsid w:val="00B64C61"/>
    <w:rsid w:val="00B809A8"/>
    <w:rsid w:val="00B918B9"/>
    <w:rsid w:val="00B91F58"/>
    <w:rsid w:val="00B93219"/>
    <w:rsid w:val="00BA4310"/>
    <w:rsid w:val="00BC1038"/>
    <w:rsid w:val="00BC3E91"/>
    <w:rsid w:val="00BC40EF"/>
    <w:rsid w:val="00BD14B8"/>
    <w:rsid w:val="00BE4F6C"/>
    <w:rsid w:val="00BF5DE8"/>
    <w:rsid w:val="00BF650F"/>
    <w:rsid w:val="00C06BBD"/>
    <w:rsid w:val="00C21BCC"/>
    <w:rsid w:val="00C33E49"/>
    <w:rsid w:val="00C606C5"/>
    <w:rsid w:val="00C6361D"/>
    <w:rsid w:val="00C67F38"/>
    <w:rsid w:val="00C71192"/>
    <w:rsid w:val="00C71277"/>
    <w:rsid w:val="00CA54CA"/>
    <w:rsid w:val="00CA6CD4"/>
    <w:rsid w:val="00CB3CA1"/>
    <w:rsid w:val="00CB6F4D"/>
    <w:rsid w:val="00CD0970"/>
    <w:rsid w:val="00CD6395"/>
    <w:rsid w:val="00CF2DDE"/>
    <w:rsid w:val="00D34279"/>
    <w:rsid w:val="00D36DD6"/>
    <w:rsid w:val="00D56D75"/>
    <w:rsid w:val="00D57F07"/>
    <w:rsid w:val="00D74B78"/>
    <w:rsid w:val="00D87E64"/>
    <w:rsid w:val="00D92F2C"/>
    <w:rsid w:val="00DA1A1B"/>
    <w:rsid w:val="00DB2B43"/>
    <w:rsid w:val="00DB382B"/>
    <w:rsid w:val="00DB7D50"/>
    <w:rsid w:val="00DD3514"/>
    <w:rsid w:val="00DE1151"/>
    <w:rsid w:val="00DE30FB"/>
    <w:rsid w:val="00DF0AEF"/>
    <w:rsid w:val="00DF0C9C"/>
    <w:rsid w:val="00DF1C81"/>
    <w:rsid w:val="00DF2885"/>
    <w:rsid w:val="00E07AF3"/>
    <w:rsid w:val="00E1211C"/>
    <w:rsid w:val="00E168ED"/>
    <w:rsid w:val="00E34E03"/>
    <w:rsid w:val="00E418EF"/>
    <w:rsid w:val="00E42ABD"/>
    <w:rsid w:val="00E6721D"/>
    <w:rsid w:val="00E8416D"/>
    <w:rsid w:val="00E94F31"/>
    <w:rsid w:val="00EB4860"/>
    <w:rsid w:val="00ED0A1D"/>
    <w:rsid w:val="00ED0FBA"/>
    <w:rsid w:val="00ED41D4"/>
    <w:rsid w:val="00EF2CEC"/>
    <w:rsid w:val="00EF4CBD"/>
    <w:rsid w:val="00F001DE"/>
    <w:rsid w:val="00F135D8"/>
    <w:rsid w:val="00F36E4D"/>
    <w:rsid w:val="00F37F08"/>
    <w:rsid w:val="00F73ED1"/>
    <w:rsid w:val="00F934C7"/>
    <w:rsid w:val="00FA1E44"/>
    <w:rsid w:val="00FB0680"/>
    <w:rsid w:val="00FB32A2"/>
    <w:rsid w:val="00FB3719"/>
    <w:rsid w:val="00FB5AA5"/>
    <w:rsid w:val="00FB77A4"/>
    <w:rsid w:val="00FC3DB3"/>
    <w:rsid w:val="00FC5FDA"/>
    <w:rsid w:val="00FD21E3"/>
    <w:rsid w:val="00FD692B"/>
    <w:rsid w:val="00FE5FC2"/>
    <w:rsid w:val="00FE796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BB24E7"/>
  <w15:chartTrackingRefBased/>
  <w15:docId w15:val="{4068CC29-CD71-4D46-9FCB-B1371D40B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3ED1"/>
    <w:pPr>
      <w:spacing w:after="200" w:line="276" w:lineRule="auto"/>
    </w:pPr>
    <w:rPr>
      <w:sz w:val="22"/>
      <w:szCs w:val="22"/>
      <w:lang w:eastAsia="en-US"/>
    </w:rPr>
  </w:style>
  <w:style w:type="paragraph" w:styleId="Heading1">
    <w:name w:val="heading 1"/>
    <w:basedOn w:val="Normal"/>
    <w:next w:val="Normal"/>
    <w:link w:val="Heading1Char"/>
    <w:uiPriority w:val="9"/>
    <w:qFormat/>
    <w:rsid w:val="00C6361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unhideWhenUsed/>
    <w:qFormat/>
    <w:rsid w:val="00A03985"/>
    <w:pPr>
      <w:keepNext/>
      <w:keepLines/>
      <w:spacing w:before="40" w:after="0" w:line="259" w:lineRule="auto"/>
      <w:outlineLvl w:val="2"/>
    </w:pPr>
    <w:rPr>
      <w:rFonts w:ascii="Calibri Light" w:eastAsia="Times New Roman" w:hAnsi="Calibri Light"/>
      <w:color w:val="1F4D7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AA5C3F"/>
    <w:pPr>
      <w:tabs>
        <w:tab w:val="center" w:pos="4677"/>
        <w:tab w:val="right" w:pos="9355"/>
      </w:tabs>
      <w:spacing w:after="0" w:line="240" w:lineRule="auto"/>
    </w:pPr>
  </w:style>
  <w:style w:type="character" w:customStyle="1" w:styleId="HeaderChar">
    <w:name w:val="Header Char"/>
    <w:basedOn w:val="DefaultParagraphFont"/>
    <w:link w:val="Header"/>
    <w:uiPriority w:val="99"/>
    <w:semiHidden/>
    <w:rsid w:val="00AA5C3F"/>
  </w:style>
  <w:style w:type="paragraph" w:styleId="Footer">
    <w:name w:val="footer"/>
    <w:basedOn w:val="Normal"/>
    <w:link w:val="FooterChar"/>
    <w:uiPriority w:val="99"/>
    <w:unhideWhenUsed/>
    <w:rsid w:val="00AA5C3F"/>
    <w:pPr>
      <w:tabs>
        <w:tab w:val="center" w:pos="4677"/>
        <w:tab w:val="right" w:pos="9355"/>
      </w:tabs>
      <w:spacing w:after="0" w:line="240" w:lineRule="auto"/>
    </w:pPr>
  </w:style>
  <w:style w:type="character" w:customStyle="1" w:styleId="FooterChar">
    <w:name w:val="Footer Char"/>
    <w:basedOn w:val="DefaultParagraphFont"/>
    <w:link w:val="Footer"/>
    <w:uiPriority w:val="99"/>
    <w:rsid w:val="00AA5C3F"/>
  </w:style>
  <w:style w:type="character" w:styleId="Hyperlink">
    <w:name w:val="Hyperlink"/>
    <w:rsid w:val="00AA5C3F"/>
    <w:rPr>
      <w:color w:val="0000FF"/>
      <w:u w:val="single"/>
    </w:rPr>
  </w:style>
  <w:style w:type="paragraph" w:styleId="NoSpacing">
    <w:name w:val="No Spacing"/>
    <w:uiPriority w:val="1"/>
    <w:qFormat/>
    <w:rsid w:val="00271E79"/>
    <w:rPr>
      <w:sz w:val="22"/>
      <w:szCs w:val="22"/>
      <w:lang w:eastAsia="en-US"/>
    </w:rPr>
  </w:style>
  <w:style w:type="paragraph" w:styleId="ListParagraph">
    <w:name w:val="List Paragraph"/>
    <w:aliases w:val="2,Strip,Numbered Para 1,Dot pt,No Spacing1,List Paragraph Char Char Char,Indicator Text,List Paragraph1,Bullet Points,MAIN CONTENT,IFCL - List Paragraph,List Paragraph12,OBC Bullet,F5 List Paragraph,Colorful List - Accent 11"/>
    <w:basedOn w:val="Normal"/>
    <w:link w:val="ListParagraphChar"/>
    <w:uiPriority w:val="34"/>
    <w:qFormat/>
    <w:rsid w:val="00271E79"/>
    <w:pPr>
      <w:ind w:left="720"/>
      <w:contextualSpacing/>
    </w:pPr>
  </w:style>
  <w:style w:type="character" w:customStyle="1" w:styleId="apple-converted-space">
    <w:name w:val="apple-converted-space"/>
    <w:basedOn w:val="DefaultParagraphFont"/>
    <w:rsid w:val="005055ED"/>
  </w:style>
  <w:style w:type="character" w:customStyle="1" w:styleId="Heading3Char">
    <w:name w:val="Heading 3 Char"/>
    <w:link w:val="Heading3"/>
    <w:uiPriority w:val="9"/>
    <w:rsid w:val="00A03985"/>
    <w:rPr>
      <w:rFonts w:ascii="Calibri Light" w:eastAsia="Times New Roman" w:hAnsi="Calibri Light"/>
      <w:color w:val="1F4D78"/>
      <w:sz w:val="24"/>
      <w:szCs w:val="24"/>
      <w:lang w:eastAsia="en-US"/>
    </w:rPr>
  </w:style>
  <w:style w:type="paragraph" w:styleId="FootnoteText">
    <w:name w:val="footnote text"/>
    <w:basedOn w:val="Normal"/>
    <w:link w:val="FootnoteTextChar"/>
    <w:uiPriority w:val="99"/>
    <w:semiHidden/>
    <w:unhideWhenUsed/>
    <w:rsid w:val="00437E45"/>
    <w:rPr>
      <w:sz w:val="20"/>
      <w:szCs w:val="20"/>
    </w:rPr>
  </w:style>
  <w:style w:type="character" w:customStyle="1" w:styleId="FootnoteTextChar">
    <w:name w:val="Footnote Text Char"/>
    <w:link w:val="FootnoteText"/>
    <w:uiPriority w:val="99"/>
    <w:semiHidden/>
    <w:rsid w:val="00437E45"/>
    <w:rPr>
      <w:lang w:eastAsia="en-US"/>
    </w:rPr>
  </w:style>
  <w:style w:type="character" w:styleId="FootnoteReference">
    <w:name w:val="footnote reference"/>
    <w:unhideWhenUsed/>
    <w:rsid w:val="00437E45"/>
    <w:rPr>
      <w:vertAlign w:val="superscript"/>
    </w:rPr>
  </w:style>
  <w:style w:type="character" w:styleId="CommentReference">
    <w:name w:val="annotation reference"/>
    <w:uiPriority w:val="99"/>
    <w:semiHidden/>
    <w:unhideWhenUsed/>
    <w:rsid w:val="0071049F"/>
    <w:rPr>
      <w:sz w:val="16"/>
      <w:szCs w:val="16"/>
    </w:rPr>
  </w:style>
  <w:style w:type="paragraph" w:styleId="CommentText">
    <w:name w:val="annotation text"/>
    <w:basedOn w:val="Normal"/>
    <w:link w:val="CommentTextChar"/>
    <w:uiPriority w:val="99"/>
    <w:semiHidden/>
    <w:unhideWhenUsed/>
    <w:rsid w:val="0071049F"/>
    <w:rPr>
      <w:sz w:val="20"/>
      <w:szCs w:val="20"/>
    </w:rPr>
  </w:style>
  <w:style w:type="character" w:customStyle="1" w:styleId="CommentTextChar">
    <w:name w:val="Comment Text Char"/>
    <w:link w:val="CommentText"/>
    <w:uiPriority w:val="99"/>
    <w:semiHidden/>
    <w:rsid w:val="0071049F"/>
    <w:rPr>
      <w:lang w:eastAsia="en-US"/>
    </w:rPr>
  </w:style>
  <w:style w:type="paragraph" w:styleId="CommentSubject">
    <w:name w:val="annotation subject"/>
    <w:basedOn w:val="CommentText"/>
    <w:next w:val="CommentText"/>
    <w:link w:val="CommentSubjectChar"/>
    <w:uiPriority w:val="99"/>
    <w:semiHidden/>
    <w:unhideWhenUsed/>
    <w:rsid w:val="0071049F"/>
    <w:rPr>
      <w:b/>
      <w:bCs/>
    </w:rPr>
  </w:style>
  <w:style w:type="character" w:customStyle="1" w:styleId="CommentSubjectChar">
    <w:name w:val="Comment Subject Char"/>
    <w:link w:val="CommentSubject"/>
    <w:uiPriority w:val="99"/>
    <w:semiHidden/>
    <w:rsid w:val="0071049F"/>
    <w:rPr>
      <w:b/>
      <w:bCs/>
      <w:lang w:eastAsia="en-US"/>
    </w:rPr>
  </w:style>
  <w:style w:type="paragraph" w:styleId="BalloonText">
    <w:name w:val="Balloon Text"/>
    <w:basedOn w:val="Normal"/>
    <w:link w:val="BalloonTextChar"/>
    <w:uiPriority w:val="99"/>
    <w:semiHidden/>
    <w:unhideWhenUsed/>
    <w:rsid w:val="0071049F"/>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71049F"/>
    <w:rPr>
      <w:rFonts w:ascii="Segoe UI" w:hAnsi="Segoe UI" w:cs="Segoe UI"/>
      <w:sz w:val="18"/>
      <w:szCs w:val="18"/>
      <w:lang w:eastAsia="en-US"/>
    </w:rPr>
  </w:style>
  <w:style w:type="paragraph" w:customStyle="1" w:styleId="tv213">
    <w:name w:val="tv213"/>
    <w:basedOn w:val="Normal"/>
    <w:rsid w:val="007A3944"/>
    <w:pP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labojumupamats">
    <w:name w:val="labojumu_pamats"/>
    <w:basedOn w:val="Normal"/>
    <w:rsid w:val="007A3944"/>
    <w:pPr>
      <w:spacing w:before="100" w:beforeAutospacing="1" w:after="100" w:afterAutospacing="1" w:line="240" w:lineRule="auto"/>
    </w:pPr>
    <w:rPr>
      <w:rFonts w:ascii="Times New Roman" w:eastAsia="Times New Roman" w:hAnsi="Times New Roman"/>
      <w:sz w:val="24"/>
      <w:szCs w:val="24"/>
      <w:lang w:eastAsia="lv-LV"/>
    </w:rPr>
  </w:style>
  <w:style w:type="character" w:styleId="FollowedHyperlink">
    <w:name w:val="FollowedHyperlink"/>
    <w:uiPriority w:val="99"/>
    <w:semiHidden/>
    <w:unhideWhenUsed/>
    <w:rsid w:val="005A281C"/>
    <w:rPr>
      <w:color w:val="954F72"/>
      <w:u w:val="single"/>
    </w:rPr>
  </w:style>
  <w:style w:type="paragraph" w:styleId="NormalWeb">
    <w:name w:val="Normal (Web)"/>
    <w:basedOn w:val="Normal"/>
    <w:uiPriority w:val="99"/>
    <w:semiHidden/>
    <w:unhideWhenUsed/>
    <w:rsid w:val="00C6361D"/>
    <w:pPr>
      <w:spacing w:before="100" w:beforeAutospacing="1" w:after="100" w:afterAutospacing="1" w:line="240" w:lineRule="auto"/>
    </w:pPr>
    <w:rPr>
      <w:rFonts w:ascii="Times New Roman" w:eastAsia="Times New Roman" w:hAnsi="Times New Roman"/>
      <w:sz w:val="24"/>
      <w:szCs w:val="24"/>
      <w:lang w:eastAsia="lv-LV"/>
    </w:rPr>
  </w:style>
  <w:style w:type="character" w:styleId="Strong">
    <w:name w:val="Strong"/>
    <w:basedOn w:val="DefaultParagraphFont"/>
    <w:uiPriority w:val="22"/>
    <w:qFormat/>
    <w:rsid w:val="00C6361D"/>
    <w:rPr>
      <w:b/>
      <w:bCs/>
    </w:rPr>
  </w:style>
  <w:style w:type="character" w:styleId="Emphasis">
    <w:name w:val="Emphasis"/>
    <w:basedOn w:val="DefaultParagraphFont"/>
    <w:uiPriority w:val="20"/>
    <w:qFormat/>
    <w:rsid w:val="00C6361D"/>
    <w:rPr>
      <w:i/>
      <w:iCs/>
    </w:rPr>
  </w:style>
  <w:style w:type="character" w:customStyle="1" w:styleId="Heading1Char">
    <w:name w:val="Heading 1 Char"/>
    <w:basedOn w:val="DefaultParagraphFont"/>
    <w:link w:val="Heading1"/>
    <w:uiPriority w:val="9"/>
    <w:rsid w:val="00C6361D"/>
    <w:rPr>
      <w:rFonts w:asciiTheme="majorHAnsi" w:eastAsiaTheme="majorEastAsia" w:hAnsiTheme="majorHAnsi" w:cstheme="majorBidi"/>
      <w:color w:val="2E74B5" w:themeColor="accent1" w:themeShade="BF"/>
      <w:sz w:val="32"/>
      <w:szCs w:val="32"/>
      <w:lang w:eastAsia="en-US"/>
    </w:rPr>
  </w:style>
  <w:style w:type="paragraph" w:customStyle="1" w:styleId="naisc">
    <w:name w:val="naisc"/>
    <w:basedOn w:val="Normal"/>
    <w:rsid w:val="001827AA"/>
    <w:pPr>
      <w:spacing w:before="75" w:after="75" w:line="240" w:lineRule="auto"/>
      <w:jc w:val="center"/>
    </w:pPr>
    <w:rPr>
      <w:rFonts w:ascii="Times New Roman" w:eastAsia="Times New Roman" w:hAnsi="Times New Roman"/>
      <w:sz w:val="24"/>
      <w:szCs w:val="24"/>
      <w:lang w:eastAsia="lv-LV"/>
    </w:rPr>
  </w:style>
  <w:style w:type="character" w:customStyle="1" w:styleId="UnresolvedMention1">
    <w:name w:val="Unresolved Mention1"/>
    <w:basedOn w:val="DefaultParagraphFont"/>
    <w:uiPriority w:val="99"/>
    <w:semiHidden/>
    <w:unhideWhenUsed/>
    <w:rsid w:val="00600A40"/>
    <w:rPr>
      <w:color w:val="605E5C"/>
      <w:shd w:val="clear" w:color="auto" w:fill="E1DFDD"/>
    </w:rPr>
  </w:style>
  <w:style w:type="character" w:customStyle="1" w:styleId="ListParagraphChar">
    <w:name w:val="List Paragraph Char"/>
    <w:aliases w:val="2 Char,Strip Char,Numbered Para 1 Char,Dot pt Char,No Spacing1 Char,List Paragraph Char Char Char Char,Indicator Text Char,List Paragraph1 Char,Bullet Points Char,MAIN CONTENT Char,IFCL - List Paragraph Char,List Paragraph12 Char"/>
    <w:link w:val="ListParagraph"/>
    <w:uiPriority w:val="34"/>
    <w:qFormat/>
    <w:locked/>
    <w:rsid w:val="004C1F03"/>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4038264">
      <w:bodyDiv w:val="1"/>
      <w:marLeft w:val="0"/>
      <w:marRight w:val="0"/>
      <w:marTop w:val="0"/>
      <w:marBottom w:val="0"/>
      <w:divBdr>
        <w:top w:val="none" w:sz="0" w:space="0" w:color="auto"/>
        <w:left w:val="none" w:sz="0" w:space="0" w:color="auto"/>
        <w:bottom w:val="none" w:sz="0" w:space="0" w:color="auto"/>
        <w:right w:val="none" w:sz="0" w:space="0" w:color="auto"/>
      </w:divBdr>
    </w:div>
    <w:div w:id="400369469">
      <w:bodyDiv w:val="1"/>
      <w:marLeft w:val="0"/>
      <w:marRight w:val="0"/>
      <w:marTop w:val="0"/>
      <w:marBottom w:val="0"/>
      <w:divBdr>
        <w:top w:val="none" w:sz="0" w:space="0" w:color="auto"/>
        <w:left w:val="none" w:sz="0" w:space="0" w:color="auto"/>
        <w:bottom w:val="none" w:sz="0" w:space="0" w:color="auto"/>
        <w:right w:val="none" w:sz="0" w:space="0" w:color="auto"/>
      </w:divBdr>
      <w:divsChild>
        <w:div w:id="1353531560">
          <w:marLeft w:val="0"/>
          <w:marRight w:val="0"/>
          <w:marTop w:val="0"/>
          <w:marBottom w:val="0"/>
          <w:divBdr>
            <w:top w:val="none" w:sz="0" w:space="0" w:color="auto"/>
            <w:left w:val="none" w:sz="0" w:space="0" w:color="auto"/>
            <w:bottom w:val="none" w:sz="0" w:space="0" w:color="auto"/>
            <w:right w:val="none" w:sz="0" w:space="0" w:color="auto"/>
          </w:divBdr>
        </w:div>
      </w:divsChild>
    </w:div>
    <w:div w:id="621424888">
      <w:bodyDiv w:val="1"/>
      <w:marLeft w:val="0"/>
      <w:marRight w:val="0"/>
      <w:marTop w:val="0"/>
      <w:marBottom w:val="0"/>
      <w:divBdr>
        <w:top w:val="none" w:sz="0" w:space="0" w:color="auto"/>
        <w:left w:val="none" w:sz="0" w:space="0" w:color="auto"/>
        <w:bottom w:val="none" w:sz="0" w:space="0" w:color="auto"/>
        <w:right w:val="none" w:sz="0" w:space="0" w:color="auto"/>
      </w:divBdr>
    </w:div>
    <w:div w:id="643971842">
      <w:bodyDiv w:val="1"/>
      <w:marLeft w:val="0"/>
      <w:marRight w:val="0"/>
      <w:marTop w:val="0"/>
      <w:marBottom w:val="0"/>
      <w:divBdr>
        <w:top w:val="none" w:sz="0" w:space="0" w:color="auto"/>
        <w:left w:val="none" w:sz="0" w:space="0" w:color="auto"/>
        <w:bottom w:val="none" w:sz="0" w:space="0" w:color="auto"/>
        <w:right w:val="none" w:sz="0" w:space="0" w:color="auto"/>
      </w:divBdr>
    </w:div>
    <w:div w:id="1013261830">
      <w:bodyDiv w:val="1"/>
      <w:marLeft w:val="0"/>
      <w:marRight w:val="0"/>
      <w:marTop w:val="0"/>
      <w:marBottom w:val="0"/>
      <w:divBdr>
        <w:top w:val="none" w:sz="0" w:space="0" w:color="auto"/>
        <w:left w:val="none" w:sz="0" w:space="0" w:color="auto"/>
        <w:bottom w:val="none" w:sz="0" w:space="0" w:color="auto"/>
        <w:right w:val="none" w:sz="0" w:space="0" w:color="auto"/>
      </w:divBdr>
    </w:div>
    <w:div w:id="1108894394">
      <w:bodyDiv w:val="1"/>
      <w:marLeft w:val="0"/>
      <w:marRight w:val="0"/>
      <w:marTop w:val="0"/>
      <w:marBottom w:val="0"/>
      <w:divBdr>
        <w:top w:val="none" w:sz="0" w:space="0" w:color="auto"/>
        <w:left w:val="none" w:sz="0" w:space="0" w:color="auto"/>
        <w:bottom w:val="none" w:sz="0" w:space="0" w:color="auto"/>
        <w:right w:val="none" w:sz="0" w:space="0" w:color="auto"/>
      </w:divBdr>
    </w:div>
    <w:div w:id="1160342782">
      <w:bodyDiv w:val="1"/>
      <w:marLeft w:val="0"/>
      <w:marRight w:val="0"/>
      <w:marTop w:val="0"/>
      <w:marBottom w:val="0"/>
      <w:divBdr>
        <w:top w:val="none" w:sz="0" w:space="0" w:color="auto"/>
        <w:left w:val="none" w:sz="0" w:space="0" w:color="auto"/>
        <w:bottom w:val="none" w:sz="0" w:space="0" w:color="auto"/>
        <w:right w:val="none" w:sz="0" w:space="0" w:color="auto"/>
      </w:divBdr>
    </w:div>
    <w:div w:id="1163426677">
      <w:bodyDiv w:val="1"/>
      <w:marLeft w:val="0"/>
      <w:marRight w:val="0"/>
      <w:marTop w:val="0"/>
      <w:marBottom w:val="0"/>
      <w:divBdr>
        <w:top w:val="none" w:sz="0" w:space="0" w:color="auto"/>
        <w:left w:val="none" w:sz="0" w:space="0" w:color="auto"/>
        <w:bottom w:val="none" w:sz="0" w:space="0" w:color="auto"/>
        <w:right w:val="none" w:sz="0" w:space="0" w:color="auto"/>
      </w:divBdr>
    </w:div>
    <w:div w:id="1307314538">
      <w:bodyDiv w:val="1"/>
      <w:marLeft w:val="0"/>
      <w:marRight w:val="0"/>
      <w:marTop w:val="0"/>
      <w:marBottom w:val="0"/>
      <w:divBdr>
        <w:top w:val="none" w:sz="0" w:space="0" w:color="auto"/>
        <w:left w:val="none" w:sz="0" w:space="0" w:color="auto"/>
        <w:bottom w:val="none" w:sz="0" w:space="0" w:color="auto"/>
        <w:right w:val="none" w:sz="0" w:space="0" w:color="auto"/>
      </w:divBdr>
      <w:divsChild>
        <w:div w:id="1813786574">
          <w:marLeft w:val="0"/>
          <w:marRight w:val="0"/>
          <w:marTop w:val="0"/>
          <w:marBottom w:val="0"/>
          <w:divBdr>
            <w:top w:val="none" w:sz="0" w:space="0" w:color="auto"/>
            <w:left w:val="none" w:sz="0" w:space="0" w:color="auto"/>
            <w:bottom w:val="none" w:sz="0" w:space="0" w:color="auto"/>
            <w:right w:val="none" w:sz="0" w:space="0" w:color="auto"/>
          </w:divBdr>
        </w:div>
        <w:div w:id="1979919298">
          <w:marLeft w:val="0"/>
          <w:marRight w:val="0"/>
          <w:marTop w:val="240"/>
          <w:marBottom w:val="0"/>
          <w:divBdr>
            <w:top w:val="none" w:sz="0" w:space="0" w:color="auto"/>
            <w:left w:val="none" w:sz="0" w:space="0" w:color="auto"/>
            <w:bottom w:val="none" w:sz="0" w:space="0" w:color="auto"/>
            <w:right w:val="none" w:sz="0" w:space="0" w:color="auto"/>
          </w:divBdr>
        </w:div>
      </w:divsChild>
    </w:div>
    <w:div w:id="1384450121">
      <w:bodyDiv w:val="1"/>
      <w:marLeft w:val="0"/>
      <w:marRight w:val="0"/>
      <w:marTop w:val="0"/>
      <w:marBottom w:val="0"/>
      <w:divBdr>
        <w:top w:val="none" w:sz="0" w:space="0" w:color="auto"/>
        <w:left w:val="none" w:sz="0" w:space="0" w:color="auto"/>
        <w:bottom w:val="none" w:sz="0" w:space="0" w:color="auto"/>
        <w:right w:val="none" w:sz="0" w:space="0" w:color="auto"/>
      </w:divBdr>
    </w:div>
    <w:div w:id="1769227665">
      <w:bodyDiv w:val="1"/>
      <w:marLeft w:val="0"/>
      <w:marRight w:val="0"/>
      <w:marTop w:val="0"/>
      <w:marBottom w:val="0"/>
      <w:divBdr>
        <w:top w:val="none" w:sz="0" w:space="0" w:color="auto"/>
        <w:left w:val="none" w:sz="0" w:space="0" w:color="auto"/>
        <w:bottom w:val="none" w:sz="0" w:space="0" w:color="auto"/>
        <w:right w:val="none" w:sz="0" w:space="0" w:color="auto"/>
      </w:divBdr>
      <w:divsChild>
        <w:div w:id="383603190">
          <w:marLeft w:val="0"/>
          <w:marRight w:val="0"/>
          <w:marTop w:val="0"/>
          <w:marBottom w:val="0"/>
          <w:divBdr>
            <w:top w:val="none" w:sz="0" w:space="0" w:color="auto"/>
            <w:left w:val="none" w:sz="0" w:space="0" w:color="auto"/>
            <w:bottom w:val="none" w:sz="0" w:space="0" w:color="auto"/>
            <w:right w:val="none" w:sz="0" w:space="0" w:color="auto"/>
          </w:divBdr>
        </w:div>
        <w:div w:id="1158687240">
          <w:marLeft w:val="0"/>
          <w:marRight w:val="0"/>
          <w:marTop w:val="0"/>
          <w:marBottom w:val="0"/>
          <w:divBdr>
            <w:top w:val="none" w:sz="0" w:space="0" w:color="auto"/>
            <w:left w:val="none" w:sz="0" w:space="0" w:color="auto"/>
            <w:bottom w:val="none" w:sz="0" w:space="0" w:color="auto"/>
            <w:right w:val="none" w:sz="0" w:space="0" w:color="auto"/>
          </w:divBdr>
        </w:div>
      </w:divsChild>
    </w:div>
    <w:div w:id="1882744255">
      <w:bodyDiv w:val="1"/>
      <w:marLeft w:val="0"/>
      <w:marRight w:val="0"/>
      <w:marTop w:val="0"/>
      <w:marBottom w:val="0"/>
      <w:divBdr>
        <w:top w:val="none" w:sz="0" w:space="0" w:color="auto"/>
        <w:left w:val="none" w:sz="0" w:space="0" w:color="auto"/>
        <w:bottom w:val="none" w:sz="0" w:space="0" w:color="auto"/>
        <w:right w:val="none" w:sz="0" w:space="0" w:color="auto"/>
      </w:divBdr>
    </w:div>
    <w:div w:id="1957179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k@mk.gov.l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asts@em.gov.lv"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www.mhea.lv" TargetMode="External"/><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A028E9-2A34-4D28-AAC6-CCEF73472B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10851</Words>
  <Characters>6186</Characters>
  <Application>Microsoft Office Word</Application>
  <DocSecurity>0</DocSecurity>
  <Lines>51</Lines>
  <Paragraphs>34</Paragraphs>
  <ScaleCrop>false</ScaleCrop>
  <HeadingPairs>
    <vt:vector size="6" baseType="variant">
      <vt:variant>
        <vt:lpstr>Title</vt:lpstr>
      </vt:variant>
      <vt:variant>
        <vt:i4>1</vt:i4>
      </vt:variant>
      <vt:variant>
        <vt:lpstr>Nosaukums</vt:lpstr>
      </vt:variant>
      <vt:variant>
        <vt:i4>1</vt:i4>
      </vt:variant>
      <vt:variant>
        <vt:lpstr>Titre</vt:lpstr>
      </vt:variant>
      <vt:variant>
        <vt:i4>1</vt:i4>
      </vt:variant>
    </vt:vector>
  </HeadingPairs>
  <TitlesOfParts>
    <vt:vector size="3" baseType="lpstr">
      <vt:lpstr/>
      <vt:lpstr/>
      <vt:lpstr/>
    </vt:vector>
  </TitlesOfParts>
  <Company>home</Company>
  <LinksUpToDate>false</LinksUpToDate>
  <CharactersWithSpaces>17003</CharactersWithSpaces>
  <SharedDoc>false</SharedDoc>
  <HLinks>
    <vt:vector size="90" baseType="variant">
      <vt:variant>
        <vt:i4>2162802</vt:i4>
      </vt:variant>
      <vt:variant>
        <vt:i4>39</vt:i4>
      </vt:variant>
      <vt:variant>
        <vt:i4>0</vt:i4>
      </vt:variant>
      <vt:variant>
        <vt:i4>5</vt:i4>
      </vt:variant>
      <vt:variant>
        <vt:lpwstr>https://likumi.lv/ta/id/108834-elektroenergijas-tirgus-likums/redakcijas-datums/2015/01/01</vt:lpwstr>
      </vt:variant>
      <vt:variant>
        <vt:lpwstr/>
      </vt:variant>
      <vt:variant>
        <vt:i4>8192058</vt:i4>
      </vt:variant>
      <vt:variant>
        <vt:i4>36</vt:i4>
      </vt:variant>
      <vt:variant>
        <vt:i4>0</vt:i4>
      </vt:variant>
      <vt:variant>
        <vt:i4>5</vt:i4>
      </vt:variant>
      <vt:variant>
        <vt:lpwstr>https://likumi.lv/ta/id/271321-grozijumi-elektroenergijas-tirgus-likuma</vt:lpwstr>
      </vt:variant>
      <vt:variant>
        <vt:lpwstr/>
      </vt:variant>
      <vt:variant>
        <vt:i4>2621558</vt:i4>
      </vt:variant>
      <vt:variant>
        <vt:i4>33</vt:i4>
      </vt:variant>
      <vt:variant>
        <vt:i4>0</vt:i4>
      </vt:variant>
      <vt:variant>
        <vt:i4>5</vt:i4>
      </vt:variant>
      <vt:variant>
        <vt:lpwstr>https://likumi.lv/ta/id/108834-elektroenergijas-tirgus-likums/redakcijas-datums/2008/05/15</vt:lpwstr>
      </vt:variant>
      <vt:variant>
        <vt:lpwstr/>
      </vt:variant>
      <vt:variant>
        <vt:i4>8192055</vt:i4>
      </vt:variant>
      <vt:variant>
        <vt:i4>30</vt:i4>
      </vt:variant>
      <vt:variant>
        <vt:i4>0</vt:i4>
      </vt:variant>
      <vt:variant>
        <vt:i4>5</vt:i4>
      </vt:variant>
      <vt:variant>
        <vt:lpwstr>https://likumi.lv/ta/id/174391-grozijumi-elektroenergijas-tirgus-likuma</vt:lpwstr>
      </vt:variant>
      <vt:variant>
        <vt:lpwstr/>
      </vt:variant>
      <vt:variant>
        <vt:i4>6029401</vt:i4>
      </vt:variant>
      <vt:variant>
        <vt:i4>27</vt:i4>
      </vt:variant>
      <vt:variant>
        <vt:i4>0</vt:i4>
      </vt:variant>
      <vt:variant>
        <vt:i4>5</vt:i4>
      </vt:variant>
      <vt:variant>
        <vt:lpwstr>https://likumi.lv/doc.php?id=108834</vt:lpwstr>
      </vt:variant>
      <vt:variant>
        <vt:lpwstr>p30</vt:lpwstr>
      </vt:variant>
      <vt:variant>
        <vt:i4>7536736</vt:i4>
      </vt:variant>
      <vt:variant>
        <vt:i4>24</vt:i4>
      </vt:variant>
      <vt:variant>
        <vt:i4>0</vt:i4>
      </vt:variant>
      <vt:variant>
        <vt:i4>5</vt:i4>
      </vt:variant>
      <vt:variant>
        <vt:lpwstr>https://likumi.lv/doc.php?id=108834</vt:lpwstr>
      </vt:variant>
      <vt:variant>
        <vt:lpwstr>p29.1</vt:lpwstr>
      </vt:variant>
      <vt:variant>
        <vt:i4>6094937</vt:i4>
      </vt:variant>
      <vt:variant>
        <vt:i4>21</vt:i4>
      </vt:variant>
      <vt:variant>
        <vt:i4>0</vt:i4>
      </vt:variant>
      <vt:variant>
        <vt:i4>5</vt:i4>
      </vt:variant>
      <vt:variant>
        <vt:lpwstr>https://likumi.lv/doc.php?id=108834</vt:lpwstr>
      </vt:variant>
      <vt:variant>
        <vt:lpwstr>p29</vt:lpwstr>
      </vt:variant>
      <vt:variant>
        <vt:i4>7536737</vt:i4>
      </vt:variant>
      <vt:variant>
        <vt:i4>18</vt:i4>
      </vt:variant>
      <vt:variant>
        <vt:i4>0</vt:i4>
      </vt:variant>
      <vt:variant>
        <vt:i4>5</vt:i4>
      </vt:variant>
      <vt:variant>
        <vt:lpwstr>https://likumi.lv/doc.php?id=108834</vt:lpwstr>
      </vt:variant>
      <vt:variant>
        <vt:lpwstr>p28.1</vt:lpwstr>
      </vt:variant>
      <vt:variant>
        <vt:i4>6094937</vt:i4>
      </vt:variant>
      <vt:variant>
        <vt:i4>15</vt:i4>
      </vt:variant>
      <vt:variant>
        <vt:i4>0</vt:i4>
      </vt:variant>
      <vt:variant>
        <vt:i4>5</vt:i4>
      </vt:variant>
      <vt:variant>
        <vt:lpwstr>https://likumi.lv/doc.php?id=108834</vt:lpwstr>
      </vt:variant>
      <vt:variant>
        <vt:lpwstr>p28</vt:lpwstr>
      </vt:variant>
      <vt:variant>
        <vt:i4>2162807</vt:i4>
      </vt:variant>
      <vt:variant>
        <vt:i4>12</vt:i4>
      </vt:variant>
      <vt:variant>
        <vt:i4>0</vt:i4>
      </vt:variant>
      <vt:variant>
        <vt:i4>5</vt:i4>
      </vt:variant>
      <vt:variant>
        <vt:lpwstr>https://likumi.lv/ta/id/108834-elektroenergijas-tirgus-likums/redakcijas-datums/2016/06/22</vt:lpwstr>
      </vt:variant>
      <vt:variant>
        <vt:lpwstr/>
      </vt:variant>
      <vt:variant>
        <vt:i4>8323135</vt:i4>
      </vt:variant>
      <vt:variant>
        <vt:i4>9</vt:i4>
      </vt:variant>
      <vt:variant>
        <vt:i4>0</vt:i4>
      </vt:variant>
      <vt:variant>
        <vt:i4>5</vt:i4>
      </vt:variant>
      <vt:variant>
        <vt:lpwstr>https://likumi.lv/ta/id/282649-grozijumi-elektroenergijas-tirgus-likuma</vt:lpwstr>
      </vt:variant>
      <vt:variant>
        <vt:lpwstr/>
      </vt:variant>
      <vt:variant>
        <vt:i4>5046366</vt:i4>
      </vt:variant>
      <vt:variant>
        <vt:i4>6</vt:i4>
      </vt:variant>
      <vt:variant>
        <vt:i4>0</vt:i4>
      </vt:variant>
      <vt:variant>
        <vt:i4>5</vt:i4>
      </vt:variant>
      <vt:variant>
        <vt:lpwstr>https://likumi.lv/ta/id/162007-noteikumi-par-elektroenergijas-razosanu-izmantojot-atjaunojamos-energoresursus</vt:lpwstr>
      </vt:variant>
      <vt:variant>
        <vt:lpwstr/>
      </vt:variant>
      <vt:variant>
        <vt:i4>6029401</vt:i4>
      </vt:variant>
      <vt:variant>
        <vt:i4>3</vt:i4>
      </vt:variant>
      <vt:variant>
        <vt:i4>0</vt:i4>
      </vt:variant>
      <vt:variant>
        <vt:i4>5</vt:i4>
      </vt:variant>
      <vt:variant>
        <vt:lpwstr>https://likumi.lv/doc.php?id=108834</vt:lpwstr>
      </vt:variant>
      <vt:variant>
        <vt:lpwstr>p30</vt:lpwstr>
      </vt:variant>
      <vt:variant>
        <vt:i4>6094937</vt:i4>
      </vt:variant>
      <vt:variant>
        <vt:i4>0</vt:i4>
      </vt:variant>
      <vt:variant>
        <vt:i4>0</vt:i4>
      </vt:variant>
      <vt:variant>
        <vt:i4>5</vt:i4>
      </vt:variant>
      <vt:variant>
        <vt:lpwstr>https://likumi.lv/doc.php?id=108834</vt:lpwstr>
      </vt:variant>
      <vt:variant>
        <vt:lpwstr>p29</vt:lpwstr>
      </vt:variant>
      <vt:variant>
        <vt:i4>8060981</vt:i4>
      </vt:variant>
      <vt:variant>
        <vt:i4>0</vt:i4>
      </vt:variant>
      <vt:variant>
        <vt:i4>0</vt:i4>
      </vt:variant>
      <vt:variant>
        <vt:i4>5</vt:i4>
      </vt:variant>
      <vt:variant>
        <vt:lpwstr>http://www.mhea.lv/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Jānis Irbe</dc:creator>
  <cp:keywords/>
  <dc:description/>
  <cp:lastModifiedBy>Alvils Strīķeris</cp:lastModifiedBy>
  <cp:revision>2</cp:revision>
  <cp:lastPrinted>2018-07-10T06:10:00Z</cp:lastPrinted>
  <dcterms:created xsi:type="dcterms:W3CDTF">2021-02-03T19:02:00Z</dcterms:created>
  <dcterms:modified xsi:type="dcterms:W3CDTF">2021-02-03T19:02:00Z</dcterms:modified>
</cp:coreProperties>
</file>