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23-TA-1411: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Dabas lieguma "Sātiņu dīķi" individuālie aizsardzības un izmantošanas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Neitrālā zona noteikta, lai nodrošinātu valsts autoceļa Saldus – Pampāļi uzturēšanu. Visā dabas lieguma teritorijā valsts autoceļš tā zemes nodalījuma joslas platumā ir noteikts kā neitrālā zona.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10. punktā valsts autoceļa nosaukumu atbilstoši Ministru kabineta 2009. gada 29.septembra noteikumos Nr.1104 "Noteikumi par valsts autoceļu un valsts autoceļu maršrutā ietverto pašvaldībām piederošo autoceļu posmu sarakstiem"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Neitrālā zona noteikta, lai nodrošinātu valsts vietējā autoceļa V1180 Saldus – Pampāļi uzturēšanu. Visā dabas lieguma teritorijā valsts autoceļš tā zemes nodalījuma joslas platumā ir noteikts kā neitrālā zona.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Neitrālā zona noteikta, lai nodrošinātu valsts vietējā autoceļa V1180 Saldus – Pampāļi uzturēšanu. Visā dabas lieguma teritorijā valsts autoceļš tā zemes nodalījuma joslas platumā ir noteikts kā neitrālā zona.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pārvietoties (arī apstāties un stāvēt) ar mehāniskajiem transportlīdzekļiem, tai skaitā automašīnām, traktortehniku, motocikliem, tricikliem, kvadricikliem, mopēdiem un sniega motocikliem, ārpus ceļiem, stigām un dabiskām brauktuvēm (ne vairāk kā četrus metrus plata neizbūvēta brauktuve meža vai lauksaimniecības zemes apsaimniekošanas un aizsardzības vajadzībām), izņemot pārvietošanos (arī apstāšanos un stāvēšanu):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Aizliegums apstāties un stāvēt ar mehāniskajiem transportlīdzekļiem ārpus ceļiem, stigām un dabiskām brauktuvēm praktiski nozīmē aizliegumu sabiedrībai (kas nav zemju apsaimniekotāji vai kontrolējošo iestāžu darbinieki) iebraukt dabas lieguma teritorijā. Jo gan meža ceļi, gan dabiskās brauktuves var nebūt pietiekami platas, lai stāvošajiem transporta līdzekļiem varētu pabraukt garām. Šāds transportlīdzekļu apstāšanās un stāvēšanas aizliegums neizriet no teritorijas dabas aizsardzības plāna, tādēļ iebilstam pret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pārvietoties ar mehāniskajiem transportlīdzekļiem, tai skaitā automašīnām, traktortehniku, motocikliem, tricikliem, kvadricikliem, mopēdiem un sniega motocikliem, ārpus ceļiem, stigām un dabiskām brauktuvēm (ne vairāk kā četrus metrus plata neizbūvēta brauktuve meža vai lauksaimniecības zemes apsaimniekošanas un aizsardzības vajadzībām), izņemot pārvietošanos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regulējums, papildinot normu ar otro teikumu, ka teritorijas apmeklētāji (trešās personas - ogotāji, sēņotāji u.c.) mehānisko transportlīdzekli stāvēšanai novieto tā, lai tas netraucētu citiem transportlīdzekļiem pabraukt garām. Mehānisko transportlīdzekli novieto blakus ceļa vai dabiskās brauktuves malai. Attiecībā par nekustamā īpašuma apsaimniekošanas darbiem, ar regulējumu netiek ierobežota pārvietošanās, arī apstāšanās un stāvēšana visa īpašuma robežās.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 pārvietoties (arī apstāties un stāvēt) ar mehāniskajiem transportlīdzekļiem, tai skaitā automašīnām, traktortehniku, motocikliem, tricikliem, kvadricikliem, mopēdiem un sniega motocikliem, ārpus ceļiem, stigām un dabiskām brauktuvēm (ne vairāk kā četrus metrus plata neizbūvēta brauktuve meža vai lauksaimniecības zemes apsaimniekošanas un aizsardzības vajadzībām), izņemot pārvietošanos (arī apstāšanos un stāvēšanu) pagalmos un stāvlaukumos, pa teritorijas apmeklētājiem speciāli izveidotiem dabā norādītiem maršrutiem, teritorijas apsaimniekošanas (tai skaitā medībām un zvejai), uzraudzības un valsts aizsardzības uzdevumu veikšanai, sabiedriskās kārtības un drošības nodrošināšanai, ugunsdrošības pasākumiem vai glābšanas un meklēšanas darbiem, kā arī ar Dabas aizsardzības pārvaldes rakstveida atļauju monitoringa un zinātnisko pētījumu veikšanai. Mehāniskos transportlīdzekļus apstādina un novieto stāvēšanai tā, lai tie neierobežotu un netraucētu citu transportlīdzekļu pārvietošanos pa ceļiem un dabiskām brauktuvēm;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12.16. rīkot sacensības, to treniņbraucienus un izmēģinājuma braucienus ar mehāniskajiem transportlīdzekļiem, izņemot pa valsts autoceļu;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skarts tikai viens konkrētais valsts autoceļš, lūdzam ietvert noteikumu projekta tā pilno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12.16. rīkot sacensības, to treniņbraucienus un izmēģinājuma braucienus ar mehāniskajiem transportlīdzekļiem, izņemot pa valsts vietējo autoceļu autoceļu V1180 Saldus - Pampāļi;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12.16. rīkot sacensības, to treniņbraucienus un izmēģinājuma braucienus ar mehāniskajiem transportlīdzekļiem, izņemot pa valsts vietējo autoceļu V1180 Saldus - Pampāļi;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12.17. bojāt vai iznīcināt (arī uzarot, kultivējot vai ieaudzējot mežu) Latvijas un Eiropas Savienības nozīmes zālāju biotopus, kas reģistrēti dabas datu pārvaldības sistēmā, un par reģistrēšanu ir informēts zemes īpašnieks vai, ja tāda nav, -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lietoto terminoloģiju un saskaņot to ar Sugu un biotopu aizsardzības likumā lietoto.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12.17. bojāt vai iznīcināt (arī uzarot, kultivējot vai ieaudzējot mežu) īpaši aizsargājamos un Eiropas Savienības nozīmes zālāju biotopus, kas reģistrēti dabas datu pārvaldības sistēmā, un par reģistrēšanu ir informēts zemes īpašnieks vai tiesiskais valdītājs;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12.17. bojāt vai iznīcināt (arī uzarot, kultivējot vai ieaudzējot mežu) īpaši aizsargājamos un Eiropas Savienības nozīmes zālāju biotopus, kas reģistrēti dabas datu pārvaldības sistēmā, un par reģistrēšanu ir informēts zemes īpašnieks vai tiesiskais valdītājs;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veikt mežsaimniecisko darbību Latvijas un Eiropas Savienības nozīmes mežu biotopos, kas reģistrēti dabas datu pārvaldības sistēmā, izņemot: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lietoto terminoloģiju un saskaņot to ar Sugu un biotopu aizsardzības likumā lietoto.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veikt mežsaimniecisko darbību īpaši aizsargājamos un Eiropas Savienības nozīmes mežu biotopos, kas reģistrēti dabas datu pārvaldības sistēmā un par kuriem ir informēts meža īpašnieks vai tiesiskais valdītājs, izņemot: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veikt mežsaimniecisko darbību īpaši aizsargājamos un Eiropas Savienības nozīmes mežu biotopos, kas reģistrēti dabas datu pārvaldības sistēmā, izņemot: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meža ugunsdrošības meža infrastruktūras objektu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jāparedz arī, ka var būt nepieciešama arī jaunas meža ugunsdzēsības infrastruktūras ierīkošana.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meža ugunsdrošības meža infrastruktūras objektu ierīkošanu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infrastruktūras objektu (tai skaitā mineralizēto joslu, brauktuvju) uzturēšana ugunsdrošības vajadzībām ir atļauta visā dabas lieguma teritorijā visu gadu. 14.2.2. apakšpunkts attiecās </w:t>
            </w:r>
            <w:r w:rsidR="00000000" w:rsidRPr="00000000" w:rsidDel="00000000">
              <w:rPr>
                <w:u w:val="single"/>
                <w:rtl w:val="0"/>
              </w:rPr>
              <w:t xml:space="preserve">tikai</w:t>
            </w:r>
            <w:r w:rsidR="00000000" w:rsidRPr="00000000" w:rsidDel="00000000">
              <w:rPr>
                <w:rtl w:val="0"/>
              </w:rPr>
              <w:t xml:space="preserve"> uz īpaši aizsargājamo un Eiropas Savienības nozīmes meža biotopu teritorijām, kurās nav pamatoti veidot jaunus ugunsdrošības meža infrastruktūras objektus. Pārējā dabas lieguma teritorijā (gan dabas lieguma zonā, gan dabas parka zonā) jaunu meža infrastruktūras objektu (ja tādi nepieciešami) ierīkošana vai pārbūve veicama ārpus sezonas mežsaimnieciskās darbības ierobežojuma perioda, ievērojot vides normatīvo aktu prasības par šādu paredzēto darbību atbilstošu ietekmes uz vidi (Natura 2000 teritoriju) izvērtējumu, kā tas norādīts arī Eiropas Savienības Tiesas 2023. gada 7. decembra spriedumā lietā C-434/22.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14.2.2. meža ugunsdrošības meža infrastruktūras objektu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bīstamo koku ciršanu un novākšanu, atstājot tos mežaudzē;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Nocirsto bīstamo koku atstāšana mežaudzē nav aktuāla dabas parka zonā, kur tiek atļauta koku ciršana kopšanas cirtē. Tāpat svaigi egļu astoņzobu mizgrauža bojātu (bīstamu) egļu atstāšana mežaudzē var izraisīt turpmāk mizgraužu izplatību un koku bojāšanu.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bīstamo koku ciršanu un novākšanu, atstājot tos mežaudzē (izņemot dabas parka zonā un svaigi egļu astoņzobu mizgraužu invadētas egles);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apakšpunkta norma par nocirsto bīstamo koku atstāšanu mežaudzē ir attiecināma uz </w:t>
            </w:r>
            <w:r w:rsidR="00000000" w:rsidRPr="00000000" w:rsidDel="00000000">
              <w:rPr>
                <w:u w:val="single"/>
                <w:rtl w:val="0"/>
              </w:rPr>
              <w:t xml:space="preserve">īpaši aizsargājamo un Eiropas Savienības nozīmes meža biotopu platībām</w:t>
            </w:r>
            <w:r w:rsidR="00000000" w:rsidRPr="00000000" w:rsidDel="00000000">
              <w:rPr>
                <w:rtl w:val="0"/>
              </w:rPr>
              <w:t xml:space="preserve"> neatkarīgi kādā funkcionālajā zonā biotops atrodas. Attiecībā par svaigi egļu astoņzobu mizgraužu invadētām eglēm netiek noteikts izņēmums. Dabas lieguma teritorijā vairumā mežaudžu ir liels egļu īpatsvars un svaigi egļu astoņzobu mizgraužu invadēto egļu izvākšana nav pieļaujama, jo saskaņā ar šobrīd spēkā esošo VMD rīkojumu Nr.1 “Par egļu astoņzobu mizgrauža masveida savairošanās situāciju un kaitēkļa ierobežošanas pasākumiem 2024. gadā” teritorijās, kurās ir atklāta egļu astoņzobu mizgrauža klātbūtne ir pieļaujama vienīgi sanitārā vienlaidu cirte, nevis atsevišķu koku ciršana. Atsevišķu svaigi invadētu egļu ciršana tikai provocēs egļu astoņzobu mizgrauža izplatību, nevis to ierobežos.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Svaigi egļu astoņzobu mizgraužu invadēta egle, kas nav nokaltusi, nav bīstams koks šo noteikumu izpratnē (koks, kas apdraud cilvēku dzīvību un veselību, tuvumā esošās ēkas vai infrastruktūras objektus). Savukārt, nokaltušos kokos (piem., kas ir bijuši invadēti iepriekšējā gadā) mizgrauzis vairs neuzturas, šādi koki nav bīstami egļu astoņzobu mizgraužu izplatīšanās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ja dabas lieguma zonā kaitēkļu bojātie koki rada masveidīgas kaitēkļu savairošanās draudus un var izraisīt mežaudžu bojāeju ārpus dabas lieguma zonas, tādos gadījumos ir atļauta sanitārā cirte pēc Valsts meža dienesta sanitārā atzinuma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14.2.3. bīstamo koku ciršanu un novākšanu, atstājot tos mežaudzē;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14.2.4. ar Dabas aizsardzības pārvaldes rakstisku atļauju koku ciršanu, kas nepieciešama īpaši aizsargājamo biotopu un īpaši aizsargājamo sugu dzīvotņu apsaimniekošanai;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 nepieciešams saskaņot ar noteikumu 12.punktu, kas nosaka, ka Dabas aizsardzības pārvaldes rakstiska atļauja nav nepieciešama, ja Valsts meža dienests izsniedz koku ciršanas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14.2.4. ar Dabas aizsardzības pārvaldes rakstisku atļauju koku ciršanu, kas nepieciešama īpaši aizsargājamo biotopu un īpaši aizsargājamo sugu dzīvotņu apsaimniekošanai, izņemot, ja koku ciršana tiek veikta saskaņā ar noteikumu 12.punktu;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Izteiktā iebilduma būtība atbilst noteikumu projekta 9.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w:t>
            </w:r>
            <w:r w:rsidR="00000000" w:rsidRPr="00000000" w:rsidDel="00000000">
              <w:rPr>
                <w:u w:val="single"/>
                <w:rtl w:val="0"/>
              </w:rPr>
              <w:t xml:space="preserve">saskaņā ar normatīvajiem aktiem par koku ciršanu</w:t>
            </w:r>
            <w:r w:rsidR="00000000" w:rsidRPr="00000000" w:rsidDel="00000000">
              <w:rPr>
                <w:rtl w:val="0"/>
              </w:rPr>
              <w:t xml:space="preserve"> ir nepieciešams saņemt Valsts meža dienesta apliecinājumu koku ciršanai, kas nepieciešama īpaši aizsargājamo sugu dzīvotņu un īpaši aizsargājamo biotopu apsaimniekošanai, tādā gadījumā Dabas aizsardzības pārvalde rakstveida atļauju nesniedz. Dabas aizsardzības pārvalde sniedz rakstveida atzinumu Valsts meža dienestam. Ja tas ir pozitīvs, Valsts meža dienests izsniedz apliecinājumu paredzētajai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tajos gadījumos, kad koka ciršanai nav nepieciešams Valsts meža dienesta apliecinājums, tad jāsaņem Dabas aizsardzības pārvaldes rakstveida atļauja.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14.2.4. ar Dabas aizsardzības pārvaldes rakstveida atļauju koku ciršanu, kas nepieciešama īpaši aizsargājamo biotopu un īpaši aizsargājamo sugu dzīvotņu apsaimniekošanai;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dabiski apmežojušās vai dabiski applūdušās zemes lietošanas kategorijas maiņu uz dabā konstatēto zemes lietošanas kategoriju, izņemot ar Dabas aizsardzības pārvaldes rakstisku atļauju Latvijas un Eiropas Savienības nozīmes biotopos, kas reģistrēti dabas datu pārvaldības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lietoto terminoloģiju un saskaņot to ar Sugu un biotopu aizsardzības likumā lietoto.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dabiski apmežojušās vai dabiski applūdušās zemes lietošanas kategorijas maiņu uz dabā konstatēto zemes lietošanas kategoriju, izņemot ar Dabas aizsardzības pārvaldes rakstisku atļauju īpaši aizsargājamos un Eiropas Savienības nozīmes biotopos, kas reģistrēti dabas datu pārvaldības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 dabiski apmežojušās vai dabiski applūdušās zemes lietošanas kategorijas maiņu uz dabā konstatēto zemes lietošanas kategoriju, izņemot ar Dabas aizsardzības pārvaldes rakstveida atļauju īpaši aizsargājamos un Eiropas Savienības nozīmes biotopos, kas reģistrēti dabas datu pārvaldības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19.3.2. meža ugunsdrošības meža infrastruktūras objektu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jāparedz arī, ka var būt nepieciešama arī jaunas meža ugunsdzēsības infrastruktūras ierīkošana.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19.3.2. meža ugunsdrošības meža infrastruktūras objektu ierīkošanu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dabas lieguma teritorijā ir atļauta meža infrastruktūras objektu (tai skaitā mineralizēto joslu, brauktuvju) uzturēšana ugunsdrošības vajadzībām. Savukārt jaunu meža infrastruktūras objektu (ja tādi nepieciešami) ierīkošana vai pārbūve veicama ārpus sezonas mežsaimnieciskās darbības ierobežojuma perioda, ievērojot vides normatīvo aktu prasības par šādu paredzēto darbību atbilstošu ietekmes uz vidi (Natura 2000 teritoriju) izvērtējumu, kā tas norādīts arī Eiropas Savienības Tiesas 2023. gada 7. decembra spriedumā lietā C-434/22.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19.3.2. meža ugunsdrošības meža infrastruktūras objektu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bīstamo koku ciršanu un novākšanu, atstājot tos mežaudzē;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"atstājot mežaudzē", jo dabas parka zonā ir atļauta koku ciršana.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bīstamo koku ciršanu un novākšanu;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23.1.3. bīstamo koku ciršanu un novākšanu;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bez Dabas aizsardzības pārvaldes rakstiskas atļaujas veikt darbības, kuru rezultātā tiek mainīta zemes lietošanas kategorija. Dabas aizsardzības pārvaldes atļauja nav nepieciešama, lai reģistrētu dabiski apmežojušās vai dabiski applūdušas zemes lietošanas kategorijas maiņu uz dabā konstatēto zemes lietošanas kategoriju, izņemot Latvijas un Eiropas Savienības nozīmes biotopos, kas reģistrēti dabas datu pārvaldības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lietoto terminoloģiju un saskaņot to ar Sugu un biotopu aizsardzības likumā lietoto.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bez Dabas aizsardzības pārvaldes rakstiskas atļaujas veikt darbības, kuru rezultātā tiek mainīta zemes lietošanas kategorija. Dabas aizsardzības pārvaldes atļauja nav nepieciešama, lai reģistrētu dabiski apmežojušās vai dabiski applūdušas zemes lietošanas kategorijas maiņu uz dabā konstatēto zemes lietošanas kategoriju, izņemot īpaši aizsargājamos un Eiropas Savienības nozīmes biotopos, kas reģistrēti dabas datu pārvaldības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 bez Dabas aizsardzības pārvaldes rakstveida atļaujas veikt darbības, kuru rezultātā tiek mainīta zemes lietošanas kategorija. Dabas aizsardzības pārvaldes atļauja nav nepieciešama, lai reģistrētu dabiski apmežojušās vai dabiski applūdušas zemes lietošanas kategorijas maiņu uz dabā konstatēto zemes lietošanas kategoriju, izņemot īpaši aizsargājamos un Eiropas Savienības nozīmes biotopos, kas reģistrēti dabas datu pārvaldības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neitrālā zona.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noteikumu projektā vai anotācijā termina "neitrālā zona"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neitrālā zona.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Dabas aizsardzības pārvaldes rakstiska atļauja nav nepieciešama darbībām, kurām saskaņā ar normatīvajiem aktiem par ietekmes uz vidi novērtējumu Valsts vides dienests izsniedz tehniskos noteikumus vai veic sākotnējo ietekmes uz vidi novērtējumu.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 Šajā punktā minētajos gadījumos Dabas aizsardzības pārvalde sniedz Valsts vides dienestam rakstisku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terminu "sākotnējais ietekmes uz vidi novērtējums" atbilstoši likuma "Par ietekmes uz vidi novērtējumu" 1.panta 2.</w:t>
            </w:r>
            <w:r w:rsidR="00000000" w:rsidRPr="00000000" w:rsidDel="00000000">
              <w:rPr>
                <w:vertAlign w:val="superscript"/>
                <w:rtl w:val="0"/>
              </w:rPr>
              <w:t xml:space="preserve">1</w:t>
            </w:r>
            <w:r w:rsidR="00000000" w:rsidRPr="00000000" w:rsidDel="00000000">
              <w:rPr>
                <w:rtl w:val="0"/>
              </w:rPr>
              <w:t xml:space="preserve">punkta terminam. Vēršam uzmanību, ka Ministru kabineta noteikumu projekta "Dabas parka "Bernāti" individuālie aizsardzības un izmantošanas noteikumi" (22-TA-225) saskaņošanas laikā termina  "sākotnējais ietekmes uz vidi novērtējums" lietojums tika pārtraukts pamatojot, ka normatīvajā aktā lietotā terminoloģija ir precizēta atbilstoši likuma "Par ietekmes uz vidi novērtējumu" 1. pantā minētajam terminu skaidrojumam, kā arī atbilstoši likuma "Par īpaši aizsargājamām dabas teritorijām" 38.panta otrajā daļā minētajam. Savukārt Ministru kabineta 2010. gada 16. marta noteikumu Nr. 264 "Īpaši aizsargājamo dabas teritoriju vispārējie aizsardzības un izmantošanas noteikumi" 6.punktā lietotais termins "sākotnējais ietekmes uz vidi novērtējums" ir kļūdains, ministrija plāno veikt minētās normas precizēšanu (sk. izziņas 3.punktu [1]). Tā rezultātā minētajos noteikumos tiek lietots termins "ietekmes uz vidi sākotnējais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https://vktap.mk.gov.lv/legal_acts/headers/1072a811-eb13-47b0-b483-6794e2b2e13b/opinions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Dabas aizsardzības pārvaldes rakstveida atļauja nav nepieciešama darbībām, kurām saskaņā ar normatīvajiem aktiem par ietekmes uz vidi novērtējumu Valsts vides dienests izsniedz tehniskos noteikumus vai veic ietekmes uz vidi sākotnējo izvērtējumu. Ja minēto darbību rezultātā tiek mainīta zemes lietošanas kategorija, Dabas aizsardzības pārvaldes rakstveida atļauja zemes lietošanas kategorijas maiņai nav nepieciešama. Vērtējot šādas darbības, Valsts vides dienests vienlaikus izvērtē zemes lietošanas kategorijas maiņas iespējamību. Šajā punktā minētajos gadījumos Dabas aizsardzības pārvalde sniedz atzinumu Valsts vides dienestam.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Dabas aizsardzības pārvaldes rakstiska atļauja nav nepieciešama darbībām, kurām saskaņā ar normatīvajiem aktiem par koku ciršanu Valsts meža dienests izsniedz apliecinājumu. Šādos gadījumos Valsts meža dienests apliecinājumu izsniedz pēc Dabas aizsardzības pārvaldes pozitīva rakstiska atzinuma saņemšanas. Dabas aizsardzības pārvalde atzinumu sniedz 10 darbdienu laikā pēc Valsts meža dienesta pieprasījuma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šī punkta sākuma daļu, lai neradītu pārpratumus ar citos normatīvajos aktos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noteiktā Dabas aizsardzības pārvaldes rakstiska atļauja nav nepieciešama darbībām, kurām saskaņā ar normatīvajiem aktiem par koku ciršanu Valsts meža dienests izsniedz apliecinājumu. Šādos gadījumos Valsts meža dienests apliecinājumu izsniedz pēc Dabas aizsardzības pārvaldes pozitīva rakstiska atzinuma saņemšanas. Dabas aizsardzības pārvalde atzinumu sniedz 10 darbdienu laikā pēc Valsts meža dienesta pieprasījuma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Šajos noteikumos noteiktā Dabas aizsardzības pārvaldes rakstveida atļauja nav nepieciešama darbībām, kurām saskaņā ar normatīvajiem aktiem par koku ciršanu Valsts meža dienests izsniedz apliecinājumu. Šādos gadījumos Valsts meža dienests apliecinājumu izsniedz pēc Dabas aizsardzības pārvaldes pozitīva rakstveida atzinuma saņemšanas. Dabas aizsardzības pārvalde atzinumu sniedz 10 darbdienu laikā pēc Valsts meža dienesta pieprasījuma saņemšanas.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izmantot citzemju sugas meža atjaunošanā un ieaudzēšanā;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normai pievienot atsauci uz 3.pielikumu, lai ir vienota izpratne par atjaunošanā, ieaudzēšanā izmantojamām citzemju sugām.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izmantot citzemju sugas meža atjaunošanā un ieaudzēšanā saskaņā ar 3.pielikumu.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izmantot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minētās citzemju sugas meža atjaunošanā un ieaudzēšanā;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meža ugunsdrošības meža infrastruktūras objektu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jāparedz arī, ka var būt nepieciešama arī jaunas meža ugunsdzēsības infrastruktūras ierīkošana.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meža ugunsdrošības meža infrastruktūras objektu ierīkošanu un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dabas lieguma teritorijā ir atļauta meža infrastruktūras objektu (tai skaitā mineralizēto joslu, brauktuvju) uzturēšana ugunsdrošības vajadzībām. Jaunu meža infrastruktūras objektu (ja tādi nepieciešami) ierīkošana vai pārbūve veicama ārpus sezonas mežsaimnieciskās darbības ierobežojuma perioda, ievērojot vides normatīvo aktu prasības par šādu paredzēto darbību atbilstošu ietekmes uz vidi (Natura 2000 teritoriju) izvērtējumu, kā tas norādīts arī Eiropas Savienības Tiesas 2023. gada 7. decembra spriedumā lietā C-434/22.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 meža ugunsdrošības meža infrastruktūras objektu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Kopšanas cirtē uz cirsmas hektāru saglabā vismaz 20 dzīvotspējīgus vecākos un lielāko izmēru kokus (ekoloģiskos kokus), vispirms saglabājot resnākos (koku caurmērs lielāks par valdošās koku sugas koku vidējo caurmēru) ozolus, liepas, priedes, ošus, gobas, vīksnas, melnalkšņus un kļavas. Ja šādu koku mežaudzē nav, vispirms saglabā apses un bērzus, kā arī kokus ar lieliem un resniem zariem, dobumainus kokus un kokus ar deguma rētām. Kokus pēc iespējas saglabā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redakcionāli normu precizēt, lai to būtu vienkāršāk administrēt.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Kopšanas cirtē uz cirsmas hektāru saglabā vismaz 20 dzīvotspējīgus vecākos un lielāko izmēru kokus (ekoloģiskos kokus), vispirms saglabājot resnākos ozolus, liepas, priedes, ošus, gobas, vīksnas, melnalkšņus un kļavas. Ja šādu koku mežaudzē nav, vispirms saglabā apses un bērzus, kā arī kokus ar lieliem un resniem zariem, dobumainus kokus un kokus ar deguma rētām. Kokus pēc iespējas saglabā grupās.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Kopšanas cirtē uz cirsmas hektāru saglabā vismaz 20 dzīvotspējīgus vecākos un lielāko izmēru kokus (ekoloģiskos kokus), vispirms saglabājot resnākos ozolus, liepas, priedes, ošus, gobas, vīksnas, melnalkšņus un kļavas. Ja šādu koku mežaudzē nav, vispirms saglabā apses un bērzus, kā arī kokus ar lieliem un resniem zariem, dobumainus kokus un kokus ar deguma rētām. Kokus pēc iespējas saglabā grupās.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aprakstu un skaidrot, ka šobrīd dabas lieguma izveidošanu un robežu shēmu noteic Ministru kabineta 2023.gada 21.novembra noteikumu Nr.674 "Noteikumi par dabas liegumiem" 1.254.apakšpunkts un 254.pielikums.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tiesiskais regulējums ietekmē arī dabas lieguma teritorijas iedzīvotājus, ēku, dzīvokļu, meža un citu nekustamo īpašumu apsaimniekotāju darbību, būvniekus, dārzu kopējus un lauksaimniekus, pētniekus, medniekus, zvejniekus, atzinumu sniedzējus - kokkopjus (arboristus). Tāpēc nepieciešams papildināt anotācijas 2.sadaļu.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skar arī Saldus novada pašvaldības, Valsts ugunsdzēsības un glābšanas dienesta un Nacionālo bruņoto spēku (Zemessardzes), VSIA "Latvijas Valsts ceļi" kompetenci. Tāpēc aicinām papildināt anotācijas 7.1.sadaļas iesaistīto institūciju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23-TA-1411</w:t>
    </w:r>
    <w:r>
      <w:br/>
    </w:r>
    <w:r w:rsidR="00000000" w:rsidRPr="00000000" w:rsidDel="00000000">
      <w:rPr>
        <w:rtl w:val="0"/>
      </w:rPr>
      <w:t xml:space="preserve">30.05.2024. 15.32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23-TA-1411</w:t>
    </w:r>
    <w:r>
      <w:br/>
    </w:r>
    <w:r w:rsidR="00000000" w:rsidRPr="00000000" w:rsidDel="00000000">
      <w:rPr>
        <w:rtl w:val="0"/>
      </w:rPr>
      <w:t xml:space="preserve">30.05.2024. 15.32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Izziņa_23-TA-1411.docx</dc:title>
</cp:coreProperties>
</file>

<file path=docProps/custom.xml><?xml version="1.0" encoding="utf-8"?>
<Properties xmlns="http://schemas.openxmlformats.org/officeDocument/2006/custom-properties" xmlns:vt="http://schemas.openxmlformats.org/officeDocument/2006/docPropsVTypes"/>
</file>