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24-TA-1897: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Transporta nozares informācijas nacionālā (valsts) piekļuves punkta darbības un datu iesniegšanas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nozares informācijas nacionālā (valsts) piekļuves punkta darbības un datu iesniegšanas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kontroles revīzijas ziņojumā “Vai valstī tiek plānveidīgi un koordinēti ieviestas intelektiskās transporta sistēmas?” konstatēto, lūdzu papildināt noteikumu projektu ar kārtību, kādā dati tiek nodoti uz Atvērto datu portālu. Attiecīgi lūdzam papildināt ar skaidrojumu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ar skaidrojumu šādā redakcijā: "Attiecībā uz Atvērto datu portālā publicētajiem datiem VSIA "Latvijas Valsts ceļi" uzsāks oficiālu komunikāciju ar Atvērto datu portāla pārzini Viedās administrācijas un reģionālās attīstības ministriju par NPP platformas un Atvērto datu portāla datu kataloga pārpublicēšanas iespējām vai cita veida informācijas apmaiņas iespējām. Kā pagaidu risinājums kārtībai, kādā dati no NPP platformas tiek nodoti uz Atvērto datu portālu, tiek realizēts manuāls NPP platformas operatora organizēts process, kura ietvaros tiek veikta manuāla datu kopu pārpublicēšana (datu kopas publicējot atsevišķi ar saiti uz NPP platformu) Atvērto datu portālā. NPP platformā publicētie dati, kas ir valsts pārvaldes iestāžu dati un kas atbilst vispārpieejamās informācijas definīcijai, tiek publicēti Atvērto datu portālā. Vienlaicīgi jāņem vērā, ka manuāli datu pārpublicēšanas procesi ir ar augstu kļūdu iespējamības risku, un tie būtu aizstājami ar automatizētiem risinājumiem, piemēram, datu platformās iestrādājot rasmošanas risinājumus atbilstoši ES datu rasmošanas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nozares informācijas nacionālā (valsts) piekļuves punkta darbības un datu iesniegšanas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informācijas sistēmu likuma</w:t>
            </w:r>
            <w:r w:rsidR="00000000" w:rsidRPr="00000000" w:rsidDel="00000000">
              <w:rPr>
                <w:rtl w:val="0"/>
              </w:rPr>
              <w:t xml:space="preserve"> </w:t>
            </w:r>
            <w:r w:rsidR="00000000" w:rsidRPr="00000000" w:rsidDel="00000000">
              <w:rPr>
                <w:rtl w:val="0"/>
              </w:rPr>
              <w:t xml:space="preserve">18. panta</w:t>
            </w:r>
            <w:r w:rsidR="00000000" w:rsidRPr="00000000" w:rsidDel="00000000">
              <w:rPr>
                <w:rtl w:val="0"/>
              </w:rPr>
              <w:t xml:space="preserve"> piektās daļas 1.,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Ceļu satiksmes likuma</w:t>
            </w:r>
            <w:r w:rsidR="00000000" w:rsidRPr="00000000" w:rsidDel="00000000">
              <w:rPr>
                <w:rtl w:val="0"/>
              </w:rPr>
              <w:t xml:space="preserve"> 42.</w:t>
            </w:r>
            <w:r w:rsidR="00000000" w:rsidRPr="00000000" w:rsidDel="00000000">
              <w:rPr>
                <w:vertAlign w:val="superscript"/>
                <w:rtl w:val="0"/>
              </w:rPr>
              <w:t xml:space="preserve">1</w:t>
            </w:r>
            <w:r w:rsidR="00000000" w:rsidRPr="00000000" w:rsidDel="00000000">
              <w:rPr>
                <w:rtl w:val="0"/>
              </w:rPr>
              <w:t xml:space="preserve">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norādi par noteikumu izdošanas tiesisko pamatu ar atsauci uz Valsts informācijas sistēmu likuma 18. panta piektās daļas 3. punktu (arī noteikumu projekta pamattekstu ar attiecīgu regulējumu) vai skaidrot noteikumu projekta anotācijā, kā paredzēts īstenot minēto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1.1. sadaļa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18. panta piektās daļas 3. punkts netiek piemērots, jo NPP platforma izpilda Direktīvas 2010/40/ES prasības par obligāto transporta mobilitātes datu nodrošināšanu un tā nav paredzēta privātpersonu pakalpojumu sniegšanai, kā arī nav paredzēta informācijas aprite starp NPP platformu un privātpersonu pārziņā esošajām informācijas sistēmām. Plānots, ka privātpersonas būs datu ņēmēji, kas abonēs NPP platformā pieejamās datu kopas."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informācijas sistēmu likuma</w:t>
            </w:r>
            <w:r w:rsidR="00000000" w:rsidRPr="00000000" w:rsidDel="00000000">
              <w:rPr>
                <w:rtl w:val="0"/>
              </w:rPr>
              <w:t xml:space="preserve"> </w:t>
            </w:r>
            <w:r w:rsidR="00000000" w:rsidRPr="00000000" w:rsidDel="00000000">
              <w:rPr>
                <w:rtl w:val="0"/>
              </w:rPr>
              <w:t xml:space="preserve">18. panta</w:t>
            </w:r>
            <w:r w:rsidR="00000000" w:rsidRPr="00000000" w:rsidDel="00000000">
              <w:rPr>
                <w:rtl w:val="0"/>
              </w:rPr>
              <w:t xml:space="preserve"> piektās daļas 1.,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Ceļu satiksmes likuma</w:t>
            </w:r>
            <w:r w:rsidR="00000000" w:rsidRPr="00000000" w:rsidDel="00000000">
              <w:rPr>
                <w:rtl w:val="0"/>
              </w:rPr>
              <w:t xml:space="preserve"> 42.</w:t>
            </w:r>
            <w:r w:rsidR="00000000" w:rsidRPr="00000000" w:rsidDel="00000000">
              <w:rPr>
                <w:vertAlign w:val="superscript"/>
                <w:rtl w:val="0"/>
              </w:rPr>
              <w:t xml:space="preserve">1</w:t>
            </w:r>
            <w:r w:rsidR="00000000" w:rsidRPr="00000000" w:rsidDel="00000000">
              <w:rPr>
                <w:rtl w:val="0"/>
              </w:rPr>
              <w:t xml:space="preserve"> panta ceturto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turētājs - Latvijas Republikā reģistrēta publiskā persona vai privāto tiesību juridiskā persona, kuras pārvaldībā ir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pielikumā</w:t>
            </w:r>
            <w:r w:rsidR="00000000" w:rsidRPr="00000000" w:rsidDel="00000000">
              <w:rPr>
                <w:rtl w:val="0"/>
              </w:rPr>
              <w:t xml:space="preserve"> uzskaitītie datu veidi, un kura tiesīga piešķirt piekļuvi šiem datiem saskaņā ar šajos noteikumos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un precizēt noteikumu projektu (tostarp 2.1., 2.4., 2.2., 2.9. u.c. vienības), nodrošinot, ka netiek dublētas Eiropas Savienības regulu prasības. Attiecībā uz noteikumu projektā skaidrotajiem terminiem lūdzam paredzēt, ka attiecīgie termini tiek saprasti konkrētas regulas izpratnē (piem., attiecībā uz terminu "datu turētājs" - Komisijas 2017. gada 31. maija Deleģētās regulas (ES) 2017/1926, ar ko papildina Eiropas Parlamenta un Padomes Direktīvu 2010/40/ES attiecībā uz ES mēroga multimodālu maršruta informācijas pakalpojumu sniegšanu (turpmāk - regula Nr. 2017/1926), 2. panta 11. punkta izpratnē). Ja tomēr noteikumu projektā nepieciešams skaidrot minētos terminus, tad lūdzam tos skaidrot identiski regulā noteiktajam, jo Eiropas Savienības Tiesa ir atzinusi, ka, ja regula prasa tās piemērošanai nodrošinošu nacionālā tiesību akta pieņemšanu, atsevišķos gadījumos tomēr var tikt pieļauta regulu teksta daļu inkorporēšana nacionālajos tiesību aktos (kā piemēru sk. lietu Nr. 272/83 </w:t>
            </w:r>
            <w:r w:rsidR="00000000" w:rsidRPr="00000000" w:rsidDel="00000000">
              <w:rPr>
                <w:i w:val="1"/>
                <w:rtl w:val="0"/>
              </w:rPr>
              <w:t xml:space="preserve">Komisija v. Itālija</w:t>
            </w:r>
            <w:r w:rsidR="00000000" w:rsidRPr="00000000" w:rsidDel="00000000">
              <w:rPr>
                <w:rtl w:val="0"/>
              </w:rPr>
              <w:t xml:space="preserve">).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mērķis ir uz platformas lietotāju vērts valsts regulējums, kurš saprotamā veidā nosaka privāto un publisko personu subjektu (saskaņā ar Valsts pārvaldes iekārtas likumu) platformas lietošanas kārtību, kā arī platformas operatora pienākumus nevis Regulas teksta inkorporēšana.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turētājs - juridiskā persona, kuras pārvaldībā ir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pielikumā</w:t>
            </w:r>
            <w:r w:rsidR="00000000" w:rsidRPr="00000000" w:rsidDel="00000000">
              <w:rPr>
                <w:rtl w:val="0"/>
              </w:rPr>
              <w:t xml:space="preserve"> uzskaitītie datu veidi un kura tiesīga piešķirt piekļuvi šiem datiem saskaņā ar šajos noteikumos noteikto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NPP operators - NPP platformas darbības uzturētājs un pārvaldītājs, izpildot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noteiktos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svītrot noteikumu projekta 2.12. apakšpunktu, kur tiek skaidrots Valsts informācijas sistēmu likumā skaidrots termins.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2.12. apakšpunkts, vienlaikus 11.punkts papildināts ar operatora pienākumiem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NPP operators nodrošina NPP platformas darbības uzturēšanu un pārvaldību, kā arī nodrošina NPP platformas lietotāju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NPP platformas pārzinis – NPP operators tādēļ nepieciešams saglabāt abas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NPP platformas uzdevums ir nodrošināt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uzskaitīto informācijas pakalpojumu, to datu veidus un metadatus, ņemot vērā to tehniskos raksturlielumus, apmaiņu un pieejamību atkārtotai izmantošanai atbilstoši Eiropas Savienībā noteiktiem vienotiem digitalizācijas un atkalizmantošanas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sniegto informāciju, ka vienotie digitalizācijas un atkalizmantošanas principi ietverti arī Eiropas Savienības direktīvā, lūdzam svītrot atsauci uz minētajiem principiem noteikumu projekta 3. punktā, bet nepieciešamības gadījumā lūdzam pārņemt noteikumu projektā attiecīgās direktīvas prasības, tādējādi sasniedzot šīs direktīvas mērķi, vai izdarīt atsauces uz citiem nacionālajiem normatīvajiem aktiem (vai to jomu), kur konkrētie principi ir pārņemti. Norādām, ka atbilstoši Ministru kabineta 2009. gada 3. februāra noteikumu Nr. 108 "Normatīvo aktu projektu sagatavošanas noteikumi" (turpmāk - noteikumi Nr. 108) 4. nodaļai Ministru kabineta noteikumos pieļaujamas vienīgi informatīvās atsauces uz direktīvām.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NPP platformas uzdevums ir nodrošināt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uzskaitīto informācijas pakalpojumu, to datu veidus un metadatus, ņemot vērā to tehniskos raksturlielumus, apmaiņu un pieejamību atkārtotai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NPP platformas uzdevums ir nodrošināt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uzskaitīto datu veidu un informācijas pakalpojumu, ņemot vērā to tehniskos raksturlielumus, apmaiņu un pieejamību atkārtotai izmantošanai atbilstoši Eiropas Savienībā noteiktiem vienotiem digitalizācijas un atvērtības principiem, lai atvieglotu piekļuvi, nodrošinātu vieglu apmaiņu un atkārtotu izmantošanu ar ITS saistītiem datiem Latvijā, vienlaicīgi atbalstot ITS koordinētu un saskaņotu ieviešanu, un izmantošanu Eiropas Savienībā.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anotācijā skaidrot, kur (kādos dokumentos) ietverti Eiropas Savienībā noteiktie vienotie digitalizācijas un atvērtības principi, nepieciešamības gadījumā precizējot noteikumu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20.punktu šādā redakcijā: "20. Lemjot par informācijas pakalpojumu ieviešanu, kompetentā iestāde balstās uz vajadzību izvērtējumu, kas aptver visas attiecīgās ieinteresētās personas, un šajos procesos ievēro ITS lietotņu un pakalpojumu ieviešanas principus, kas definēti šo noteikumu 6.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NPP platformas uzdevums ir nodrošināt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uzskaitīto informācijas pakalpojumu, to datu veidus un metadatus, ņemot vērā to tehniskos raksturlielumus, apmaiņu un pieejamību atkārtotai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NPP platformas pieejamība tiek nodrošināta vismaz 96,5 apmērā gadā no paredzētā darbības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precizēt noteikumu projekta 7. punktu, skaidrojot, kas ir domāts ar 96,5 apmēru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Kompetentā iestāde sniedz atbalstu NPP operatoram komunikācijas nodrošināšanā ar datu turētājiem.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detalizētāk skaidrot, kā izpaužas atbalsta sniegšana, nepieciešamības gadījumā norādot konkrētus atbalsta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23.1. un 24.1. apakšpunkti uzliek pienākumu datu turētājam sniegt datus, NPP operatora komunikācija ar datu turētāju tiks nodrošināta šo noteikumu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datu devēja pienākumos ietilpst: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visām institūcijām, kuru pārziņā ir informācijas resursi, ir pienākums tos reģistrēt Valsts informācijas resursu, sistēmu un sadarbspējas informācijas sistēmā (VIRSIS) atbilstoši MK noteikumos Nr. 89 "Valsts informācijas resursu, sistēmu un sadarbspējas informācijas sistēmas noteikumi" noteiktajai kārtībai, lai neradītu papildus administratīvo slogu vienu un to pašu informāciju reģistrēt VIRSIS un Transporta nozares informācijas nacionālā (valsts) piekļuves punktā (NPP platforma), lūdzam paredzēt kārtību, ka pamatinformācija (tajā skaitā metadati un informācijas pakalpojumi) tiek reģistrēta VIRSIS. Minēto prasību nepieciešams attiecināt uz tiešās pārvaldes iestādi, valsts institūciju, kas nav Ministru kabineta padotībā, atvasināto publisko personu vai tās iestādi, tiesu iestādi, prokuratūru, kā arī privātpersonu, kurai deleģēts valsts pārvaldes uzdevums (atbilstoši terminam "institūcija" no Valsts informācijas sistēmu likuma). Starp VIRSIS un NPP platformu nepieciešams paredzēt integrācijas risinājumu, kurš nodrošinās automātisku pamatdatu (tajā skaitā metadatu) padošanu no VIRSIS uz NPP platformu datu devējam uzsākot reģitrācijas procesu NPP platformā. Ņemot vērā, ka šobrīd minētās integrācijas nav, VARAM piedāvā to izstrādāt ERAF projekta ietvarā, kurā tiks attīstīta VIRSIS. Minēto projektu plānots īstenot līdz 2029.gadam, līdz ar to noteikumu projektā būtu ieliekams attiecīgs pārejas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ir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minētās integrācijas nav, VARAM piedāvā to izstrādāt ERAF projekta ietvarā, kurā tiks attīstīta VIRSIS. Minēto projektu plānots īstenot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iesniegt apliecinājumu jeb pašdeklarāciju par publicētajām datu kopām, izmantojot NPP platformas funkcionalitāti un NPP platformā pieejamo Eiropas Savienības parauga atbilstības apliecinājuma formu, nodrošinot, ka apliecinājumam ir pievienots paraksttiesīgās jeb pilnvarotās amatpersonas drošs elektroniskais paraksts un laika zīmogs, tas ir atjaunināts un spēkā esošs. Jebkuru izmaiņu gadījumā, kuru dēļ šis apliecinājums ir jāatjaunina, datu devējs savlaicīgi iesniedz grozītu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10. punktā ietverto iebildumu lūdzam arī noteikumu projekta 21.4., 21.11. apakšpunktā skaidrot, kādā termiņā veiktās attiecīgās darbības tiks uzskatītas par savlaicīgi veiktām.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22.4. un 22.11.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iesniegt apliecinājumu jeb pašdeklarāciju par publicētajām datu kopām, izmantojot NPP platformas funkcionalitāti un NPP platformā pieejamo Eiropas Savienības parauga atbilstības apliecinājuma formu, nodrošinot, ka apliecinājumam ir pievienots paraksttiesīgās jeb pilnvarotās amatpersonas drošs elektroniskais paraksts un laika zīmogs, tas ir atjaunināts un spēkā esošs. Jebkuru izmaiņu gadījumā, kuru dēļ šis apliecinājums ir jāatjaunina, datu devējs savlaicīgi, bet ne vēlāk kā 5 darbdienu laikā, iesniedz grozītu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Datu turētāja pienākumos ietilpst: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turētāju u.c. noteikumu projektā minēto subjektu pienākumi tostarp izriet arī no Eiropas Savienības regulām (piemēram, Komisijas 2022. gada 2. februāra Deleģētās regulas (ES) 2022/670, ar ko papildina Eiropas Parlamenta un Padomes Direktīvu 2010/40/ES attiecībā uz reāllaika satiksmes informācijas pakalpojumu nodrošināšanu visā ES (turpmāk - regula Nr. 2022/670), lūdzam izvērtēt un precizēt noteikumu projekta 21.4. apakšpunktu (nepieciešamības gadījumā - arī citas vienības), nodrošinot, ka netiek dublētas attiecīgo regulu prasības, tostarp nepieciešamības gadījumā noteikumu projektā paredzot, ka attiecīgie pienākumi datu turētājam ir papildus konkrētajās regulās noteiktajam, noteikumu projekta anotācijā skaidrojot pamatojumu paredzēt datu turētājam papildu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ka noteikumu projekta mērķis nav Eiropas Savienības regulu teksta inkorporēšana, bet ar šo tiesību aktu tiek sniegts atbalsts subjektiem, nosakot viņu pienākumus valsts regulējumā, lai datu turētāji u.c. subjekti precīzi saprastu savus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21.4.4. savlaicīgi izlabot visas neprecizitātes, kuras tas ir konstatējis savos datos vai par kurām ir informējis NPP operators vai datu 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noteikumu projekta 21.4.4. apakšpunktā vai noteikumu projekta anotācijā norādīt konkrētu termiņu neprecizitāšu izlabošanai, ņemot vērā, ka norāde uz savlaicīgu izlabošanu, iespējams, varētu būt pārāk subjektīva un apgrūtinoši piemērojama praksē. Līdzīgi lūdzam nepieciešamības gadījumā precizēt arī citas noteikumu 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trīs darbdienu laikā, skaitot no dienas, kad konstatētas neatbilstības vai par tām ir informējis NPP operators vai datu ņēmējs, izlabot neatbilstības savos publicētajos datos."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nodrošināt datu turētāja atbilstības novērtējumam nepieciešamos datus, ierakstus un attiecīgos dokumentus bez maksas un ne vēlāk kā 20 darbdienu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23.2. un 23.3. apakšpunktā norādīt atskaites punktus attiecīgo termiņu aprēķināšanai, tādējādi nodrošinot konkrēto normu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24.2. un 24.3.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nodrošināt datu turētāja atbilstības novērtējumam nepieciešamos datus, ierakstus un attiecīgos dokumentus bez maksas un ne vēlāk kā 20 darbdienu laikā, skaitot no NPP operatora pieprasījuma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Noteikumi attiecībā uz datu aizsardzību un privātumu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Ceļu satiksmes likuma VI</w:t>
            </w:r>
            <w:r w:rsidR="00000000" w:rsidRPr="00000000" w:rsidDel="00000000">
              <w:rPr>
                <w:vertAlign w:val="superscript"/>
                <w:rtl w:val="0"/>
              </w:rPr>
              <w:t xml:space="preserve">1</w:t>
            </w:r>
            <w:r w:rsidR="00000000" w:rsidRPr="00000000" w:rsidDel="00000000">
              <w:rPr>
                <w:rtl w:val="0"/>
              </w:rPr>
              <w:t xml:space="preserve"> nodaļas un 1. panta 22.1 apakšpunktā minēto Regulu mērķa izriet, ka intelektiskā transporta sistēmā tiks apstrādāti personas dati un tie apstrādājami saskaņā ar personas datu apstrādi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un 25. punktā noteikts, ka dati apstrādājami anonimizētā vai pseidonimizētā veidā. Ja dati tiek apstrādāti anonimizētā veidā un no datiem nav iespējams identificēt fizisku personu, tad uz šādu datu apstrādi nav attiecināmas Eiropas Parlamenta un Padomes 2016. gada 27. aprīļa regulas (ES) 2016/679 par fizisku personu aizsardzību attiecībā uz personas datu apstrādi un šādu datu brīvu apriti un ar ko atceļ Direktīvu 95/46/EK (Vispārīgā datu aizsardzības regula) (turpmāk – Datu regula) prasības. Savukārt, saskaņā ar Datu regulas 4. panta 5. punktu, pseidonimizācija ir personas datu apstrāde, ko veic tādā veidā, lai personas datus vairs nav iespējams saistīt ar konkrētu datu subjektu bez papildu informācijas izmantošanas, [..], kas nozīmē, ka pseidonimizētu datu apstrādei tiek piemērotas Datu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anotācijas neizriet skaidra informācija par to, kādos gadījumos pārzinis datus apstrādās anonimizētus un kādos gadījumos pseidonimizētus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projekta VI nodaļa precizējama, lai no tās būtu nepārprotami skaidrs, kuros gadījumos dati tiks anonimizēti un kuros gadījumos dati tiks pseidonimizēti (kuri ir tie nolūki, kurus var sasniegt ar pseidonimizietiem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23. punktu, jo tai nav redzamas juridiskās slodzes. Proti, personai ir jāievēro normatīvie akti neatkarīgi no tā, vai tas tieši ir norādīts tās darbības jomu regulējošā speciālajā normatīvajā aktā. Turklāt nav saprotams, kāpēc ir izdarīta atsauce uz Fizisko personu datu aizsardzības likuma konkrētu pantu, kas ir vispārīgs, bet nav atsauces uz citiem Fizisko personu datu apstrādes likuma pantiem vai Vispārīgo datu aizsardzības regulu.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punkts izteikts kā 26.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un datu turētājs nodrošina, ka NPP platformā publicēto datu kopu dati neietver personas datus vai arī datu devējam un datu turētājam jāīsteno atbilstoši tehniski un organizatoriski pasākumi, lai nodrošinātu, ka visi personas dati tiek anonimizēti pirms to publicēšanas NPP platformā."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svītrots noteikumu projekta 25.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Noteikumi attiecībā uz datu aizsardzību un privātumu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anonimizācija ir tehniski īstenojama un datu apstrādes nolūkus var sasniegt ar anonimizētiem datiem, izmanto anonimizētus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24. un 25. punktu ar noteikumu projekta 21.4.2. apakšpunktu, kurā norādīts, ka NPP platformā personas datus publicē tikai anonimizētā veidā. Tāpat, ievērojot Eiropas Parlamenta un Padomes 2016. gada 27. aprīļa Regulas (ES) 2016/679 par fizisku personu aizsardzību attiecībā uz personas datu apstrādi un šādu datu brīvu apriti un ar ko atceļ Direktīvu 95/46/EK (Vispārīgā datu aizsardzības regula) 5. pantā nostiprinātos godprātības un pārredzamības principus, lūdzam noteikumu projekta anotāciju papildināt ar skaidrojumu, kā nosakāms, kad personas dati ir anonimizējami un kad - pseidonimizējami, kā arī, ja pēdējais nav iespējams, kā tiks mazināti riski attiecīgajiem datu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21.4.2.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izteikts kā 26.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un datu turētājs nodrošina, ka NPP platformā publicēto datu kopu dati neietver personas datus vai arī datu devējam un datu turētājam jāīsteno atbilstoši tehniski un organizatoriski pasākumi, lai nodrošinātu, ka visi personas dati tiek anonimizēti pirms to publicēšanas NPP platformā."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svītrots noteikumu projekta 25.punkts.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Datu devējs un datu turētājs nodrošina, ka NPP platformā publicēto datu kopu dati neietver personas datus vai arī datu devējam un datu turētājam jāīsteno atbilstoši tehniski un organizatoriski pasākumi, lai nodrošinātu, ka visi personas dati tiek anonimizēti pirms to publicēšanas NPP platformā.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datu devējiem (vienu un to pašu datu izvietošana dažādās platformās), lūdzam papildināt anotāciju ar skaidrojumu, ka, ja NPP platformā izvietojamie dati ir pieejami Datu izplatīšanas un pārvaldības platformā (DAGR), NPP platforma tos saņems no DAGR. Attiecīgi nepieciešams ieplānot attiecīgu integrācijas risinājumu starp NPP platformu un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NPP platformā būs nepieciešams publicēt DAGR jau pieejamos datus, lai izslēgtu  informācijas dublēšanu, sadarbībā ar VARAM tiks izvērtēta iespēja šo datu integrēšanai no DAGR."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Transporta nozares informācijas nacionālā (valsts) piekļuves punkta (NPP) uzturēšanas izmaksām tiek paredzēts finansējums valsts budžeta līdzekļu ietvaros, lūdzam papildināt anotācijā sniegto informāciju arī komercdarbības atbalsta kontekstā, norādot, vai plānotā sistēmas uzturēšana izriet no konkrētam subjektam uzdotajām valsts pārvaldes funkcijām, tai skaitā, kurā dokumentā ir nolasāms deleģējums tam uzturēt konkrēto sistēmu (norādot konkrētu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"NPP platforma pilda valsts piekļuves punkta funkcijas un ir valsts informācijas sistēma, tādēļ tajā izvietotie dati ir pieejami bezmaksas visiem NPP platformas lietotājiem. Saskaņā ar Ministru kabineta 2003.gada 29.aprīļa noteikumu Nr.242 "Satiksmes ministrijas nolikums" 5.34. apakšpunktu, Satiksmes ministrija organizē un koordinē valsts politikas izstrādi un īstenošanu intelektisko transporta sistēmu jomā un deleģē valsts sabiedrībai ar ierobežotu atbildību "Latvijas Valsts ceļi" izveidot un uzturēt transporta jomas informācijas nacionālo (valsts) piekļuves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norādīto par šobrīd aptuvenām Transporta nozares informācijas nacionālā (valsts) piekļuves punkta (NPP) uzturēšanas izmaksām, lūdzam anotācijas 3.sadaļā arī sniegt informāciju, ka finansējums to segšanai tiks nodrošināts Satiksmes ministrijas esošo valsts budžeta līdzekļu ietvaros, norādot attiecīgo Satiksmes ministrijas budžeta programmu/apakšprogrammu, kuras ietvaros finansējums tiks nodrošināts, vienlaikus ailē “saskaņā ar vidēja termiņa budžeta ietvaru” korekti aizpildot anotācijas 3.sadaļas 1. –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iezīmētas aptuvenās NPP uzturēšanas izmaksas gadā. NPP uzturēšanas izmaksu segšana  tiks nodrošināta Satiksmes ministrijas valsts budžeta programmas 23.00.00 “Valsts autoceļu fonds” apakšprogrammas 23.06.00 "Valsts autoceļu uzturēšana un atjaunošana"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nodrošināt Eiropas Parlamenta un Padomes 2023. gada 22. novembra Direktīvas (ES) 2023/2661, ar ko groza Direktīvu 2010/40/ES par pamatu intelektisko transporta sistēmu ieviešanai autotransporta jomā un saskarnēm ar citiem transporta veidiem (turpmāk - direktīva Nr. 2023/2661):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1. panta 18. punkta pārņemšanu noteikumu projektā. Noteikumu projekta anotācijā norādīts, ka NPP platformā publicējamo datu veidu tehniskās prasības un specifikācijas, kas vajadzīgas, lai nodrošinātu ITS ieviešanas un izmantošanas savietojamību, sadarbspēju un nepārtrauktību attiecībā uz informācijas pakalpojumu nodrošināšanu visā Eiropas Savienībā, norādītas noteikumu projekta 1​​​​​., 2., 3. un 4. pielikumā, tomēr no minētās norādes neizriet pamatojums, kādēļ noteikumu projektā nebūtu jāpārņem tostarp arī ITS ieviešanas principi, kuri cita starpā jāievēro ITS lietotņu un pakalpojumu atlasē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1. panta 11 punktā (grozītās direktīvas 10. panta 4. punktā) ietvertā regulējuma pārņemšanu noteikumu projektā. Noteikumu projekta anotācijā minēts, ja anonimizācija tehnisku vai citu iemeslu dēļ nav praktiski iespējama, direktīva Nr. 2023/2661 pieļauj pseidonimizāciju, kurā datus var saistīt ar konkrētu indivīdu tikai ar papildu informāciju, kas tiek glabāta atsevišķi. Noteikumu projekts neparedz pseidonimizāciju, lai nodrošinātu vienkāršāku un viennozīmīgu pieeju datu aizsardzībai, tādējādi samazinot interpretācijas iespējas un uzlabojot juridisko noteiktības līmeni. Tomēr norādām, ka, nepārņemot direktīvas normu, kas pieļauj noteiktos gadījumos veikt pseidonimizāciju, tieši pretēji rodas interpretācijas iespējas un tiesiskā nenoteiktība gadījumos, kad anonimizācija nav praktiski iespējama. Skaidrojam, ka minētā direktīva precīzi nosaka, kādos gadījumos var tikt piemērota pseidonimizācija, tādējādi paredzot speciālo kārtību iepretim Eiropas Parlamenta un Padomes 2016. gada 27. aprīļa Regulai (ES) 2016/679 par fizisku personu aizsardzību attiecībā uz personas datu apstrādi un šādu datu brīvu apriti un ar ko atceļ Direktīvu 95/46/EK (Vispārīgā datu aizsardzības regula), bet minētā kārtība kā no direktīvas izrietoša prasība ir pārņemama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6.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17. punktā ietverto iebildumu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izvērtēt un precizēt informāciju par Eiropas Parlamenta un Padomes 2023. gada 22. novembra Direktīvas (ES) 2023/2661, ar ko groza Direktīvu 2010/40/ES par pamatu intelektisko transporta sistēmu ieviešanai autotransporta jomā un saskarnēm ar citiem transporta veidiem (turpmāk - direktīva Nr. 2023/2661) 1. panta 18. punkta pārņemšanu, nepieciešamības gadījumā pārņemot minētajā punktā ietverto regulējumu. Norādām, ka atbilstoši 1. panta 18. punktam specifikāciju ieviešanas principi ir attiecināmi arī uz pienākumiem ITS lietotņu un pakalpojumu atlasē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direktīvas Nr. 2023/2661 1. panta 11 punktā (grozītās direktīvas 10. panta 4. punktā) ietvertā regulējuma (-ne) pārņemšanu noteikumu projektā. Norādām, ka, lai gan atbilstoši noteikumu projekta anotācijā norādītajam pseidonimizētu datu lietošanu patiešām nosaka Vispārīgā datu aizsardzības regula, no noteikumu projekta izriet, ka personas datiem jātiek anonimizētiem neatkarīgi no tā, vai tas ir ir tehniski iespējams, tādēļ nav skaidrs, vai pieļaujama arī pseidonimizācija, ko noteiktos gadījumos pieļauj minētā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skaidrot Komisijas 2013. gada 15. maija Deleģētā regulas (ES) Nr. 885/2013, ar ko papildina Eiropas Parlamenta un Padomes ITS direktīvu 2010/40/ES attiecībā uz informācijas pakalpojumu sniegšanu saistībā ar drošām stāvvietām kravas automobiļiem un komerciālajiem transportlīdzekļiem, un Komisijas 2017. gada 31. maija Deleģētās regulas (ES) 2017/1926, ar ko papildina Eiropas Parlamenta un Padomes Direktīvu 2010/40/ES attiecībā uz ES mēroga multimodālu maršruta informācijas pakalpojumu sniegšanu, 5. panta 4. punktā ietvertās rīcības brīvības izmantošanu vai neizmantošanu noteikumu projektā, kā arī apsvērumus rīcības brīvības izmantošanai vai neizmantošanai. Papildus minētos apsvērumus lūdzam norādīt arī citos gadījumos, kur šobrīd noteikumu projekta anotācijas 5. sadaļā norādīts, ka rīcības brīvība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2023. gada 22. novembra Direktīvas (ES) 2023/2661, ar ko groza Direktīvu 2010/40/ES par pamatu intelektisko transporta sistēmu ieviešanai autotransporta jomā un saskarnēm ar citiem transporta veidiem (turpmāk - Direktīva 2023/2661) 2. pantam šīs direktīvas prasības pamatā ir jāpārņem līdz 2025. gada 21. decembrim, tādēļ aicinām izvērtēt un noteikumu projekta anotācijā skaidrot, kādēļ paredzēta noteikumu projekta spēkā stāšanās vispārējā kārtībā, nepieciešamības gadījumā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1.1. 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NPP platforma savu darbību uzsāka 2024.gada 1.janvārī un šobrīd nav spēkā neviens tiesību akts, kas regulētu tā darbību, noteikumu projekts ir izstrādāts, lai nodrošinātu minētās platformas darbības tiesiskumu un stāsies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5.4. sadaļas 1. tabulā skaidrojot, kā paredzēts pārņemt direktīvas 2023/2661 1. panta "5" punkta (tostarp arī II pielikuma) prasības, ņemot vērā, ka šajā punktā ietvertais Eiropas Parlamenta un Padomes 2010. gada 7. jūlija Direktīvas 2010/40/ES  par pamatu intelektisko transporta sistēmu ieviešanai autotransporta jomā un saskarnēm ar citiem transporta veidiem (turpmāk - direktīva Nr. 2010/40/ES) 5. panta 1. punkts paredz konkrētus pasākumus, kas jāveic dalībvalstīm un kas, iespējams, varētu skart arī privātpersonas. Papildus attiecībā uz pārējām 5. panta prasībām, kā arī minētās direktīvas 1. panta 15. punktu aicinām 1. tabulā (vai ailē "Cita informācija") arī skaidrot, kā paredzēts nodrošināt attiecīgo prasību izpildi (piemēram, norādot atbildīgo institūciju, kura iesniegs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detalizētāk skaidrojot direktīvas Nr. 2023/2661 1. panta "7" punktā iekļautā regulējuma pārņemšanu noteikumu projektā (tostarp attiecībā uz tādām prasībām kā datu pieejamības nodrošināšana nekavējoties u.c.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precizējot informāciju par direktīvas Nr. 2023/2661 1. panta "11" punktā (direktīvas Nr. 2010/40/ES 10. panta 1. punkta pārņemšanu noteikumu projekta 24. punktā (faktiski pārņemts 23. punktā, savukārt 10. panta 3. un 4. punkts - attiecīgi noteikumu projekta 24. un 25. punktā), jo noteikumu projektā nav norādīts uz datu apstrādi darbību veikšanai, lai nodrošinātu ceļu satiksmes drošību vai drošumu un uzlabotu satiksmes, mobilitātes vai incidentu pārvaldību. Nepieciešamības gadījumā lūdzam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salāgojot 5.4. sadaļas 1. tabulā ietverto skaidrojumu par direktīvas Nr. 2010/40/ES 2. panta 2. punkta (arī 3. panta ievaddaļu) un direktīvas Nr. 2023/2661 I pielikuma pārņemšanu, kā arī konkrētāk skaidrojot, kā minētās prasības pārņemtas noteikumu projekta 1., 2., 3. un 4. pielikumā. Kā arī lūdzam salāgot skaidrojumu par direktīvas Nr. 2010/40/ES 3. panta ievaddaļas un šīs ievaddaļas apakšpunktu pārņemšanu (norādot arī uz konkrētu Elektronisko sakaru likuma vienību, kā arī nepieciešamības gadījumā izslēdzot vai skaidrojot atsauci uz direktīvas Nr. 2023/2661</w:t>
            </w:r>
            <w:r w:rsidR="00000000" w:rsidRPr="00000000" w:rsidDel="00000000">
              <w:rPr>
                <w:b w:val="1"/>
                <w:rtl w:val="0"/>
              </w:rPr>
              <w:t xml:space="preserve"> I</w:t>
            </w:r>
            <w:r w:rsidR="00000000" w:rsidRPr="00000000" w:rsidDel="00000000">
              <w:rPr>
                <w:rtl w:val="0"/>
              </w:rPr>
              <w:t xml:space="preserve"> pielikumu, uz kuru norādīts ievaddaļā, bet nevienā no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ņemot vērā, ka atbilstoši noteikumu projekta anotācijas 1.3. sadaļā minētajam ar noteikumu projektu tiek izpildītas regulas Nr. 886/2013, Nr. 885/2013, Nr. 2022/670 un Nr. 2017/1926 prasības, nepieciešams papildināt noteikumu projekta anotācijas 5. sadaļu ar informāciju par konkrētu minēto regulu prasību ieviešanu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skaidrojot direktīvas Nr. 2023/2661 1. panta "6" punkta "b" apakšpunktā (direktīvas Nr. 2010/40/ES 6. panta 6. punktā) un III pielikumā ietvertās rīcības brīvības izmantošanu vai neizmantošanu noteikumu projektā, papildinot aili (sniedzot pamatojumu) par dalībvalsts rīcības brīvības izmantošanu, norādot konkrētās direktīvas normas, kas paredz rīcības brīvību, kādā veidā minētā rīcības brīvība ir (nav) izmantota noteikumu projektā, un to, kādēļ ir vai nav izmantota direktīvā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22. punktu, izstrādājot anotāciju ir jāņem vērā sagatavotās vadlīnijas un tajā ietvertās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VI nodaļa attiecas uz personas datu aizsardzību, Inspekcija aicina izstrādāt anotācijas 8.1.13. sadaļu atbilstoši Valsts kancelejas izstrādātajām vadlīnijām “Vadlīnijas tiesību akta projekta sākotnējās ietekmes novērtēšanai un novērtējuma ziņojuma sagatavošanai vienotajā tiesību aktu izstrādes un saskaņošanas portālā”  (https://www.mk.gov.lv/sites/mk/files/media_file/tap_anotacija_vadlinijas.pdf).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lūdzam norādīt, kas, kādiem nolūkiem un kādā apjomā apstrādās personas datus, arī tad, ja šo pienākumu noteic Eiropas Savienības regulējums un tāpēc noteikumu projektā atbilstošās tiesību normas nav ietvertas.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8.1.13. sadaļa, izsakot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NPP operators ir personas datu pārzinis attiecībā uz tiem personas datiem, kas nepieciešami, lai nodrošinātu identificētu piekļuvi NPP platformai, proti, vārds, uzvārds, telefona nr., e-pasts.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devējs un datu turētājs ir atbildīgi par saviem personas datiem un nodrošina, ka NPP platformā sniegtie dati neietver personas datus vai arī datu devējam un datu turētājam jāīsteno atbilstoši tehniski un organizatoriski pasākumi, lai nodrošinātu, ka visi personas dati tiek anonimizēti pirms to publicēšanas NPP platformā saskaņā ar Direktīvas 2010/40/ES 10.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noteikumu projekts regulē tikai daļu no Direktīvas 2010/40/ES reglamentētiem ITS servisiem, kas tieši saistīti ar NPP funkcionēšanu un nereglamentē tādu Direktīvas 2010/40/ES tvērumā esošu ITS servisu darbību, kā E-zvans (eCall) un S-ITS (sadarbspējīgās sistēmas), kuros tieši rodas nepieciešamība pseidonimizēt šo servisu lietotāju personas datus, attiecīgi Direktīvas 2010/40/ES 10. panta 4. punkts tiks pārņemts ar grozījumiem Ceļu satiksmes likumā, kurus Satiksmes ministrija plāno izstrādāt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un termiņu, kādā ar intelektisko transporta sistēmu (turpmāk - ITS) ieviešanu saistītie dati iesniedzami NPP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108 100.2. apakšpunktā minēto, lūdzam vārdus "ar intelektisko transporta sistēmu (turpmāk - ITS) ieviešanu saistītie dati" aizstāt ar vārdiem "Ceļu satiksmes likuma 1. panta 22.</w:t>
            </w:r>
            <w:r w:rsidR="00000000" w:rsidRPr="00000000" w:rsidDel="00000000">
              <w:rPr>
                <w:vertAlign w:val="superscript"/>
                <w:rtl w:val="0"/>
              </w:rPr>
              <w:t xml:space="preserve">1 </w:t>
            </w:r>
            <w:r w:rsidR="00000000" w:rsidRPr="00000000" w:rsidDel="00000000">
              <w:rPr>
                <w:rtl w:val="0"/>
              </w:rPr>
              <w:t xml:space="preserve"> punktā minētie" atbilstoši minētā likuma 42.</w:t>
            </w:r>
            <w:r w:rsidR="00000000" w:rsidRPr="00000000" w:rsidDel="00000000">
              <w:rPr>
                <w:vertAlign w:val="superscript"/>
                <w:rtl w:val="0"/>
              </w:rPr>
              <w:t xml:space="preserve">1</w:t>
            </w:r>
            <w:r w:rsidR="00000000" w:rsidRPr="00000000" w:rsidDel="00000000">
              <w:rPr>
                <w:rtl w:val="0"/>
              </w:rPr>
              <w:t xml:space="preserve"> ceturtajā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1.3. apakšpunktā ir ietverts saīsinājums ITS, kas tiek lietots turpmāk noteikumu projektā, redakcija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un termiņu, kādā ar intelektisko transporta sistēmu (turpmāk - ITS) ieviešanu saistītie dati iesniedzami NPP platformā;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un termiņu, kādā dati iesniedzami transporta nozares informācijas nacionālajā (valsts) piekļuves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ņemot vērā, ka jēdziena "transporta nozares informācijas nacionālajā (valsts) piekļuves punktā" saīsinājums atrunāts projekta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un termiņu, kādā ar intelektisko transporta sistēmu (turpmāk - ITS) ieviešanu saistītie dati iesniedzami NPP platformā;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turētājs - Latvijas Republikā reģistrēta publiskā persona vai privāto tiesību juridiskā persona, kuras pārvaldībā ir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pielikumā</w:t>
            </w:r>
            <w:r w:rsidR="00000000" w:rsidRPr="00000000" w:rsidDel="00000000">
              <w:rPr>
                <w:rtl w:val="0"/>
              </w:rPr>
              <w:t xml:space="preserve"> uzskaitītie datu veidi, un kura tiesīga piešķirt piekļuvi šiem datiem saskaņā ar šajos noteikumos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noteikumu projekta 2.1. un 2.2. apakšpunktā ietverto norādi uz Latvijas Republiku, jo tā nav nepieciešama (piem., termins "publiska persona" jau ir skaidrots Administratīvā procesa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turētājs - juridiskā persona, kuras pārvaldībā ir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pielikumā</w:t>
            </w:r>
            <w:r w:rsidR="00000000" w:rsidRPr="00000000" w:rsidDel="00000000">
              <w:rPr>
                <w:rtl w:val="0"/>
              </w:rPr>
              <w:t xml:space="preserve"> uzskaitītie datu veidi un kura tiesīga piešķirt piekļuvi šiem datiem saskaņā ar šajos noteikumos noteikto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datu kopa - atbilstoši datu veidam un ar to saistītajam informācijas pakalpojumam strukturēts fizikālo ierakstu apvienojums, kam ir savs identifikators un kas satur informāciju par saistītajiem metadatiem un datu saturu. Datu kopa ir atsevišķa pabeigtā un atbilstoši strukturētā informācijas vienība, kas ietilpst vienā vai vairākos datu veidos un/vai informācijas 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 apakšpunktā nepieciešamības gadījumā citās vienībās simbolu "/" aizstāt ar saikli "un" vai saikli "vai", jo noteikumu projekta nav skaidrs, vai ar simbolu "/" tiek saprasts saiklis "un” vai saiklis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viens vai vairāki pakalpojumi, tādēļ redakcija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datu kopa - atbilstoši datu veidam un ar to saistītajam informācijas pakalpojumam strukturēts fizikālo ierakstu apvienojums, kam ir savs identifikators un kas satur informāciju par saistītajiem metadatiem un datu saturu. Datu kopa ir atsevišķa pabeigtā un atbilstoši strukturētā informācijas vienība, kas ietilpst vienā vai vairākos datu veidos un/vai informācijas pakalpojumos;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datu kopa - atbilstoši datu veidam un/vai informācijas pakalpojumam strukturēts fizikālo ierakstu apvienojums, kam ir savs identifikators un kas satur informāciju par saistītajiem metadatiem un datu saturu. Datu kopa ir atsevišķa pabeigtā informācijas vienība, kas var ietilpt vienā vai vairākos datu veidos un/vai informācijas 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 apakšpunktā simbolu un vārdus "un/vai"aizstāt ar saikli "un" vai saikli "vai", jo no noteikumu projekta nav skaidrs, vai ar simbolu un vārdiem "un/vai" tiek saprasts saiklis "un" vai saiklis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viens vai vairāki pakalpojumi, tādēļ redakcija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datu kopa - atbilstoši datu veidam un ar to saistītajam informācijas pakalpojumam strukturēts fizikālo ierakstu apvienojums, kam ir savs identifikators un kas satur informāciju par saistītajiem metadatiem un datu saturu. Datu kopa ir atsevišķa pabeigtā un atbilstoši strukturētā informācijas vienība, kas ietilpst vienā vai vairākos datu veidos un/vai informācijas pakalpojumos;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tehniskie raksturlielumi - tehniskās prasības un specifikācijas, kas vajadzīgas, lai nodrošinātu ITS ieviešanas un izmantošanas savietojamību, sadarbspēju un nepārtrauktību attiecībā uz informācijas pakalpojumu nodrošināšanu visā Eiropas Savienībā, un lai uzlabotu augstas kvalitātes un pastāvīgu informācijas pakalpojumu sniegšanu visā Eiropas Savienības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atrunāt saīsinājumu "ITS".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ITS saīsinājums nevar būt lietots 2.7. apakšpunktā, jo ITS saīsinājums tiek atšifrēts 2.12.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tehniskie raksturlielumi - tehniskās prasības un specifikācijas, kas nodrošina ITS ieviešanas un izmantošanas savietojamību, sadarbspēju un nepārtrauktību attiecībā uz informācijas pakalpojumu nodrošināšanu, kā arī lai nodrošinātu kvalitatīvo informācijas pakalpojumu sniegšanu visā Eiropas Savienības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visi pārējie valsts autoceļi saskaņā ar </w:t>
            </w:r>
            <w:r w:rsidR="00000000" w:rsidRPr="00000000" w:rsidDel="00000000">
              <w:rPr>
                <w:rtl w:val="0"/>
              </w:rPr>
              <w:t xml:space="preserve">Ministru kabineta 2009.gada 29.septembra noteikumos Nr.1104 "Noteikumi par valsts autoceļu un valsts autoceļu maršrutā ietverto pašvaldībām piederošo autoceļu posmu sarakstiem"</w:t>
            </w:r>
            <w:r w:rsidR="00000000" w:rsidRPr="00000000" w:rsidDel="00000000">
              <w:rPr>
                <w:rtl w:val="0"/>
              </w:rPr>
              <w:t xml:space="preserve">, izņemot šo noteikumu </w:t>
            </w:r>
            <w:r w:rsidR="00000000" w:rsidRPr="00000000" w:rsidDel="00000000">
              <w:rPr>
                <w:rtl w:val="0"/>
              </w:rPr>
              <w:t xml:space="preserve">2.13.1.</w:t>
            </w:r>
            <w:r w:rsidR="00000000" w:rsidRPr="00000000" w:rsidDel="00000000">
              <w:rPr>
                <w:rtl w:val="0"/>
              </w:rPr>
              <w:t xml:space="preserve"> minētos;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skaitļiem "2.13.1." ar vārdu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2.13.4.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visi pārējie valsts autoceļi saskaņā ar </w:t>
            </w:r>
            <w:r w:rsidR="00000000" w:rsidRPr="00000000" w:rsidDel="00000000">
              <w:rPr>
                <w:rtl w:val="0"/>
              </w:rPr>
              <w:t xml:space="preserve">Ministru kabineta 2009. gada 29. septembra noteikumiem Nr. 1104 "Noteikumi par valsts autoceļu un valsts autoceļu maršrutā ietverto pašvaldībām piederošo autoceļu posmu sarakstiem"</w:t>
            </w:r>
            <w:r w:rsidR="00000000" w:rsidRPr="00000000" w:rsidDel="00000000">
              <w:rPr>
                <w:rtl w:val="0"/>
              </w:rPr>
              <w:t xml:space="preserve">, izņemot šo noteikumu </w:t>
            </w:r>
            <w:r w:rsidR="00000000" w:rsidRPr="00000000" w:rsidDel="00000000">
              <w:rPr>
                <w:rtl w:val="0"/>
              </w:rPr>
              <w:t xml:space="preserve">2.13.1. apakšpunktā</w:t>
            </w:r>
            <w:r w:rsidR="00000000" w:rsidRPr="00000000" w:rsidDel="00000000">
              <w:rPr>
                <w:rtl w:val="0"/>
              </w:rPr>
              <w:t xml:space="preserve"> minētos;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visi pārējie valsts autoceļi saskaņā ar </w:t>
            </w:r>
            <w:r w:rsidR="00000000" w:rsidRPr="00000000" w:rsidDel="00000000">
              <w:rPr>
                <w:rtl w:val="0"/>
              </w:rPr>
              <w:t xml:space="preserve">Ministru kabineta 2009.gada 29.septembra noteikumos Nr.1104 "Noteikumi par valsts autoceļu un valsts autoceļu maršrutā ietverto pašvaldībām piederošo autoceļu posmu sarakstiem"</w:t>
            </w:r>
            <w:r w:rsidR="00000000" w:rsidRPr="00000000" w:rsidDel="00000000">
              <w:rPr>
                <w:rtl w:val="0"/>
              </w:rPr>
              <w:t xml:space="preserve">, izņemot šo noteikumu </w:t>
            </w:r>
            <w:r w:rsidR="00000000" w:rsidRPr="00000000" w:rsidDel="00000000">
              <w:rPr>
                <w:rtl w:val="0"/>
              </w:rPr>
              <w:t xml:space="preserve">2.13.1.</w:t>
            </w:r>
            <w:r w:rsidR="00000000" w:rsidRPr="00000000" w:rsidDel="00000000">
              <w:rPr>
                <w:rtl w:val="0"/>
              </w:rPr>
              <w:t xml:space="preserve"> minētos;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apakšpunkta redakcija precizējama, jo tiesību norma ir formulēta neskaidri - [..] visi pārējie valsts autoceļi saskaņā ar [..] noteikumos [..], izņemot šo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sagatavošanas noteikumi” (turpmāk – 108. noteikumi) 133.3. apakšpunktā noteikts, ka atsauci uz citiem Ministru kabineta noteikumiem veido vārds “noteikumi”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noteikumu 2.2. apakšpunktā noteikts, ka normatīvā akta projekta tekstu raksta, ievērojot valsts valodas literārās un gramatiskās normas, juridisko terminoloģiju un pareizrakstības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2.13.4.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visi pārējie valsts autoceļi saskaņā ar </w:t>
            </w:r>
            <w:r w:rsidR="00000000" w:rsidRPr="00000000" w:rsidDel="00000000">
              <w:rPr>
                <w:rtl w:val="0"/>
              </w:rPr>
              <w:t xml:space="preserve">Ministru kabineta 2009. gada 29. septembra noteikumiem Nr. 1104 "Noteikumi par valsts autoceļu un valsts autoceļu maršrutā ietverto pašvaldībām piederošo autoceļu posmu sarakstiem"</w:t>
            </w:r>
            <w:r w:rsidR="00000000" w:rsidRPr="00000000" w:rsidDel="00000000">
              <w:rPr>
                <w:rtl w:val="0"/>
              </w:rPr>
              <w:t xml:space="preserve">, izņemot šo noteikumu </w:t>
            </w:r>
            <w:r w:rsidR="00000000" w:rsidRPr="00000000" w:rsidDel="00000000">
              <w:rPr>
                <w:rtl w:val="0"/>
              </w:rPr>
              <w:t xml:space="preserve">2.13.1. apakšpunktā</w:t>
            </w:r>
            <w:r w:rsidR="00000000" w:rsidRPr="00000000" w:rsidDel="00000000">
              <w:rPr>
                <w:rtl w:val="0"/>
              </w:rPr>
              <w:t xml:space="preserve"> minētos;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visi pārējie valsts autoceļi saskaņā ar </w:t>
            </w:r>
            <w:r w:rsidR="00000000" w:rsidRPr="00000000" w:rsidDel="00000000">
              <w:rPr>
                <w:rtl w:val="0"/>
              </w:rPr>
              <w:t xml:space="preserve">Ministru kabineta 2009.gada 29.septembra noteikumos Nr.1104 "Noteikumi par valsts autoceļu un valsts autoceļu maršrutā ietverto pašvaldībām piederošo autoceļu posmu sarakstiem"</w:t>
            </w:r>
            <w:r w:rsidR="00000000" w:rsidRPr="00000000" w:rsidDel="00000000">
              <w:rPr>
                <w:rtl w:val="0"/>
              </w:rPr>
              <w:t xml:space="preserve">, izņemot šo noteikumu </w:t>
            </w:r>
            <w:r w:rsidR="00000000" w:rsidRPr="00000000" w:rsidDel="00000000">
              <w:rPr>
                <w:rtl w:val="0"/>
              </w:rPr>
              <w:t xml:space="preserve">2.13.1.</w:t>
            </w:r>
            <w:r w:rsidR="00000000" w:rsidRPr="00000000" w:rsidDel="00000000">
              <w:rPr>
                <w:rtl w:val="0"/>
              </w:rPr>
              <w:t xml:space="preserve"> un </w:t>
            </w:r>
            <w:r w:rsidR="00000000" w:rsidRPr="00000000" w:rsidDel="00000000">
              <w:rPr>
                <w:rtl w:val="0"/>
              </w:rPr>
              <w:t xml:space="preserve">2.13.2. apakšpunktā</w:t>
            </w:r>
            <w:r w:rsidR="00000000" w:rsidRPr="00000000" w:rsidDel="00000000">
              <w:rPr>
                <w:rtl w:val="0"/>
              </w:rPr>
              <w:t xml:space="preserve"> minētos;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apakšpunkta redakcija precizējama, atbilstoši Ministru kabineta 2009. gada 3. februāra noteikumu Nr. 108 “Normatīvo aktu sagatavošanas noteikumi” (turpmāk – noteikumi Nr. 108) 2.2. apakšpunktā noteiktajām prasībām. Tiesību norma ir formulēta neskaidri ([..] visi pārējie valsts autoceļi saskaņā ar Ministru kabineta 2009. gada 29. septembra noteikumos [..]), un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1104 ietver valsts autoceļus, tostarp TEN-T tīkla autoceļus, līdz ar to noteikumu projekta 2.13.4. apakšpunkts nošķir šos autoceļus.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visi pārējie valsts autoceļi saskaņā ar </w:t>
            </w:r>
            <w:r w:rsidR="00000000" w:rsidRPr="00000000" w:rsidDel="00000000">
              <w:rPr>
                <w:rtl w:val="0"/>
              </w:rPr>
              <w:t xml:space="preserve">Ministru kabineta 2009. gada 29. septembra noteikumiem Nr. 1104 "Noteikumi par valsts autoceļu un valsts autoceļu maršrutā ietverto pašvaldībām piederošo autoceļu posmu sarakstiem"</w:t>
            </w:r>
            <w:r w:rsidR="00000000" w:rsidRPr="00000000" w:rsidDel="00000000">
              <w:rPr>
                <w:rtl w:val="0"/>
              </w:rPr>
              <w:t xml:space="preserve">, izņemot šo noteikumu </w:t>
            </w:r>
            <w:r w:rsidR="00000000" w:rsidRPr="00000000" w:rsidDel="00000000">
              <w:rPr>
                <w:rtl w:val="0"/>
              </w:rPr>
              <w:t xml:space="preserve">2.13.1. apakšpunktā</w:t>
            </w:r>
            <w:r w:rsidR="00000000" w:rsidRPr="00000000" w:rsidDel="00000000">
              <w:rPr>
                <w:rtl w:val="0"/>
              </w:rPr>
              <w:t xml:space="preserve"> minētos;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2.13.5. visi pārējie pašvaldību ceļi un ielas - pašvaldību pārvaldībā esošie ceļi, izņemot šo noteikumu </w:t>
            </w:r>
            <w:r w:rsidR="00000000" w:rsidRPr="00000000" w:rsidDel="00000000">
              <w:rPr>
                <w:rtl w:val="0"/>
              </w:rPr>
              <w:t xml:space="preserve">2.13.3.</w:t>
            </w:r>
            <w:r w:rsidR="00000000" w:rsidRPr="00000000" w:rsidDel="00000000">
              <w:rPr>
                <w:rtl w:val="0"/>
              </w:rPr>
              <w:t xml:space="preserve"> minētos.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skaitļiem "2.13.3." ar vārdu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2.13.5.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2.13.5. visi pārējie pašvaldību ceļi un ielas - pašvaldību pārvaldībā esošie ceļi, izņemot šo noteikumu </w:t>
            </w:r>
            <w:r w:rsidR="00000000" w:rsidRPr="00000000" w:rsidDel="00000000">
              <w:rPr>
                <w:rtl w:val="0"/>
              </w:rPr>
              <w:t xml:space="preserve">2.13.3. apakšpunktā</w:t>
            </w:r>
            <w:r w:rsidR="00000000" w:rsidRPr="00000000" w:rsidDel="00000000">
              <w:rPr>
                <w:rtl w:val="0"/>
              </w:rPr>
              <w:t xml:space="preserve"> minētos.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ITS lietotņu un pakalpojumu ieviešanas principi - principi, kas definēti šo noteikumu </w:t>
            </w:r>
            <w:r w:rsidR="00000000" w:rsidRPr="00000000" w:rsidDel="00000000">
              <w:rPr>
                <w:rtl w:val="0"/>
              </w:rPr>
              <w:t xml:space="preserve">6. 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 pielikuma ievaddaļu un tiesiskās noteiktības nolūkā lūdzam papildināt noteikumu projekta pamattekstu ar regulējumu par to, kam jāievēro ITS lietotņu un pakalpojumu ieviešanas principi. Norādām,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Lemjot par informācijas pakalpojumu ieviešanu, kompetentā iestāde balstās uz vajadzību izvērtējumu, kas aptver visas attiecīgās ieinteresētās personas, un šajos procesos ievēro ITS lietotņu un pakalpojumu ieviešanas principus, kas definēti šo noteikumu 6.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NPP platformas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struktūru, pēc nepieciešamības to papildinot, jo saskaņā ar projekta 1. punktu noteikumu struktūru veido: NPP operatora pienākumi un atbildība, tā funkcijas un uzdevumus, kuru izpildei nepieciešama NPP platformas izmantošana, tad NPP platformas darbības, finansēšanas un izmantošanas kārtību un, tad kārtību un termiņu, kādā dati iesniedzami NPP platformā.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"NPP platforma pilda valsts piekļuves punkta fukcijas un ir valsts informācijas sistēma, tādēļ tajā izvietotie dati ir pieejami bezmaksas visiem NPP platformas lietotājiem. Saskaņā ar Ministru kabineta 2003.gada 29.aprīļa noteikumu Nr.242 "Satiksmes ministrijas nolikums" 5.34. apakšpunktu, Satiksmes ministrija organizē un koordinē valsts politikas izstrādi un īstenošanu intelektisko transporta sistēmu jomā un deleģē valsts sabiedrībai ar ierobežotu atbildību "Latvijas Valsts ceļi" izveidot un uzturēt transporta jomas informācijas nacionālo (valsts) piekļuves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NPP platformas 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NPP platformas pieejamība tiek nodrošināta vismaz 96,5 apmērā gadā no paredzētā darbības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 punktu aiz skaitļa "96,5" ar mērvienību, tādējādi precīzi norādot NPP platformas minimālo pieejamību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NPP platformas pieejamība tiek nodrošināta vismaz 96,5 apmērā gadā no paredzētā darbības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nosauktais pieejamības laiks 96,5 apmērā ir pamatots kā pietiekams? Varbūt izvērtēt tā palielināšanu vismaz līdz 98%?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projektēšanas fāzē ar valsts un privāto ekspertu iesaisti tika veikts izvērtējums, ka NPP platformas pieejamība tiek nodrošināta vismaz 96,5 procentu apmērā gadā no paredzētā darbības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NPP platforma var nodrošināt arī citu nekā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norādīto datu veidu pieejamību (citi dati, tostarp vēsturiskie, paplašinātais ģeogrāfiskais pārklājums u.c.) atbilstoši šo noteikumu </w:t>
            </w:r>
            <w:r w:rsidR="00000000" w:rsidRPr="00000000" w:rsidDel="00000000">
              <w:rPr>
                <w:rtl w:val="0"/>
              </w:rPr>
              <w:t xml:space="preserve">16.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NPP platforma var nodrošināt arī citu datu (tostarp vēsturiskie dati, paplašinātais ģeogrāfiskais pārklājums u.c.) veidu pieejamību atbilstoši šo noteikumu 16.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NPP platforma var nodrošināt arī citu nekā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norādīto datu veidu pieejamību (citi dati, tostarp vēsturiskie, paplašinātais ģeogrāfiskais pārklājums u.c.) atbilstoši šo noteikumu </w:t>
            </w:r>
            <w:r w:rsidR="00000000" w:rsidRPr="00000000" w:rsidDel="00000000">
              <w:rPr>
                <w:rtl w:val="0"/>
              </w:rPr>
              <w:t xml:space="preserve">16.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 gada 18. februāra noteikumu Nr. 108 "Normatīvo aktu projektu sagatavošanas noteikumu 2.1. punkta prasības, t.i.  normatīvā akta projekta tekstu raksta lakonisku.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NPP platforma var nodrošināt arī citu datu veidu (tostarp vēsturiskie, paplašinātais ģeogrāfiskais pārklājums u.c.) pieejamību atbilstoši šo noteikumu </w:t>
            </w:r>
            <w:r w:rsidR="00000000" w:rsidRPr="00000000" w:rsidDel="00000000">
              <w:rPr>
                <w:rtl w:val="0"/>
              </w:rPr>
              <w:t xml:space="preserve">16.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NPP operatoram jāuztur palīdzības rīks un jāatjauno aktualizē atbalsta apraksti darbam ar NPP platformu.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punkta redakcija precizējama, atbilstoši noteikumu Nr. 108  2.2. apakšpunktā noteiktajām prasībām. Tiesību norma ir formulēta neskaidri ([..] jāatjauno aktualizē atbalsta apraksti [..]), un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NPP operatoram jāuztur palīdzības rīks un jāatjauno atbalsta apraksti darbam ar NPP platformu.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Datu turētāja pienākumos ietilpst: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21.4. apakšpunktā ietverto regulējumu izdalīt atsevišķā noteikumu projekta punktā, tādējādi nodrošinot strukturāli pārskatāmu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21.4.3. nodrošināt datu turētāja atbilstības novērtējuma izpildei nepieciešamos datus, ierakstus un attiecīgos dokumentus bez maksas un bez šķēršļiem;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 izpaužas datu nodrošināšana bez šķēršļiem, proti, kāda rīcība varētu izpausties kā šķēršļi,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turētājs iesniedz datus pēc pieprasījuma saņemšanas ne vēlāk kā 20 darbdienu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nodrošināt datu devēja atbilstības novērtējumam nepieciešamos datus, ierakstus un attiecīgos dokumentus bez maksas un bez šķēršļiem;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21.10. apakšpunktā vārdus "un bez šķēršļiem", ņemot vērā izziņā jau minēto, ka ar minēto norādi saprotams, ka datu turētājam jāiesniedz dati pēc pieprasījuma saņemšanas ne vēlāk kā 20 darbdienu laikā, kas jau šobrīd izriet no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22.10.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 nodrošināt datu devēja atbilstības novērtējumam nepieciešamos datus, ierakstus un attiecīgos dokumentus bez 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Ja datu turētājs atbilstoši šo noteikumu </w:t>
            </w:r>
            <w:r w:rsidR="00000000" w:rsidRPr="00000000" w:rsidDel="00000000">
              <w:rPr>
                <w:rtl w:val="0"/>
              </w:rPr>
              <w:t xml:space="preserve">22.2.</w:t>
            </w:r>
            <w:r w:rsidR="00000000" w:rsidRPr="00000000" w:rsidDel="00000000">
              <w:rPr>
                <w:rtl w:val="0"/>
              </w:rPr>
              <w:t xml:space="preserve"> kā datu devēju ir pilnvarojis citu juridisku personu, tad datu turētājs pēc NPP operatora pieprasījuma tā norādītajos termiņos izsniedz pilnvarojuma dokumentus NPP operatora norādītajā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skaitļiem "22.2." ar vārdu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Ja datu turētājs atbilstoši šo noteikumu </w:t>
            </w:r>
            <w:r w:rsidR="00000000" w:rsidRPr="00000000" w:rsidDel="00000000">
              <w:rPr>
                <w:rtl w:val="0"/>
              </w:rPr>
              <w:t xml:space="preserve">23.2. apakšpunktam</w:t>
            </w:r>
            <w:r w:rsidR="00000000" w:rsidRPr="00000000" w:rsidDel="00000000">
              <w:rPr>
                <w:rtl w:val="0"/>
              </w:rPr>
              <w:t xml:space="preserve"> kā datu devēju ir pilnvarojis citu juridisku personu, tad datu turētājs pēc NPP operatora pieprasījuma tā norādītajos termiņos izsniedz pilnvarojuma dokumentus NPP operatora norādītajā 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izmantot NPP platformā saņemtos datus informācijas pakalpojumu vai ITS lietotņu izveidei, vai citā neitrālā veidā bez diskriminācijas vai aizspriedumiem pret datu turētāju;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noteikumu projekta 22.4. apakšpunktā svītrot vārdus "vai aizspriedumiem",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izmantot NPP platformā saņemtos datus informācijas pakalpojumu vai ITS lietotņu izveidei, vai citā neitrālā veidā bez diskriminācijas pret datu turētāju;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Datus, kas ir personas dati un kas ir saistīti ar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norādīto ITS lietotņu un pakalpojumu nodrošināšanu, NPP operators apstrādā, ievērojot </w:t>
            </w:r>
            <w:r w:rsidR="00000000" w:rsidRPr="00000000" w:rsidDel="00000000">
              <w:rPr>
                <w:rtl w:val="0"/>
              </w:rPr>
              <w:t xml:space="preserve">Fizisko personu datu apstrādes likuma</w:t>
            </w:r>
            <w:r w:rsidR="00000000" w:rsidRPr="00000000" w:rsidDel="00000000">
              <w:rPr>
                <w:rtl w:val="0"/>
              </w:rPr>
              <w:t xml:space="preserve"> </w:t>
            </w:r>
            <w:r w:rsidR="00000000" w:rsidRPr="00000000" w:rsidDel="00000000">
              <w:rPr>
                <w:rtl w:val="0"/>
              </w:rPr>
              <w:t xml:space="preserve">25. pantu</w:t>
            </w:r>
            <w:r w:rsidR="00000000" w:rsidRPr="00000000" w:rsidDel="00000000">
              <w:rPr>
                <w:rtl w:val="0"/>
              </w:rPr>
              <w:t xml:space="preserve"> un </w:t>
            </w:r>
            <w:r w:rsidR="00000000" w:rsidRPr="00000000" w:rsidDel="00000000">
              <w:rPr>
                <w:rtl w:val="0"/>
              </w:rPr>
              <w:t xml:space="preserve">Ministru kabineta 2023. gada 4. jūlija noteikumu Nr. 367 "Informācijas sistēmu vispārējās tehniskās prasības"</w:t>
            </w:r>
            <w:r w:rsidR="00000000" w:rsidRPr="00000000" w:rsidDel="00000000">
              <w:rPr>
                <w:rtl w:val="0"/>
              </w:rPr>
              <w:t xml:space="preserve"> </w:t>
            </w:r>
            <w:r w:rsidR="00000000" w:rsidRPr="00000000" w:rsidDel="00000000">
              <w:rPr>
                <w:rtl w:val="0"/>
              </w:rPr>
              <w:t xml:space="preserve">2. 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 punktu, jo tā ir deklaratīva norma. Vēršam uzmanību, ka Fizisko personu datu apstrādes likums un Ministru kabineta 2023. gada 4. jūlija noteikumi Nr. 367 "Informācijas sistēmu vispārējās tehniskās prasības" ir vispārsaistošie normatīvie akti, kas piemērojami bez papildu norādes noteikumu projektos. Savukārt Ministru kabineta 2009. gada 3. februāra noteikumu Nr. 108 "Normatīvo aktu projektu sagatavošanas noteikumi" 3.1. apakšpunkts nosaka, ka normatīvā akta projektā neietver normas, kas ir deklaratīvas.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mēroga reāllaika satiksmes informācijas pakalpojuma ietvaros NPP platformā publicējamie datu veidi (02.02.2022. Komisijas Deleģētā regula 2022/670) un to publicēšanas NPP platformā tehniskie raksturlielumi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atsauces uz Eiropas Savienības regulām noformēt atbilstoši Ministru kabineta 2009. gada 3. februāra noteikumu Nr. 108 "Normatīvo aktu projektu sagatavošanas noteikumi" 170.-172. punktam, atsaucē uz attiecīgo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Padomes 2017. gada 20. janvāra Regula (ES) 2017/127, ar ko nosaka konkrētu zivju krājumu un zivju krājumu grupu zvejas iespējas, kuras piemērojamas Savienības ūdeņos un – attiecībā uz Savienības zvejas kuģiem – konkrētos ūdeņos, kas nav Savienības ūdeņi. Kā arī lūdzam atsauces izdarīt precīzi (proti, norādot precīzus regulu numurus ("1926/2017")).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noteikumu projekta 1, 2, 3. un 4.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mēroga reāllaika satiksmes informācijas pakalpojuma ietvaros NPP platformā publicējamie datu veidi (Komisijas 2022. gada 2. februāra Deleģētā regula (ES) 2022/670, ar ko papildina Eiropas Parlamenta un Padomes Direktīvu 2010/40/ES attiecībā uz reāllaika satiksmes informācijas pakalpojumu nodrošināšanu visā ES) un to publicēšanas NPP platformā tehniskie raksturlielumi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mēroga multimodālu maršruta informācijas pakalpojuma ietvaros NPP platformā publicējamie  datu veidi, transporta veidu sadalījums (31.05.2017. Komisijas Deleģētā regula 1926/2017) un datu veidu publicēšanas NPP platformā tehniskie raksturlielumi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4. pielikuma norādes "pēc šo noteikumu spēkā stāšanās datuma" vietā norādot "šo noteikumu spēkā stāšanās datums"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mēroga multimodālu maršruta informācijas pakalpojuma ietvaros NPP platformā publicējamie  datu veidi, transporta veidu sadalījums (Komisijas 2017. gada 31. maija Deleģētā regula (ES) 2017/1926, ar ko papildina Eiropas Parlamenta un Padomes Direktīvu 2010/40/ES attiecībā uz ES mēroga multimodālu maršruta informācijas pakalpojumu sniegšanu) un datu veidu publicēšanas NPP platformā tehniskie raksturlielumi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ITS lietotņu un pakalpojumu ieviešanas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noteikumu projekta 6. pielikumu, svītrojot no tā atsauces uz direktīvas normām, bet tā vietā izdarot atsauces uz Latvijas ārējiem normatīvajiem aktiem, ar kuriem attiecīgās direktīvu prasības ir pārņemtas nacionālajā tiesību sistēmā. Papildus lūdzam 6. pielikumā atsauci uz Savienības noteikumiem atstāt ar atsauci uz Eiropas Savienības tieši piemērojamiem ārējiem normatīvajiem aktiem un nacionālajiem tiesību aktiem, ievērojot, ka noteikumu projektā atsauces pieļaujamas tieši uz minētajiem Eiropas Savienības tiesību aktiem (piem., regulām). Kā arī lūdzam izvērtēt un noteikumu projekta 6. pielikumā svītrot norādi uz specifikāciju pieņemšanu un standartu izstrādes pilnvarojumu piešķiršanu, ievērojot, ka no noteikumu projekta anotācijas izriet, ka minētās darbības attiecināmas uz Eiropas Komisijas, nevis dalībvalstu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ITS lietotņu un pakalpojumu ieviešanas principi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aili “saskaņā ar valsts budžetu kārtējam gadam” 1.1. un 2.1. apakšpunktu, norādot Transporta nozares informācijas nacionālā (valsts) piekļuves punkta uzturēšanas izmaksas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lūdzam precizēt anotācijas 3.sadaļā norādītos gadus, kā arī, ievērojot punktā “Cita informācija” sniegto informāciju, finansējuma apmēru attiecīgajos gados norādīt ailēs “saskaņā ar valsts budžetu kārtējam gadam” un “saskaņā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anotācijas 5.4. apakšsadaļas 1. tabulā ietverto informāciju par grozītās direktīvas 10. panta 4. punkta pārņemšanu. Proti, ņemot vērā, ka attiecīgā direktīvas norma tiks pārņemta ar Grozījumiem Ceļu satiksmes likumā, lūdzam kā pretrunīgu svītrot norādi, ka pseidonimizētu datu lietošanu nav nepieciešams pārņemt nacionālajā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sadaļas 1. tabulā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24-TA-1897</w:t>
    </w:r>
    <w:r>
      <w:br/>
    </w:r>
    <w:r w:rsidR="00000000" w:rsidRPr="00000000" w:rsidDel="00000000">
      <w:rPr>
        <w:rtl w:val="0"/>
      </w:rPr>
      <w:t xml:space="preserve">21.02.2025. 13.21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24-TA-1897</w:t>
    </w:r>
    <w:r>
      <w:br/>
    </w:r>
    <w:r w:rsidR="00000000" w:rsidRPr="00000000" w:rsidDel="00000000">
      <w:rPr>
        <w:rtl w:val="0"/>
      </w:rPr>
      <w:t xml:space="preserve">21.02.2025. 13.21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Izziņa_24-TA-1897.docx</dc:title>
</cp:coreProperties>
</file>

<file path=docProps/custom.xml><?xml version="1.0" encoding="utf-8"?>
<Properties xmlns="http://schemas.openxmlformats.org/officeDocument/2006/custom-properties" xmlns:vt="http://schemas.openxmlformats.org/officeDocument/2006/docPropsVTypes"/>
</file>