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854 "Valsts sabiedrības ar ierobežotu atbildību "Latvijas Jūras administrācija"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aprēķins cenrāžu izmaiņu pamatojumam, lai norādītu, kas ir tās izmaksas, kas ir būtiski pieaugušas, un kādā apmērā tiek palielinātas cenrāža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iekļauto maksas pakalpojumu izcenojumi ietver visas tiešās un netiešās izmaksas, kas rodas, sniedzot attiecīgos maksas pakalpojumus, un tie noteikti, ievērojot MK noteikumu Nr. 333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administrācijas sniegto maksas pakalpojumu izcenojuma aprēķināšanas pamatā ir darbaspēka izmaksas, kas vidēji sastāda 79% no kopējā pakalpojumu pašizmaksas apmēra, tādējādi pakalpojumu maksas aprēķināšanas metodika ir balstīta uz stundas tarifa likmes principu. Visu maksas pakalpojumu sniegšanā iesaistīto cilvēkresursu izmaksas ir pieaugušas, turklāt ir būtiski pieaugušas arī netiešās izmaksas, iestādes vadībā un administrācijā nodarbināto darbinieku un citu darbinieku darba algas un ar šīm algām saistītās valsts sociālās apdrošināšana iemaksas, visu komunālo pakalpojumu, maksas pakalpojumu sniegšanā nepieciešamo materiālu un iekārtu uzturēšanas izmaksas, nomas maksas un apdrošināšanas maksājumi un citi ar maksas pakalpojumu sniegšanu netieši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Jūras administrācijai ir tiesības pieprasīt pakalpojuma saņēmējam samaksāt par šo noteikumu pielikuma I, II, III un IV nodaļā paredzētajiem pakalpojumiem pirms to 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punktā ietverto Ministru kabineta 2021. gada 21. decembra noteikumu Nr. 854 "Valsts sabiedrības ar ierobežotu atbildību "Latvijas Jūras administrācija" maksas pakalpojumu cenrādis" (turpmāk - Noteikumi Nr. 854) 3.</w:t>
            </w:r>
            <w:r w:rsidR="00000000" w:rsidRPr="00000000" w:rsidDel="00000000">
              <w:rPr>
                <w:vertAlign w:val="superscript"/>
                <w:rtl w:val="0"/>
              </w:rPr>
              <w:t xml:space="preserve">1</w:t>
            </w:r>
            <w:r w:rsidR="00000000" w:rsidRPr="00000000" w:rsidDel="00000000">
              <w:rPr>
                <w:rtl w:val="0"/>
              </w:rPr>
              <w:t xml:space="preserve"> punktu, jo Noteikumu Nr.854 28.punktā (spēkā esošajā redakcijā) ir paredzēts, ka pakalpojuma saņēmējam ir pienākums samaksāt par saņemto pakalpojumu Latvijas Jūras administrācijas izrakstītajā rēķinā norādītajā termiņā. Tādējādi Latvijas Jūras administrācija izsniegs rēķinu, kurā būs norādīts, kādā termiņā jāveic samaksa, tātad Latvijas Jūras administrācija jautājumu par samaksas veikšanu pirms pakalpojuma sniegšanas var regulēt ar rēķina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 punktā ietvertais Ministru kabineta 2021. gada 21. decembra noteikumu Nr. 854 "Valsts sabiedrības ar ierobežotu atbildību "Latvijas Jūras administrācija" maksas pakalpojumu cenrādis"  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Kuģiem, kas no 2024.gada 1.janvāra līdz 2024.gada 1.jūlijam kādu no Latvijas Republikas ostām (vienu un to pašu vai vairākas) ir apmeklējuši 10 un vairāk reizes, navigācijas maksas aprēķināšanai 2024.gadā  piemēro 10 reižu skaitu līdz  tekošā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numerāciju, paredzot, ka katra grozījuma punkts ir atsevišķs projekta punkts, jo pašlaik projekta 2. punktā ir iekļauts pārejas regulējums attiecībā uz navigācijas maksas aprēķināšanu 2024. gadā, nevis regulējums par projekta spēkā stāšanos. Lūdzam pārejas regulējumu iekļaut projektā, veidojot prim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Ministru kabineta 2009. gada 3. februāra noteikumu Nr. 108 "Normatīvo aktu projektu sagatavošanas noteikumi" 110.2. apakšpunktu, kas paredz, ja grozījumu noteikumu projektam nav spēkā stāšanās noteikuma, grozījumu noteikumu projekta ievaddaļu nenumurē un grozījumus numurē kā noteikumu projekta punktus, un 148. punktu, kas noteic, ja noteikumus papildina ar jaunu vienību, kura pēc secības rakstāma starp esošajām vienībām, veido prim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minētajā punktā precizēt terminoloģiju atbilstoši Likumā par finanšu un budžeta vadību noteiktajam, proti, piemēro 10 reižu skaitu līdz kalendārā gada beigām, nevis tekošā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iekļauts tiesību akta projektā kā 22.</w:t>
            </w:r>
            <w:r w:rsidR="00000000" w:rsidRPr="00000000" w:rsidDel="00000000">
              <w:rPr>
                <w:vertAlign w:val="superscript"/>
                <w:rtl w:val="0"/>
              </w:rPr>
              <w:t xml:space="preserve">2</w:t>
            </w:r>
            <w:r w:rsidR="00000000" w:rsidRPr="00000000" w:rsidDel="00000000">
              <w:rPr>
                <w:rtl w:val="0"/>
              </w:rPr>
              <w:t xml:space="preserve"> punkts, tai skaitā precizējot arī  terminoloģiju atbilstoši Likumā par finanšu un budžeta vadību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valsts budžeta iestāžu labo praksi un anotāciju papildināt ar pakalpojuma izcenojuma aprēķiniem, vadoties pēc 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metodikas, lai lēmuma pieņēmējiem un arī maksas pakalpojuma lietotājiem sniegtu skaidrāku priekšstatu par maksas pakalpojuma cenu veidojošām komponentēm, it īpaši ņemot vērā, ka jaunās pakalpojuma cenas ir būtiski pieaugušas, salīdzinot ar spēkā esošajām, kas tika apstiprinātas 2021.gada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iekļauto maksas pakalpojumu izcenojumi ietver visas tiešās un netiešās izmaksas, kas rodas, sniedzot attiecīgos maksas pakalpojumus, un tie noteikti, ievērojot MK noteikumu Nr. 333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administrācijas sniegto maksas pakalpojumu izcenojuma aprēķināšanas pamatā ir darbaspēka izmaksas, kas vidēji sastāda 79% no kopējā pakalpojumu pašizmaksas apmēra, tādējādi pakalpojumu maksas aprēķināšanas metodika ir balstīta uz stundas tarifa likmes principu. Visu maksas pakalpojumu sniegšanā iesaistīto cilvēkresursu izmaksas ir pieaugušas, turklāt ir būtiski pieaugušas arī netiešās izmaksas, iestādes vadībā un administrācijā nodarbināto darbinieku un citu darbinieku darba algas un ar šīm algām saistītās valsts sociālās apdrošināšana iemaksas, visu komunālo pakalpojumu, maksas pakalpojumu sniegšanā nepieciešamo materiālu un iekārtu uzturēšanas izmaksas, nomas maksas un apdrošināšanas maksājumi un citi ar maksas pakalpojumu sniegšanu netieši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konkrētas Ministru kabineta 2021. gada 21. decembra noteikumu Nr. 854 "Valsts sabiedrības ar ierobežotu atbildību "Latvijas Jūras administrācija" maksas pakalpojumu cenrādis" grozāmās vienības un konkrētu grozījumu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Nr.854 7.2.apakšpunktu, 8., 9., 10., 11., 12., 13., 14., 15., 16., 17., 18., 21., 22., 26.punktu un 1.pielikumu, svītrot MK noteikumu Nr.854 6., 20. un 27.punktu, kā arī papildināt MK noteikumus Nr.854 ar 22.</w:t>
            </w:r>
            <w:r w:rsidR="00000000" w:rsidRPr="00000000" w:rsidDel="00000000">
              <w:rPr>
                <w:vertAlign w:val="superscript"/>
                <w:rtl w:val="0"/>
              </w:rPr>
              <w:t xml:space="preserve">1</w:t>
            </w:r>
            <w:r w:rsidR="00000000" w:rsidRPr="00000000" w:rsidDel="00000000">
              <w:rPr>
                <w:rtl w:val="0"/>
              </w:rPr>
              <w:t xml:space="preserve"> un 22.</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1.6.apakšpunktā norādīt, ka 2 nedēļu laikā pēc grozījumu stāšanās spēkā valsts sabiedrība ar ierobežotu atbildību "Latvijas Jūras administrācija" veiks attiecīgo pakalpojumu aprakstīšanu un aktualizāciju sistēmā VIRSIS saskaņā ar Ministru kabineta 2017. gada 4. jūlija noteikumiem Nr.399 "Valsts pārvaldes pakalpojumu uzskaites, kvalitātes kontroles un 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1.6.sadaļa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administrācija 2 nedēļu laikā pēc Projekta spēkā stāšanās veiks attiecīgo pakalpojumu aprakstīšanu un aktualizāciju sistēmā VIRSIS saskaņā ar Ministru kabineta 2017.gada 4.jūlija noteikumiem Nr.399 "Valsts pārvaldes pakalpojumu uzskaites, kvalitātes kontroles un 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23-TA-3243</w:t>
    </w:r>
    <w:r>
      <w:br/>
    </w:r>
    <w:r w:rsidR="00000000" w:rsidRPr="00000000" w:rsidDel="00000000">
      <w:rPr>
        <w:rtl w:val="0"/>
      </w:rPr>
      <w:t xml:space="preserve">28.03.2024. 10.44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23-TA-3243</w:t>
    </w:r>
    <w:r>
      <w:br/>
    </w:r>
    <w:r w:rsidR="00000000" w:rsidRPr="00000000" w:rsidDel="00000000">
      <w:rPr>
        <w:rtl w:val="0"/>
      </w:rPr>
      <w:t xml:space="preserve">28.03.2024. 10.44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Izziņa_23-TA-3243.docx</dc:title>
</cp:coreProperties>
</file>

<file path=docProps/custom.xml><?xml version="1.0" encoding="utf-8"?>
<Properties xmlns="http://schemas.openxmlformats.org/officeDocument/2006/custom-properties" xmlns:vt="http://schemas.openxmlformats.org/officeDocument/2006/docPropsVTypes"/>
</file>