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26-TA-543: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Ķekavas novada pašvaldībai piekrītošā nekustamā īpašuma "Bērzenes upe - Bērzumnieki - pagasta robeža" Ķekavas pagastā, Ķekavas novadā, daļas pārņemšanu bez atlīdzības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08.04.2026. 17:10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ierakstīt atzīmi par aizliegumu atsavināt nekustamo īpašumu vai tā daļas.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42.panta otro daļu, atvasinātas publiskas personas nekustamo īpašumu var nodot bez atlīdzības citas atvasinātas publiskas personas vai valsts īpašumā. Atvasinātas publiskas personas lēmējinstitūcija lēmumā par atvasinātas publiskas personas nekustamā īpašuma nodošanu bez atlīdzības nosaka, kādas valsts pārvaldes funkcijas, atvasinātas publiskas personas funkcijas vai deleģēta pārvaldes uzdevuma veikšanai nekustamais īpašums tiek nodots. </w:t>
            </w:r>
            <w:r w:rsidR="00000000" w:rsidRPr="00000000" w:rsidDel="00000000">
              <w:rPr>
                <w:i w:val="1"/>
                <w:u w:val="single"/>
                <w:rtl w:val="0"/>
              </w:rPr>
              <w:t xml:space="preserve">Nostiprinot atvasinātas publiskas personas vai valsts īpašuma tiesības uz nekustamo īpašumu, zemesgrāmatā izdarāma atzīme par atvasinātas publiskas personas lēmumā noteiktajiem tiesību aprobežojumiem</w:t>
            </w:r>
            <w:r w:rsidR="00000000" w:rsidRPr="00000000" w:rsidDel="00000000">
              <w:rPr>
                <w:rtl w:val="0"/>
              </w:rPr>
              <w:t xml:space="preserve">. Ja nodotais nekustamais īpašums vairs netiek izmantots atvasinātas publiskas personas lēmējinstitūcijas lēmumā par atvasinātas publiskas personas nekustamā īpašuma nodošanu bez atlīdzības norādītās valsts pārvaldes funkcijas, atvasinātas publiskas personas funkcijas vai deleģēta pārvaldes uzdevuma veikšanai, valsts vai atvasināta publiska persona šo īpašumu bez atlīdzības nodod tai atvasinātai publiskai personai, kura šo nekustamo īpašumu nodevusi.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paskaidrojošiem dokumentiem pievienotajā Ķekavas novada pašvaldības lēmumā nav noteikts rīkojuma projekta 4.3. apakšpunktā noteiktais tiesību aprobežojums. Ņemot vērā minēto, aicinām izvērtēt rīkojuma projekta 4.3. apakšpunktā ietvertā aprobežojuma noteikšanu atbilstoši Ķekavas novada pašvaldības lēmumā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izvērtēts un rīkojuma projekta 4.3. apakšpunkts ir saglabājams. Rīkojuma projekta 4.3. apakšpunktā norādītais valsts īpašuma tiesību aprobežojums ir nepieciešams, lai, reģistrējot minēto nekustamo īpašumu zemesgrāmatā, tiktu ierakstīta atzīme par aizliegumu atsavināt nekustamo īpašumu vai tā daļu, tādējādi nodrošinot, ka nākotnē tiks izpildīts Publiskas personas mantas atsavināšanas likuma 42. panta otrajā daļā noteiktais pienākums atdot atpakaļ pašvaldībai nekustamo īpašumu, kas tai nodots uz laiku konkrētas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Ministru kabineta 2025. gada 15. jūlija sēdē ir apstiprināts rīkojums Nr. 411 "Par Ķekavas novada pašvaldībai piederošā nekustamā īpašuma "Pilskalna ceļš" Daugmales pagastā, Ķekavas novadā, daļas pārņemšanu bez atlīdzības valsts īpašumā" un Ministru kabineta 2025. gada 2. jūlija sēdē ir apstiprināts rīkojums Nr. 385 "Par Ķekavas novada pašvaldībai piekrītošā nekustamā īpašuma "Rail Baltica dzelzceļa teritorija" Daugmales pagastā, Ķekavas novadā, pārņemšanu bez atlīdzības valsts īpašumā", kur abos rīkojumos arī ir norādīts "ierakstīt atzīmi par aizliegumu atsavināt nekustamo īpašumu", lai gan pašvaldība savos lēmumos to nebija norādījusi. Lai nodrošinātu vienveidīgu praksi Ministru kabineta rīkojumu pieņemšanā, Ministru kabineta rīkojumā ir paredzēta atzīme par aizliegumu atsavināt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ierakstīt atzīmi par aizliegumu atsavināt nekustamo īpašumu vai tā daļas.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- 14.04.2026.)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pirmreizējā atzinuma sniegšanas ietvaros tika izteikts priekšlikums dzēst atsauci uz likuma “Par autoceļiem” 4. pantu no anotācijas 1.1. apakšpunkta “Pamatojums” vai, ja tā tiek saglabāta, sniegt skaidru pamatojumu tās piemērošanai anotācijā, tā kā no anotācijas satura neizriet, ka pārņemamais nekustamais īpašums vai uz tā esošā būve tiktu nodota sabiedrības “Latvijas Valsts ceļi” pārziņā, kā arī ņemot vērā ka autoceļu ir plānots nojaukt.  Lai gan izziņā ir norādīts, ka šis priekšlikums ir ņemts vērā, un minēts, ka šī atsauce ir dzēsta, iesniegtajā anotācijas redakcijā tā joprojām ir saglabāta. Tādējādi lūdzam attiecīgi novērst minēto neatbilstību,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1.1. apakšpunkts "Pamatojums", dzēšot atsauci uz likuma "Par autoceļiem" 4.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- 14.04.2026.)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pirmreizējā atzinuma sniegšanas ietvaros tika izteikts priekšlikums izvērtēt nepieciešamību anotācijas 1.3. punktā ietvert standarta norādi, ka projekta īstenošanā tiks ievēroti Aizsargjoslu likumā noteiktie aprobežojumi un aizsardzības prasības, kā arī vispārīgie un speciālie būvnoteikumi, tostarp prasības par tehnisko noteikumu un nepieciešamo saskaņojumu saņemšanu no kompetentajām institūcijām, inženiertīklu īpašniekiem un pašvaldības, ciktāl to paredz piemērojamie normatīvie akti, ņemot vērā, ka nekustamajam īpašumam noteikts apgrūtinājums aizsargjoslas veidā – ekspluatācijas aizsargjoslas teritorija gar valsts vietējiem un pašvaldību autoceļiem lauku apvidos 0,0864 ha platībā. Lai gan izziņā ir norādīts, ka šis priekšlikums ir ņemts vērā, iesniegtajā anotācijas redakcijā attiecīgs papildinājums nav konstatējams. Tādējādi lūdzam attiecīgi novērst minēto neatbilstību,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Aizsargjoslu likumā noteiktajam, lai ievērotu ar attiecīgās aizsargjoslas veidu noteiktos ierobežojumus un aizsargātu objektus vai vidi un cilvēkus, Rail Baltica projekta īstenošanai nepieciešamo būvdarbu izpildē būs jāievēro vispārīgie un speciālie būvnoteikumi, kas paredz pienākumu būvniecības ieceres dokumentācijas izstrādes gaitā saņemt atbildīgo institūciju (valsts institūciju) un inženiertīklu īpašnieku tehniskos noteikumus, kā arī vietējās pašvaldības saskaņojumu, ja to paredz saistošie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1.3. apakšpunkts "Problēmas apraksts" saskaņā ar VARAM atzinumā piedāvāto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izziņā sniegto informāciju, lūdzam anotācijas 3.sadaļas punktā “Cita informācija” otro rindkopu papildināt ar informāciju, ka izmaksas veiktas minētā finansēšanas līguma izmaksu attiecināmības perioda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FM izteikto priekšlikumu, attiecīgi precizēta anotācijas 3. sadaļa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12.03.2026. 17:36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punktā “Cita informācija” norādīts, ka izdevumi, kas saistīti ar valdījuma tiesību reģistrēšanu, segti no finansēšanas līguma, kas noslēgts 2020. gada 16. novembrī starp RB Rail AS un Eiropas Inovācijas un tīklu izpildaģentūru, par līdzfinansējumu triju Baltijas valstu ātrgaitas dzelzceļa līnijas Rail Baltica projekta attīstībai paredzētajiem līdzekļiem. Saskaņā ar Finanšu ministrijas rīcībā esošo informāciju, līgums, kas noslēgts 2020. gada 16. novembrī, ir CEF 6 līgums, kuram izdevumu attiecināmības termiņš aktivitāšu veikšanai bija 2024. gada 31. decembris, attiecīgi nav skaidrs, kā minētais līgums būtu sasaistāms ar izmaksām, kas veicamas 2026.gadā. Attiecīgi lūdzam pārskatīt un precizēt sniegto informāciju par finansējuma avotu anotācijas 3. sadaļas punktā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punktā “Cita informācija” norādīts, ka izdevumi, kas saistīti ar valdījuma tiesību reģistrēšanu, segti no finansēšanas līguma, kas noslēgts 2020. gada 16. novembrī starp RB Rail AS un Eiropas Inovācijas un tīklu izpildaģentūru, par līdzfinansējumu triju Baltijas valstu ātrgaitas dzelzceļa līnijas Rail Baltica projekta attīstībai paredzētajiem līdzekļiem. Paskaidrojam, ka zemes vienība ar kadastra apzīmējumu 8070 012 0650 ir jau izveidota un Nekustamā īpašuma valsts kadastra informācijas sistēmā (turpmāk – Kadastrs) reģistrēta 2024. gada 8. jūlijā, veicot Ķekavas novada pašvaldībai piekritīgās zemes vienības ar kadastra apzīmējumu 8070 012 0326 sadali. Izdevumi par zemes vienības ar kadastra apzīmējumu 8070 012 0650 izveidošanu jau segti vienota zemes vienības ar kadastra apzīmējumu 8070 012 0326 sadales procesa ietvaros. Daļā par kancelejas nodevas apmaksu par darbībām zemesgrāmatā norādām, ka zemes vienību ar kadastra apzīmējumu 8070 012 0650 paredzēts pārņemt valsts īpašumā atbilstoši Publiskas personas mantas atsavināšanas likuma 42. panta otrā daļā, 42.</w:t>
            </w:r>
            <w:r w:rsidR="00000000" w:rsidRPr="00000000" w:rsidDel="00000000">
              <w:rPr>
                <w:vertAlign w:val="superscript"/>
                <w:rtl w:val="0"/>
              </w:rPr>
              <w:t xml:space="preserve">1</w:t>
            </w:r>
            <w:r w:rsidR="00000000" w:rsidRPr="00000000" w:rsidDel="00000000">
              <w:rPr>
                <w:rtl w:val="0"/>
              </w:rPr>
              <w:t xml:space="preserve"> un 43. pantā noteiktajā kārtībā, līdz ar ko atbilstoši šā likuma 42. panta 2.7  daļas nosacījumiem publiskas personas iestādes ir atbrīvojamas no kancelejas nodevas samaksas par īpašuma tiesību nostiprināšanu zemesgrāmatā. Attiecīgi anotācijā ir norādīts, ka visas izmaksas ir jau segtas.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- 18.03.2026.)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anotācijas 1.1. apakšpunktā “Pamatojums” ir nepieciešama atsauce uz likuma “Par autoceļiem” 4. pantu. Ja šī atsauce tiek atstāta, būtu lietderīgi anotācijas 1.3. apakšpunktā sniegt skaidru pamatojumu tās iekļaušanai, kā arī izvērtēt nepieciešamību attiecīgo tiesību normu ietvert pašā rīkojuma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šobrīd nav sniegts pamatojums minētās tiesību normas piemērošanai, un no anotācijas satura neizriet, ka pārņemamais nekustamais īpašums vai uz tā esošā būve tiktu nodota sabiedrības “Latvijas Valsts ceļi” pārziņā. Tāpat atsauce uz minēto tiesību normu nav ietverta arī pašā rīkojuma projektā. Līdz ar to no rīkojuma projekta un anotācijas 1.3. apakšpunkta secināms, ka nekustamā īpašuma pārņemšanas mērķis ir vienīgi valsts publiskās lietošanas dzelzceļa infrastruktūras izveidošana un tās uzturēšana, savukārt saistība ar publiskās lietošanas autoceļu pārvaldību nav saskatāma.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saskaņā ar anotācijā ietverto informāciju uz pārņemamā nekustamā īpašuma esošo būvi (ceļu) ir paredzēts nojaukt. Līdz ar to atsauce uz likuma “Par autoceļiem” 4. pantu konkrētajā gadījumā ir apšaubāma, jo nekustamais īpašums tiek pārņemts dzelzceļa infrastruktūras vajadzībām, nevis nolūkā saglabāt  uz tā esošo būvi un izmantot kā valsts autoceļu.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1.1. apakšpunkts "Pamatojums", no tā dzēšot atsauci uz likuma "Par autoceļiem" 4.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- 18.03.2026.)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nekustamajam īpašumam noteikts apgrūtinājums aizsargjoslas veidā –</w:t>
            </w:r>
            <w:r w:rsidR="00000000" w:rsidRPr="00000000" w:rsidDel="00000000">
              <w:rPr>
                <w:b w:val="1"/>
                <w:rtl w:val="0"/>
              </w:rPr>
              <w:t xml:space="preserve"> ekspluatācijas aizsargjoslas teritorija gar valsts vietējiem un pašvaldību autoceļiem lauku apvidos 0,0864</w:t>
            </w:r>
            <w:r w:rsidR="00000000" w:rsidRPr="00000000" w:rsidDel="00000000">
              <w:rPr>
                <w:rtl w:val="0"/>
              </w:rPr>
              <w:t xml:space="preserve"> </w:t>
            </w:r>
            <w:r w:rsidR="00000000" w:rsidRPr="00000000" w:rsidDel="00000000">
              <w:rPr>
                <w:b w:val="1"/>
                <w:rtl w:val="0"/>
              </w:rPr>
              <w:t xml:space="preserve">ha platībā</w:t>
            </w:r>
            <w:r w:rsidR="00000000" w:rsidRPr="00000000" w:rsidDel="00000000">
              <w:rPr>
                <w:rtl w:val="0"/>
              </w:rPr>
              <w:t xml:space="preserve">, lūdzam, izvērtēt nepieciešamību ietvert anotācijas 1.3. punktā standarta norādi, ka projekta īstenošanā tiks ievēroti Aizsargjoslu likumā noteiktie aprobežojumi un aizsardzības prasības, kā arī vispārīgie un speciālie būvnoteikumi, tostarp prasības par tehnisko noteikumu un nepieciešamo saskaņojumu saņemšanu no kompetentajām institūcijām, inženiertīklu īpašniekiem un pašvaldības, ciktāl to paredz piemērojamie normatīvie akti.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Aizsargjoslu likumā noteiktajam, lai ievērotu ar attiecīgās aizsargjoslas veidu noteiktos ierobežojumus un aizsargātu objektus vai vidi un cilvēkus, Rail Baltica projekta īstenošanai nepieciešamo būvdarbu izpildē būs jāievēro vispārīgie un speciālie būvnoteikumi, kas paredz pienākumu būvniecības ieceres dokumentācijas izstrādes gaitā saņemt atbildīgo institūciju (valsts institūciju) un inženiertīklu īpašnieku tehniskos noteikumus, kā arī vietējās pašvaldības saskaņojumu, ja to paredz saistošie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1.3. apakšpunkts "Problēmas apraksts", papildinot ar standarta norādi par Aizsargjoslu likumā noteikto aprobežojumu un aizsardzības prasību ievērošanu Rail Baltica projekta īstenošanas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26-TA-543</w:t>
    </w:r>
    <w:r>
      <w:br/>
    </w:r>
    <w:r w:rsidR="00000000" w:rsidRPr="00000000" w:rsidDel="00000000">
      <w:rPr>
        <w:rtl w:val="0"/>
      </w:rPr>
      <w:t xml:space="preserve">26.04.2026. 16.41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26-TA-543</w:t>
    </w:r>
    <w:r>
      <w:br/>
    </w:r>
    <w:r w:rsidR="00000000" w:rsidRPr="00000000" w:rsidDel="00000000">
      <w:rPr>
        <w:rtl w:val="0"/>
      </w:rPr>
      <w:t xml:space="preserve">26.04.2026. 16.41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Izziņa_26-TA-543.docx</dc:title>
</cp:coreProperties>
</file>

<file path=docProps/custom.xml><?xml version="1.0" encoding="utf-8"?>
<Properties xmlns="http://schemas.openxmlformats.org/officeDocument/2006/custom-properties" xmlns:vt="http://schemas.openxmlformats.org/officeDocument/2006/docPropsVTypes"/>
</file>