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DC3AC" w14:textId="1E4CBF26" w:rsidR="004E4A21" w:rsidRPr="00A0478D" w:rsidRDefault="004E4A21" w:rsidP="004E4A21">
      <w:pPr>
        <w:widowControl/>
        <w:rPr>
          <w:szCs w:val="24"/>
        </w:rPr>
      </w:pPr>
      <w:bookmarkStart w:id="0" w:name="_Hlk36803156"/>
      <w:bookmarkStart w:id="1" w:name="_GoBack"/>
      <w:bookmarkEnd w:id="1"/>
      <w:r w:rsidRPr="00A0478D">
        <w:rPr>
          <w:rFonts w:eastAsia="Times New Roman"/>
          <w:szCs w:val="24"/>
        </w:rPr>
        <w:t xml:space="preserve">Uz 01.07.2021. </w:t>
      </w:r>
      <w:r w:rsidRPr="00A0478D">
        <w:rPr>
          <w:szCs w:val="24"/>
        </w:rPr>
        <w:t>VSS prot. Nr.25  27.§ (VSS-620)</w:t>
      </w:r>
    </w:p>
    <w:p w14:paraId="786E5997" w14:textId="77777777" w:rsidR="004E4A21" w:rsidRPr="00A0478D" w:rsidRDefault="004E4A21" w:rsidP="004E4A21">
      <w:pPr>
        <w:jc w:val="right"/>
        <w:rPr>
          <w:b/>
          <w:sz w:val="26"/>
          <w:szCs w:val="26"/>
        </w:rPr>
      </w:pPr>
      <w:r w:rsidRPr="00A0478D">
        <w:rPr>
          <w:b/>
          <w:sz w:val="26"/>
          <w:szCs w:val="26"/>
        </w:rPr>
        <w:t>Zemkopības ministrijai</w:t>
      </w:r>
    </w:p>
    <w:p w14:paraId="2A3D3D71" w14:textId="77777777" w:rsidR="004E4A21" w:rsidRPr="00A0478D" w:rsidRDefault="004E4A21" w:rsidP="004E4A21">
      <w:pPr>
        <w:rPr>
          <w:sz w:val="26"/>
          <w:szCs w:val="26"/>
        </w:rPr>
      </w:pPr>
    </w:p>
    <w:p w14:paraId="2D8E2608" w14:textId="20058227" w:rsidR="004E4A21" w:rsidRPr="00A0478D" w:rsidRDefault="004E4A21" w:rsidP="00A0478D">
      <w:pPr>
        <w:widowControl/>
        <w:ind w:right="3839"/>
        <w:rPr>
          <w:rFonts w:eastAsia="Times New Roman"/>
          <w:i/>
          <w:sz w:val="26"/>
          <w:szCs w:val="26"/>
        </w:rPr>
      </w:pPr>
      <w:r w:rsidRPr="00A0478D">
        <w:rPr>
          <w:rFonts w:eastAsia="Times New Roman"/>
          <w:i/>
          <w:sz w:val="26"/>
          <w:szCs w:val="26"/>
        </w:rPr>
        <w:t xml:space="preserve">Par </w:t>
      </w:r>
      <w:bookmarkStart w:id="2" w:name="_Hlk36045257"/>
      <w:r w:rsidRPr="00A0478D">
        <w:rPr>
          <w:rFonts w:eastAsia="Times New Roman"/>
          <w:i/>
          <w:sz w:val="26"/>
          <w:szCs w:val="26"/>
        </w:rPr>
        <w:t>Ministru kabineta noteikumu projektu “</w:t>
      </w:r>
      <w:r w:rsidRPr="00A0478D">
        <w:rPr>
          <w:rFonts w:eastAsia="Times New Roman"/>
          <w:i/>
          <w:iCs/>
          <w:sz w:val="26"/>
          <w:szCs w:val="26"/>
        </w:rPr>
        <w:t>Grozījumi Ministru kabineta 2016. gada 21. jūnija noteikumos Nr. 384 “Meža inventarizācijas un Meža valsts reģistra informācijas aprites noteikumi”</w:t>
      </w:r>
      <w:r w:rsidRPr="00A0478D">
        <w:rPr>
          <w:rFonts w:eastAsia="Times New Roman"/>
          <w:i/>
          <w:sz w:val="26"/>
          <w:szCs w:val="26"/>
        </w:rPr>
        <w:t>”</w:t>
      </w:r>
    </w:p>
    <w:bookmarkEnd w:id="2"/>
    <w:p w14:paraId="4155CE75" w14:textId="77777777" w:rsidR="004E4A21" w:rsidRPr="00A0478D" w:rsidRDefault="004E4A21" w:rsidP="004E4A21">
      <w:pPr>
        <w:widowControl/>
        <w:jc w:val="left"/>
        <w:rPr>
          <w:rFonts w:eastAsia="Times New Roman"/>
          <w:sz w:val="26"/>
          <w:szCs w:val="26"/>
        </w:rPr>
      </w:pPr>
    </w:p>
    <w:p w14:paraId="4F2179C5" w14:textId="7A5B1B67" w:rsidR="004E4A21" w:rsidRPr="00A0478D" w:rsidRDefault="004E4A21" w:rsidP="004E4A21">
      <w:pPr>
        <w:widowControl/>
        <w:ind w:firstLine="720"/>
        <w:rPr>
          <w:rFonts w:eastAsia="Times New Roman"/>
          <w:sz w:val="26"/>
          <w:szCs w:val="26"/>
        </w:rPr>
      </w:pPr>
      <w:r w:rsidRPr="00A0478D">
        <w:rPr>
          <w:rFonts w:eastAsia="Times New Roman"/>
          <w:sz w:val="26"/>
          <w:szCs w:val="26"/>
        </w:rPr>
        <w:t xml:space="preserve">Tieslietu ministrija ir izskatījusi Zemkopības ministrijas sagatavoto Ministru kabineta noteikumu projektu “Grozījumi Ministru kabineta 2016. gada 21. jūnija noteikumos Nr. 384 “Meža inventarizācijas un Meža valsts reģistra informācijas aprites noteikumi”” </w:t>
      </w:r>
      <w:r w:rsidRPr="00A0478D">
        <w:rPr>
          <w:sz w:val="26"/>
          <w:szCs w:val="26"/>
        </w:rPr>
        <w:t xml:space="preserve">(turpmāk – </w:t>
      </w:r>
      <w:r w:rsidRPr="00A0478D">
        <w:rPr>
          <w:bCs/>
          <w:sz w:val="26"/>
          <w:szCs w:val="26"/>
        </w:rPr>
        <w:t>projekts</w:t>
      </w:r>
      <w:r w:rsidRPr="00A0478D">
        <w:rPr>
          <w:sz w:val="26"/>
          <w:szCs w:val="26"/>
        </w:rPr>
        <w:t xml:space="preserve">) </w:t>
      </w:r>
      <w:r w:rsidRPr="00A0478D">
        <w:rPr>
          <w:rFonts w:eastAsia="Times New Roman"/>
          <w:sz w:val="26"/>
          <w:szCs w:val="26"/>
        </w:rPr>
        <w:t>un atbalsta tā virzību, izsakot šādu papildu iebildumu</w:t>
      </w:r>
      <w:r w:rsidR="00A0478D" w:rsidRPr="00A0478D">
        <w:rPr>
          <w:rFonts w:eastAsia="Times New Roman"/>
          <w:sz w:val="26"/>
          <w:szCs w:val="26"/>
        </w:rPr>
        <w:t>:</w:t>
      </w:r>
      <w:r w:rsidRPr="00A0478D">
        <w:rPr>
          <w:rFonts w:eastAsia="Times New Roman"/>
          <w:sz w:val="26"/>
          <w:szCs w:val="26"/>
        </w:rPr>
        <w:t xml:space="preserve"> </w:t>
      </w:r>
    </w:p>
    <w:p w14:paraId="1A25A50A" w14:textId="5D8BF31E" w:rsidR="004E4A21" w:rsidRPr="00A0478D" w:rsidRDefault="004E4A21" w:rsidP="004E4A21">
      <w:pPr>
        <w:ind w:firstLine="709"/>
        <w:rPr>
          <w:bCs/>
          <w:sz w:val="26"/>
          <w:szCs w:val="26"/>
        </w:rPr>
      </w:pPr>
      <w:bookmarkStart w:id="3" w:name="_Hlk77155436"/>
      <w:r w:rsidRPr="00A0478D">
        <w:rPr>
          <w:bCs/>
          <w:sz w:val="26"/>
          <w:szCs w:val="26"/>
        </w:rPr>
        <w:t>Projekta sākotnējās ietekmes novērtējuma ziņojumu (anotāciju) nepieciešams papildināt ar argumentāciju par 2020. gada nogalē Valsts meža dienesta (turpmāk – VMD) datu sniegšanas Valsts zemes dienestam (turpmāk – Dienests) prakses maiņas ietekmi uz kadastrālajām vērtībām uz 2021. gada 1. janvāri un turpmāk. Zemkopības ministrija anotācijā norāda, ka Meža likuma 29. panta pirmā daļa neregulē meža inventarizācijas datu derīguma termiņu, bet gan nosaka pienākumu meža īpašniekam veikt atkārtotu meža inventarizāciju vismaz reizi 20 gados un projektā ir paredzējusi, ka Meža valsts reģistrā reģistrētie dati ir izmantojami valsts pārvaldes vajadzībām līdz jaunas meža inventarizācijas pievienošanai (projekta 12. un 13. punkts). Atbilstoši Ministru kabineta 2012. gada 10. janvāra noteikumu Nr.47 “Noteikumi par Nekustamā īpašuma valsts kadastra informācijas sistēmas uzturēšanai nepieciešamās informācijas sniegšanas kārtību un apjomu” 7. punktam VMD Dienestam elektroniskā veidā divreiz gadā – prognozei līdz 1.</w:t>
      </w:r>
      <w:r w:rsidR="00C8074E" w:rsidRPr="00A0478D">
        <w:rPr>
          <w:bCs/>
          <w:sz w:val="26"/>
          <w:szCs w:val="26"/>
        </w:rPr>
        <w:t> </w:t>
      </w:r>
      <w:r w:rsidRPr="00A0478D">
        <w:rPr>
          <w:bCs/>
          <w:sz w:val="26"/>
          <w:szCs w:val="26"/>
        </w:rPr>
        <w:t>aprīlim un nākošajam gadam līdz 15.</w:t>
      </w:r>
      <w:r w:rsidR="00C8074E" w:rsidRPr="00A0478D">
        <w:rPr>
          <w:bCs/>
          <w:sz w:val="26"/>
          <w:szCs w:val="26"/>
        </w:rPr>
        <w:t> </w:t>
      </w:r>
      <w:r w:rsidRPr="00A0478D">
        <w:rPr>
          <w:bCs/>
          <w:sz w:val="26"/>
          <w:szCs w:val="26"/>
        </w:rPr>
        <w:t>decembrim iesniedz zemes vienībā esošā meža raksturojošos datus, kurus Dienests izmanto kadastrālās vērtības aprēķinā.</w:t>
      </w:r>
      <w:r w:rsidR="00C8074E" w:rsidRPr="00A0478D">
        <w:rPr>
          <w:bCs/>
          <w:sz w:val="26"/>
          <w:szCs w:val="26"/>
        </w:rPr>
        <w:t xml:space="preserve"> </w:t>
      </w:r>
    </w:p>
    <w:p w14:paraId="1A71E1FC" w14:textId="09EA963A" w:rsidR="004E4A21" w:rsidRPr="00A0478D" w:rsidRDefault="00922FC2" w:rsidP="004E4A21">
      <w:pPr>
        <w:ind w:firstLine="709"/>
        <w:rPr>
          <w:bCs/>
          <w:sz w:val="26"/>
          <w:szCs w:val="26"/>
        </w:rPr>
      </w:pPr>
      <w:r w:rsidRPr="00A0478D">
        <w:rPr>
          <w:bCs/>
          <w:sz w:val="26"/>
          <w:szCs w:val="26"/>
        </w:rPr>
        <w:t xml:space="preserve">Tieslietu ministrija vērš uzmanību, ka </w:t>
      </w:r>
      <w:r w:rsidR="004E4A21" w:rsidRPr="00A0478D">
        <w:rPr>
          <w:bCs/>
          <w:sz w:val="26"/>
          <w:szCs w:val="26"/>
        </w:rPr>
        <w:t>2020.</w:t>
      </w:r>
      <w:r w:rsidR="00C8074E" w:rsidRPr="00A0478D">
        <w:rPr>
          <w:bCs/>
          <w:sz w:val="26"/>
          <w:szCs w:val="26"/>
        </w:rPr>
        <w:t> </w:t>
      </w:r>
      <w:r w:rsidR="004E4A21" w:rsidRPr="00A0478D">
        <w:rPr>
          <w:bCs/>
          <w:sz w:val="26"/>
          <w:szCs w:val="26"/>
        </w:rPr>
        <w:t>gada nogalē Dienests saskārās ar situāciju, kurā VMD Meža likuma 29.</w:t>
      </w:r>
      <w:r w:rsidR="00C8074E" w:rsidRPr="00A0478D">
        <w:rPr>
          <w:bCs/>
          <w:sz w:val="26"/>
          <w:szCs w:val="26"/>
        </w:rPr>
        <w:t> </w:t>
      </w:r>
      <w:r w:rsidR="004E4A21" w:rsidRPr="00A0478D">
        <w:rPr>
          <w:bCs/>
          <w:sz w:val="26"/>
          <w:szCs w:val="26"/>
        </w:rPr>
        <w:t>panta normu interpretēja pilnīgi pretēji</w:t>
      </w:r>
      <w:r w:rsidRPr="00A0478D">
        <w:rPr>
          <w:bCs/>
          <w:sz w:val="26"/>
          <w:szCs w:val="26"/>
        </w:rPr>
        <w:t xml:space="preserve"> izveidotajai sistēmai</w:t>
      </w:r>
      <w:r w:rsidR="004E4A21" w:rsidRPr="00A0478D">
        <w:rPr>
          <w:bCs/>
          <w:sz w:val="26"/>
          <w:szCs w:val="26"/>
        </w:rPr>
        <w:t>. VMD ar 2020.</w:t>
      </w:r>
      <w:r w:rsidR="00C8074E" w:rsidRPr="00A0478D">
        <w:rPr>
          <w:bCs/>
          <w:sz w:val="26"/>
          <w:szCs w:val="26"/>
        </w:rPr>
        <w:t> </w:t>
      </w:r>
      <w:r w:rsidR="004E4A21" w:rsidRPr="00A0478D">
        <w:rPr>
          <w:bCs/>
          <w:sz w:val="26"/>
          <w:szCs w:val="26"/>
        </w:rPr>
        <w:t>gada 20.</w:t>
      </w:r>
      <w:r w:rsidR="00C8074E" w:rsidRPr="00A0478D">
        <w:rPr>
          <w:bCs/>
          <w:sz w:val="26"/>
          <w:szCs w:val="26"/>
        </w:rPr>
        <w:t> </w:t>
      </w:r>
      <w:r w:rsidR="004E4A21" w:rsidRPr="00A0478D">
        <w:rPr>
          <w:bCs/>
          <w:sz w:val="26"/>
          <w:szCs w:val="26"/>
        </w:rPr>
        <w:t>oktobra vēstuli Nr.VMD1-10/718 “Par meža inventarizācijas datu  informācijas nodošanu” ir informējis Tieslietu ministriju un Dienestu, ka Meža valsts reģistrā reģistrētie meža inventarizācijas dati ir neaktuāli atbilstoši Meža likuma 29.</w:t>
      </w:r>
      <w:r w:rsidRPr="00A0478D">
        <w:rPr>
          <w:bCs/>
          <w:sz w:val="26"/>
          <w:szCs w:val="26"/>
        </w:rPr>
        <w:t> </w:t>
      </w:r>
      <w:r w:rsidR="004E4A21" w:rsidRPr="00A0478D">
        <w:rPr>
          <w:bCs/>
          <w:sz w:val="26"/>
          <w:szCs w:val="26"/>
        </w:rPr>
        <w:t>pantam (“informējam Jūs, ka esam iecerējuši mainīt līdzšinējo praksi, proti, 2020.</w:t>
      </w:r>
      <w:r w:rsidR="00C8074E" w:rsidRPr="00A0478D">
        <w:rPr>
          <w:bCs/>
          <w:sz w:val="26"/>
          <w:szCs w:val="26"/>
        </w:rPr>
        <w:t> </w:t>
      </w:r>
      <w:r w:rsidR="004E4A21" w:rsidRPr="00A0478D">
        <w:rPr>
          <w:bCs/>
          <w:sz w:val="26"/>
          <w:szCs w:val="26"/>
        </w:rPr>
        <w:t>gadā uz 1.</w:t>
      </w:r>
      <w:r w:rsidR="00C8074E" w:rsidRPr="00A0478D">
        <w:rPr>
          <w:bCs/>
          <w:sz w:val="26"/>
          <w:szCs w:val="26"/>
        </w:rPr>
        <w:t> </w:t>
      </w:r>
      <w:r w:rsidR="004E4A21" w:rsidRPr="00A0478D">
        <w:rPr>
          <w:bCs/>
          <w:sz w:val="26"/>
          <w:szCs w:val="26"/>
        </w:rPr>
        <w:t>novembri nesniegsim informāciju Dienestam par tām zemes vienībām, kurās meža inventarizācija neatbildīs Meža likuma 29.</w:t>
      </w:r>
      <w:r w:rsidR="00C8074E" w:rsidRPr="00A0478D">
        <w:rPr>
          <w:bCs/>
          <w:sz w:val="26"/>
          <w:szCs w:val="26"/>
        </w:rPr>
        <w:t> </w:t>
      </w:r>
      <w:r w:rsidR="004E4A21" w:rsidRPr="00A0478D">
        <w:rPr>
          <w:bCs/>
          <w:sz w:val="26"/>
          <w:szCs w:val="26"/>
        </w:rPr>
        <w:t>panta pirmās daļas prasībām, t.i., būs vecāka par 20 gadiem”). Meža likuma 29.</w:t>
      </w:r>
      <w:r w:rsidR="00C8074E" w:rsidRPr="00A0478D">
        <w:rPr>
          <w:bCs/>
          <w:sz w:val="26"/>
          <w:szCs w:val="26"/>
        </w:rPr>
        <w:t> </w:t>
      </w:r>
      <w:r w:rsidR="004E4A21" w:rsidRPr="00A0478D">
        <w:rPr>
          <w:bCs/>
          <w:sz w:val="26"/>
          <w:szCs w:val="26"/>
        </w:rPr>
        <w:t xml:space="preserve">panta pirmā daļa </w:t>
      </w:r>
      <w:r w:rsidR="004E4A21" w:rsidRPr="00A0478D">
        <w:rPr>
          <w:bCs/>
          <w:sz w:val="26"/>
          <w:szCs w:val="26"/>
        </w:rPr>
        <w:lastRenderedPageBreak/>
        <w:t>paredz, ka meža īpašnieks vai tiesiskais valdītājs savā īpašumā vai tiesiskajā valdījumā nodrošina pirmreizēju meža inventarizāciju un tās datus iesniedz VMD, kā arī vismaz reizi 20 gados un normatīvajos aktos noteiktajos citos gadījumos veic atkārtotu meža inventarizāciju).</w:t>
      </w:r>
      <w:r w:rsidR="00E70E0D" w:rsidRPr="00A0478D">
        <w:rPr>
          <w:bCs/>
          <w:sz w:val="26"/>
          <w:szCs w:val="26"/>
        </w:rPr>
        <w:t xml:space="preserve"> Tādējādi </w:t>
      </w:r>
      <w:r w:rsidR="004E4A21" w:rsidRPr="00A0478D">
        <w:rPr>
          <w:bCs/>
          <w:sz w:val="26"/>
          <w:szCs w:val="26"/>
        </w:rPr>
        <w:t>Dienestā saņemtajos datos uz 2020.</w:t>
      </w:r>
      <w:r w:rsidR="00E70E0D" w:rsidRPr="00A0478D">
        <w:rPr>
          <w:bCs/>
          <w:sz w:val="26"/>
          <w:szCs w:val="26"/>
        </w:rPr>
        <w:t> </w:t>
      </w:r>
      <w:r w:rsidR="004E4A21" w:rsidRPr="00A0478D">
        <w:rPr>
          <w:bCs/>
          <w:sz w:val="26"/>
          <w:szCs w:val="26"/>
        </w:rPr>
        <w:t>gada 15.</w:t>
      </w:r>
      <w:r w:rsidR="00E70E0D" w:rsidRPr="00A0478D">
        <w:rPr>
          <w:bCs/>
          <w:sz w:val="26"/>
          <w:szCs w:val="26"/>
        </w:rPr>
        <w:t> </w:t>
      </w:r>
      <w:r w:rsidR="004E4A21" w:rsidRPr="00A0478D">
        <w:rPr>
          <w:bCs/>
          <w:sz w:val="26"/>
          <w:szCs w:val="26"/>
        </w:rPr>
        <w:t>decembri VMD nebija iekļāvis meža zemes vērtējumu tām zemes vienībām, kurām uz 2020.</w:t>
      </w:r>
      <w:r w:rsidR="00E70E0D" w:rsidRPr="00A0478D">
        <w:rPr>
          <w:bCs/>
          <w:sz w:val="26"/>
          <w:szCs w:val="26"/>
        </w:rPr>
        <w:t> </w:t>
      </w:r>
      <w:r w:rsidR="004E4A21" w:rsidRPr="00A0478D">
        <w:rPr>
          <w:bCs/>
          <w:sz w:val="26"/>
          <w:szCs w:val="26"/>
        </w:rPr>
        <w:t>gada 15.</w:t>
      </w:r>
      <w:r w:rsidR="00E70E0D" w:rsidRPr="00A0478D">
        <w:rPr>
          <w:bCs/>
          <w:sz w:val="26"/>
          <w:szCs w:val="26"/>
        </w:rPr>
        <w:t> </w:t>
      </w:r>
      <w:r w:rsidR="004E4A21" w:rsidRPr="00A0478D">
        <w:rPr>
          <w:bCs/>
          <w:sz w:val="26"/>
          <w:szCs w:val="26"/>
        </w:rPr>
        <w:t>decembri meža inventarizācija bija vecāka par 20 gadiem, kā rezultātā tajos īpašumos, kuru īpašnieki nebija veikuši meža inventarizāciju normatīvajos aktos noteiktajā termiņā, kvalitatīvajām meža zemēm kadastrālā vērtība samazinājās, mazāk kvalitatīvajām meža zemēm kadastrālā vērtība palielinājās, kā arī ar nekustamā īpašuma nodokli neapliekama jaunaudze kļuva par objektu, ko apliek ar nekustamā īpašuma nodokli, jo Dienestam netika nodoti dati par jaunaudzēm, ja mežam inventarizācija ir vecāka par 20 gadiem.</w:t>
      </w:r>
    </w:p>
    <w:p w14:paraId="563CA06B" w14:textId="149949B8" w:rsidR="004E4A21" w:rsidRPr="00A0478D" w:rsidRDefault="004E4A21" w:rsidP="004E4A21">
      <w:pPr>
        <w:ind w:firstLine="709"/>
        <w:rPr>
          <w:bCs/>
          <w:sz w:val="26"/>
          <w:szCs w:val="26"/>
        </w:rPr>
      </w:pPr>
      <w:r w:rsidRPr="00A0478D">
        <w:rPr>
          <w:bCs/>
          <w:sz w:val="26"/>
          <w:szCs w:val="26"/>
        </w:rPr>
        <w:t>2021.</w:t>
      </w:r>
      <w:r w:rsidR="00E70E0D" w:rsidRPr="00A0478D">
        <w:rPr>
          <w:bCs/>
          <w:sz w:val="26"/>
          <w:szCs w:val="26"/>
        </w:rPr>
        <w:t> </w:t>
      </w:r>
      <w:r w:rsidRPr="00A0478D">
        <w:rPr>
          <w:bCs/>
          <w:sz w:val="26"/>
          <w:szCs w:val="26"/>
        </w:rPr>
        <w:t>gada 19.</w:t>
      </w:r>
      <w:r w:rsidR="00E70E0D" w:rsidRPr="00A0478D">
        <w:rPr>
          <w:bCs/>
          <w:sz w:val="26"/>
          <w:szCs w:val="26"/>
        </w:rPr>
        <w:t> </w:t>
      </w:r>
      <w:r w:rsidRPr="00A0478D">
        <w:rPr>
          <w:bCs/>
          <w:sz w:val="26"/>
          <w:szCs w:val="26"/>
        </w:rPr>
        <w:t>janvārī VMD ar pavadvēstuli Nr.VMD11-1/74 iesniedza Dienestam iztrūkstošos datus – informāciju par meža zemes vērtējuma datiem tām zemes vienībām, kurām uz 2020.</w:t>
      </w:r>
      <w:r w:rsidR="00E70E0D" w:rsidRPr="00A0478D">
        <w:rPr>
          <w:bCs/>
          <w:sz w:val="26"/>
          <w:szCs w:val="26"/>
        </w:rPr>
        <w:t> </w:t>
      </w:r>
      <w:r w:rsidRPr="00A0478D">
        <w:rPr>
          <w:bCs/>
          <w:sz w:val="26"/>
          <w:szCs w:val="26"/>
        </w:rPr>
        <w:t>gada 15.</w:t>
      </w:r>
      <w:r w:rsidR="00E70E0D" w:rsidRPr="00A0478D">
        <w:rPr>
          <w:bCs/>
          <w:sz w:val="26"/>
          <w:szCs w:val="26"/>
        </w:rPr>
        <w:t> </w:t>
      </w:r>
      <w:r w:rsidRPr="00A0478D">
        <w:rPr>
          <w:bCs/>
          <w:sz w:val="26"/>
          <w:szCs w:val="26"/>
        </w:rPr>
        <w:t>decembri meža inventarizācija neatbilda Meža likuma 29.</w:t>
      </w:r>
      <w:r w:rsidR="00E70E0D" w:rsidRPr="00A0478D">
        <w:rPr>
          <w:bCs/>
          <w:sz w:val="26"/>
          <w:szCs w:val="26"/>
        </w:rPr>
        <w:t> </w:t>
      </w:r>
      <w:r w:rsidRPr="00A0478D">
        <w:rPr>
          <w:bCs/>
          <w:sz w:val="26"/>
          <w:szCs w:val="26"/>
        </w:rPr>
        <w:t>panta pirmās daļas prasībām, t.i., bija vecāka par 20 gadiem, un kuras netika iekļautas 2020.</w:t>
      </w:r>
      <w:r w:rsidR="00E70E0D" w:rsidRPr="00A0478D">
        <w:rPr>
          <w:bCs/>
          <w:sz w:val="26"/>
          <w:szCs w:val="26"/>
        </w:rPr>
        <w:t> </w:t>
      </w:r>
      <w:r w:rsidRPr="00A0478D">
        <w:rPr>
          <w:bCs/>
          <w:sz w:val="26"/>
          <w:szCs w:val="26"/>
        </w:rPr>
        <w:t>gada 15.</w:t>
      </w:r>
      <w:r w:rsidR="00E70E0D" w:rsidRPr="00A0478D">
        <w:rPr>
          <w:bCs/>
          <w:sz w:val="26"/>
          <w:szCs w:val="26"/>
        </w:rPr>
        <w:t> </w:t>
      </w:r>
      <w:r w:rsidRPr="00A0478D">
        <w:rPr>
          <w:bCs/>
          <w:sz w:val="26"/>
          <w:szCs w:val="26"/>
        </w:rPr>
        <w:t>decembrī nosūtītajos meža novērtējuma datos.</w:t>
      </w:r>
      <w:r w:rsidR="00E70E0D" w:rsidRPr="00A0478D">
        <w:rPr>
          <w:bCs/>
          <w:sz w:val="26"/>
          <w:szCs w:val="26"/>
        </w:rPr>
        <w:t xml:space="preserve"> </w:t>
      </w:r>
      <w:r w:rsidRPr="00A0478D">
        <w:rPr>
          <w:bCs/>
          <w:sz w:val="26"/>
          <w:szCs w:val="26"/>
        </w:rPr>
        <w:t xml:space="preserve">Dienests </w:t>
      </w:r>
      <w:r w:rsidR="00E70E0D" w:rsidRPr="00A0478D">
        <w:rPr>
          <w:bCs/>
          <w:sz w:val="26"/>
          <w:szCs w:val="26"/>
        </w:rPr>
        <w:t xml:space="preserve">2021. gada 27. janvārī </w:t>
      </w:r>
      <w:r w:rsidRPr="00A0478D">
        <w:rPr>
          <w:bCs/>
          <w:sz w:val="26"/>
          <w:szCs w:val="26"/>
        </w:rPr>
        <w:t>nosūtī</w:t>
      </w:r>
      <w:r w:rsidR="00E70E0D" w:rsidRPr="00A0478D">
        <w:rPr>
          <w:bCs/>
          <w:sz w:val="26"/>
          <w:szCs w:val="26"/>
        </w:rPr>
        <w:t>ta</w:t>
      </w:r>
      <w:r w:rsidRPr="00A0478D">
        <w:rPr>
          <w:bCs/>
          <w:sz w:val="26"/>
          <w:szCs w:val="26"/>
        </w:rPr>
        <w:t>j</w:t>
      </w:r>
      <w:r w:rsidR="00E70E0D" w:rsidRPr="00A0478D">
        <w:rPr>
          <w:bCs/>
          <w:sz w:val="26"/>
          <w:szCs w:val="26"/>
        </w:rPr>
        <w:t>ā</w:t>
      </w:r>
      <w:r w:rsidRPr="00A0478D">
        <w:rPr>
          <w:bCs/>
          <w:sz w:val="26"/>
          <w:szCs w:val="26"/>
        </w:rPr>
        <w:t xml:space="preserve"> atbildes vēstul</w:t>
      </w:r>
      <w:r w:rsidR="00E70E0D" w:rsidRPr="00A0478D">
        <w:rPr>
          <w:bCs/>
          <w:sz w:val="26"/>
          <w:szCs w:val="26"/>
        </w:rPr>
        <w:t>ē</w:t>
      </w:r>
      <w:r w:rsidRPr="00A0478D">
        <w:rPr>
          <w:bCs/>
          <w:sz w:val="26"/>
          <w:szCs w:val="26"/>
        </w:rPr>
        <w:t xml:space="preserve"> Nr.2-06/57</w:t>
      </w:r>
      <w:r w:rsidR="00E70E0D" w:rsidRPr="00A0478D">
        <w:rPr>
          <w:bCs/>
          <w:sz w:val="26"/>
          <w:szCs w:val="26"/>
        </w:rPr>
        <w:t xml:space="preserve"> VMD</w:t>
      </w:r>
      <w:r w:rsidRPr="00A0478D">
        <w:rPr>
          <w:bCs/>
          <w:sz w:val="26"/>
          <w:szCs w:val="26"/>
        </w:rPr>
        <w:t>, kurā, tai skaitā, minēja, ka Dienesta ieskatā Meža likuma 29.</w:t>
      </w:r>
      <w:r w:rsidR="00E70E0D" w:rsidRPr="00A0478D">
        <w:rPr>
          <w:bCs/>
          <w:sz w:val="26"/>
          <w:szCs w:val="26"/>
        </w:rPr>
        <w:t> </w:t>
      </w:r>
      <w:r w:rsidRPr="00A0478D">
        <w:rPr>
          <w:bCs/>
          <w:sz w:val="26"/>
          <w:szCs w:val="26"/>
        </w:rPr>
        <w:t>pantā ir uzlikts pienākums meža īpašniekam veikt meža inventarizāciju, bet Dienesta ieskatā tas nenozīmē, ka, gadījumā, ja meža īpašnieks šo pienākumu neveic, tad dati Meža valsts reģistrā kļūst neaktuāli, jo normatīvie akti to neparedz. Dienests informēja VMD arī par to, ka pēc 1.</w:t>
      </w:r>
      <w:r w:rsidR="00E70E0D" w:rsidRPr="00A0478D">
        <w:rPr>
          <w:bCs/>
          <w:sz w:val="26"/>
          <w:szCs w:val="26"/>
        </w:rPr>
        <w:t> </w:t>
      </w:r>
      <w:r w:rsidRPr="00A0478D">
        <w:rPr>
          <w:bCs/>
          <w:sz w:val="26"/>
          <w:szCs w:val="26"/>
        </w:rPr>
        <w:t>janvāra Nekustamā īpašuma valsts kadastra informācijas sistēmā reģistrētās izmaiņas zemes vienības raksturojošos datos, t.sk. datos par meža zemi, kadastrālo vērtību pārrēķina izmaiņu veikšanas dienā un ka pārrēķinātā vērtība nekustamā īpašuma nodoklim izmantojama ar nākamo taksācijas gadu. Tā kā Dienestam nebija skaidrs, kādiem mērķiem VMD iesniedza informāciju par meža zemes vērtējuma datiem tām zemes vienībām, kurām uz 2020.</w:t>
      </w:r>
      <w:r w:rsidR="00E70E0D" w:rsidRPr="00A0478D">
        <w:rPr>
          <w:bCs/>
          <w:sz w:val="26"/>
          <w:szCs w:val="26"/>
        </w:rPr>
        <w:t> </w:t>
      </w:r>
      <w:r w:rsidRPr="00A0478D">
        <w:rPr>
          <w:bCs/>
          <w:sz w:val="26"/>
          <w:szCs w:val="26"/>
        </w:rPr>
        <w:t>gada 15.</w:t>
      </w:r>
      <w:r w:rsidR="00E70E0D" w:rsidRPr="00A0478D">
        <w:rPr>
          <w:bCs/>
          <w:sz w:val="26"/>
          <w:szCs w:val="26"/>
        </w:rPr>
        <w:t> </w:t>
      </w:r>
      <w:r w:rsidRPr="00A0478D">
        <w:rPr>
          <w:bCs/>
          <w:sz w:val="26"/>
          <w:szCs w:val="26"/>
        </w:rPr>
        <w:t>decembri meža inventarizācija neatbilda Meža likuma 29.</w:t>
      </w:r>
      <w:r w:rsidR="00E70E0D" w:rsidRPr="00A0478D">
        <w:rPr>
          <w:bCs/>
          <w:sz w:val="26"/>
          <w:szCs w:val="26"/>
        </w:rPr>
        <w:t> </w:t>
      </w:r>
      <w:r w:rsidRPr="00A0478D">
        <w:rPr>
          <w:bCs/>
          <w:sz w:val="26"/>
          <w:szCs w:val="26"/>
        </w:rPr>
        <w:t>panta pirmās daļas prasībām, tad Dienests lūdza VMD sniegt skaidrojumu, vai:</w:t>
      </w:r>
    </w:p>
    <w:p w14:paraId="167B8B53" w14:textId="6BB6DAAA" w:rsidR="004E4A21" w:rsidRPr="00A0478D" w:rsidRDefault="004E4A21" w:rsidP="004E4A21">
      <w:pPr>
        <w:ind w:firstLine="709"/>
        <w:rPr>
          <w:bCs/>
          <w:sz w:val="26"/>
          <w:szCs w:val="26"/>
        </w:rPr>
      </w:pPr>
      <w:r w:rsidRPr="00A0478D">
        <w:rPr>
          <w:bCs/>
          <w:sz w:val="26"/>
          <w:szCs w:val="26"/>
        </w:rPr>
        <w:t>1) VMD 2020.</w:t>
      </w:r>
      <w:r w:rsidR="00E70E0D" w:rsidRPr="00A0478D">
        <w:rPr>
          <w:bCs/>
          <w:sz w:val="26"/>
          <w:szCs w:val="26"/>
        </w:rPr>
        <w:t> </w:t>
      </w:r>
      <w:r w:rsidRPr="00A0478D">
        <w:rPr>
          <w:bCs/>
          <w:sz w:val="26"/>
          <w:szCs w:val="26"/>
        </w:rPr>
        <w:t>gada 15.</w:t>
      </w:r>
      <w:r w:rsidR="00E70E0D" w:rsidRPr="00A0478D">
        <w:rPr>
          <w:bCs/>
          <w:sz w:val="26"/>
          <w:szCs w:val="26"/>
        </w:rPr>
        <w:t> </w:t>
      </w:r>
      <w:r w:rsidRPr="00A0478D">
        <w:rPr>
          <w:bCs/>
          <w:sz w:val="26"/>
          <w:szCs w:val="26"/>
        </w:rPr>
        <w:t>decembrī iesniegtie dati pēc stāvokļa uz kārtējā taksācijas gada 1.</w:t>
      </w:r>
      <w:r w:rsidR="00E70E0D" w:rsidRPr="00A0478D">
        <w:rPr>
          <w:bCs/>
          <w:sz w:val="26"/>
          <w:szCs w:val="26"/>
        </w:rPr>
        <w:t> </w:t>
      </w:r>
      <w:r w:rsidRPr="00A0478D">
        <w:rPr>
          <w:bCs/>
          <w:sz w:val="26"/>
          <w:szCs w:val="26"/>
        </w:rPr>
        <w:t>novembri ir uzskatāmi par kļūdainiem un šobrīd ar vēstuli iesniegtie dati uz 2021.</w:t>
      </w:r>
      <w:r w:rsidR="00E70E0D" w:rsidRPr="00A0478D">
        <w:rPr>
          <w:bCs/>
          <w:sz w:val="26"/>
          <w:szCs w:val="26"/>
        </w:rPr>
        <w:t> </w:t>
      </w:r>
      <w:r w:rsidRPr="00A0478D">
        <w:rPr>
          <w:bCs/>
          <w:sz w:val="26"/>
          <w:szCs w:val="26"/>
        </w:rPr>
        <w:t>gada 12.</w:t>
      </w:r>
      <w:r w:rsidR="00E70E0D" w:rsidRPr="00A0478D">
        <w:rPr>
          <w:bCs/>
          <w:sz w:val="26"/>
          <w:szCs w:val="26"/>
        </w:rPr>
        <w:t> </w:t>
      </w:r>
      <w:r w:rsidRPr="00A0478D">
        <w:rPr>
          <w:bCs/>
          <w:sz w:val="26"/>
          <w:szCs w:val="26"/>
        </w:rPr>
        <w:t>janvāri būtu uzskatāmi par iepriekš pieļautās kļūdas labošanu;</w:t>
      </w:r>
    </w:p>
    <w:p w14:paraId="43A4234B" w14:textId="414F9FE9" w:rsidR="004E4A21" w:rsidRPr="00A0478D" w:rsidRDefault="004E4A21" w:rsidP="004E4A21">
      <w:pPr>
        <w:ind w:firstLine="709"/>
        <w:rPr>
          <w:bCs/>
          <w:sz w:val="26"/>
          <w:szCs w:val="26"/>
        </w:rPr>
      </w:pPr>
      <w:r w:rsidRPr="00A0478D">
        <w:rPr>
          <w:bCs/>
          <w:sz w:val="26"/>
          <w:szCs w:val="26"/>
        </w:rPr>
        <w:t>2) ar vēstuli iesniegtie dati atbilst situācijai uz 2020.</w:t>
      </w:r>
      <w:r w:rsidR="00E70E0D" w:rsidRPr="00A0478D">
        <w:rPr>
          <w:bCs/>
          <w:sz w:val="26"/>
          <w:szCs w:val="26"/>
        </w:rPr>
        <w:t> </w:t>
      </w:r>
      <w:r w:rsidRPr="00A0478D">
        <w:rPr>
          <w:bCs/>
          <w:sz w:val="26"/>
          <w:szCs w:val="26"/>
        </w:rPr>
        <w:t>gada 1.</w:t>
      </w:r>
      <w:r w:rsidR="00E70E0D" w:rsidRPr="00A0478D">
        <w:rPr>
          <w:bCs/>
          <w:sz w:val="26"/>
          <w:szCs w:val="26"/>
        </w:rPr>
        <w:t> </w:t>
      </w:r>
      <w:r w:rsidRPr="00A0478D">
        <w:rPr>
          <w:bCs/>
          <w:sz w:val="26"/>
          <w:szCs w:val="26"/>
        </w:rPr>
        <w:t>novembri vai uz 2021.</w:t>
      </w:r>
      <w:r w:rsidR="00E70E0D" w:rsidRPr="00A0478D">
        <w:rPr>
          <w:bCs/>
          <w:sz w:val="26"/>
          <w:szCs w:val="26"/>
        </w:rPr>
        <w:t> </w:t>
      </w:r>
      <w:r w:rsidRPr="00A0478D">
        <w:rPr>
          <w:bCs/>
          <w:sz w:val="26"/>
          <w:szCs w:val="26"/>
        </w:rPr>
        <w:t>gada 12.</w:t>
      </w:r>
      <w:r w:rsidR="00E70E0D" w:rsidRPr="00A0478D">
        <w:rPr>
          <w:bCs/>
          <w:sz w:val="26"/>
          <w:szCs w:val="26"/>
        </w:rPr>
        <w:t> </w:t>
      </w:r>
      <w:r w:rsidRPr="00A0478D">
        <w:rPr>
          <w:bCs/>
          <w:sz w:val="26"/>
          <w:szCs w:val="26"/>
        </w:rPr>
        <w:t>janvāri.</w:t>
      </w:r>
    </w:p>
    <w:p w14:paraId="2A755691" w14:textId="7773679C" w:rsidR="004E4A21" w:rsidRPr="00A0478D" w:rsidRDefault="004E4A21" w:rsidP="004E4A21">
      <w:pPr>
        <w:ind w:firstLine="709"/>
        <w:rPr>
          <w:bCs/>
          <w:sz w:val="26"/>
          <w:szCs w:val="26"/>
        </w:rPr>
      </w:pPr>
      <w:r w:rsidRPr="00A0478D">
        <w:rPr>
          <w:bCs/>
          <w:sz w:val="26"/>
          <w:szCs w:val="26"/>
        </w:rPr>
        <w:t>2021.</w:t>
      </w:r>
      <w:r w:rsidR="00E70E0D" w:rsidRPr="00A0478D">
        <w:rPr>
          <w:bCs/>
          <w:sz w:val="26"/>
          <w:szCs w:val="26"/>
        </w:rPr>
        <w:t> </w:t>
      </w:r>
      <w:r w:rsidRPr="00A0478D">
        <w:rPr>
          <w:bCs/>
          <w:sz w:val="26"/>
          <w:szCs w:val="26"/>
        </w:rPr>
        <w:t>gada 11.</w:t>
      </w:r>
      <w:r w:rsidR="00E70E0D" w:rsidRPr="00A0478D">
        <w:rPr>
          <w:bCs/>
          <w:sz w:val="26"/>
          <w:szCs w:val="26"/>
        </w:rPr>
        <w:t> </w:t>
      </w:r>
      <w:r w:rsidRPr="00A0478D">
        <w:rPr>
          <w:bCs/>
          <w:sz w:val="26"/>
          <w:szCs w:val="26"/>
        </w:rPr>
        <w:t>februārī Dienests saņēma VMD atbildes vēstuli Nr.VMD1-10/139, ar kuru VMD skaidroja, ka 2020.</w:t>
      </w:r>
      <w:r w:rsidR="00E70E0D" w:rsidRPr="00A0478D">
        <w:rPr>
          <w:bCs/>
          <w:sz w:val="26"/>
          <w:szCs w:val="26"/>
        </w:rPr>
        <w:t> </w:t>
      </w:r>
      <w:r w:rsidRPr="00A0478D">
        <w:rPr>
          <w:bCs/>
          <w:sz w:val="26"/>
          <w:szCs w:val="26"/>
        </w:rPr>
        <w:t>gada 15.</w:t>
      </w:r>
      <w:r w:rsidR="00E70E0D" w:rsidRPr="00A0478D">
        <w:rPr>
          <w:bCs/>
          <w:sz w:val="26"/>
          <w:szCs w:val="26"/>
        </w:rPr>
        <w:t> </w:t>
      </w:r>
      <w:r w:rsidRPr="00A0478D">
        <w:rPr>
          <w:bCs/>
          <w:sz w:val="26"/>
          <w:szCs w:val="26"/>
        </w:rPr>
        <w:t>decembrī Dienestam iesniegtie dati pēc stāvokļa uz kārtējā taksācijas gada 1. novembri nav uzskatāmi par kļūdainiem, attiecīgi uz 2021.</w:t>
      </w:r>
      <w:r w:rsidR="00C90FD2" w:rsidRPr="00A0478D">
        <w:rPr>
          <w:bCs/>
          <w:sz w:val="26"/>
          <w:szCs w:val="26"/>
        </w:rPr>
        <w:t> </w:t>
      </w:r>
      <w:r w:rsidRPr="00A0478D">
        <w:rPr>
          <w:bCs/>
          <w:sz w:val="26"/>
          <w:szCs w:val="26"/>
        </w:rPr>
        <w:t>gada 12.</w:t>
      </w:r>
      <w:r w:rsidR="00C90FD2" w:rsidRPr="00A0478D">
        <w:rPr>
          <w:bCs/>
          <w:sz w:val="26"/>
          <w:szCs w:val="26"/>
        </w:rPr>
        <w:t> </w:t>
      </w:r>
      <w:r w:rsidRPr="00A0478D">
        <w:rPr>
          <w:bCs/>
          <w:sz w:val="26"/>
          <w:szCs w:val="26"/>
        </w:rPr>
        <w:t>janvāri iesniegtie dati nav uzskatāmi par iepriekš pieļautās kļūdas labošanu, bet gan par papildu informāciju. VMD 2021.</w:t>
      </w:r>
      <w:r w:rsidR="00C90FD2" w:rsidRPr="00A0478D">
        <w:rPr>
          <w:bCs/>
          <w:sz w:val="26"/>
          <w:szCs w:val="26"/>
        </w:rPr>
        <w:t> </w:t>
      </w:r>
      <w:r w:rsidRPr="00A0478D">
        <w:rPr>
          <w:bCs/>
          <w:sz w:val="26"/>
          <w:szCs w:val="26"/>
        </w:rPr>
        <w:t>gada 12.</w:t>
      </w:r>
      <w:r w:rsidR="00C90FD2" w:rsidRPr="00A0478D">
        <w:rPr>
          <w:bCs/>
          <w:sz w:val="26"/>
          <w:szCs w:val="26"/>
        </w:rPr>
        <w:t> </w:t>
      </w:r>
      <w:r w:rsidRPr="00A0478D">
        <w:rPr>
          <w:bCs/>
          <w:sz w:val="26"/>
          <w:szCs w:val="26"/>
        </w:rPr>
        <w:t>janvārī Dienestam iesniegtie dati atbilst situācijai uz 2021.</w:t>
      </w:r>
      <w:r w:rsidR="00C90FD2" w:rsidRPr="00A0478D">
        <w:rPr>
          <w:bCs/>
          <w:sz w:val="26"/>
          <w:szCs w:val="26"/>
        </w:rPr>
        <w:t> </w:t>
      </w:r>
      <w:r w:rsidRPr="00A0478D">
        <w:rPr>
          <w:bCs/>
          <w:sz w:val="26"/>
          <w:szCs w:val="26"/>
        </w:rPr>
        <w:t>gada 12.</w:t>
      </w:r>
      <w:r w:rsidR="00C90FD2" w:rsidRPr="00A0478D">
        <w:rPr>
          <w:bCs/>
          <w:sz w:val="26"/>
          <w:szCs w:val="26"/>
        </w:rPr>
        <w:t> </w:t>
      </w:r>
      <w:r w:rsidRPr="00A0478D">
        <w:rPr>
          <w:bCs/>
          <w:sz w:val="26"/>
          <w:szCs w:val="26"/>
        </w:rPr>
        <w:t>janvāri. Šajā vēstulē VMD tostarp pasaka arī, ka ne VMD, ne jebkura cita persona nevar apgalvot, ka inventarizācijas dati, kas ir vecāki par 20</w:t>
      </w:r>
      <w:r w:rsidR="00C90FD2" w:rsidRPr="00A0478D">
        <w:rPr>
          <w:bCs/>
          <w:sz w:val="26"/>
          <w:szCs w:val="26"/>
        </w:rPr>
        <w:t> </w:t>
      </w:r>
      <w:r w:rsidRPr="00A0478D">
        <w:rPr>
          <w:bCs/>
          <w:sz w:val="26"/>
          <w:szCs w:val="26"/>
        </w:rPr>
        <w:t>gadiem, ir korekti un atbilst situācijai dabā. Tātad, pēc būtības tiek pateikts, ka dati ir neaktuāli. Meža inventarizācijas datu aktualitāti nosaka Meža likumā un citos normatīvajos aktos minētās meža īpašnieka iespējamās rīcības, kuru akceptēšanā VMD ir jāizvērtē meža inventarizācijas datu atbilstība Meža likuma 29.</w:t>
      </w:r>
      <w:r w:rsidR="00C90FD2" w:rsidRPr="00A0478D">
        <w:rPr>
          <w:bCs/>
          <w:sz w:val="26"/>
          <w:szCs w:val="26"/>
        </w:rPr>
        <w:t> </w:t>
      </w:r>
      <w:r w:rsidRPr="00A0478D">
        <w:rPr>
          <w:bCs/>
          <w:sz w:val="26"/>
          <w:szCs w:val="26"/>
        </w:rPr>
        <w:t>panta pirmajā daļā ietvertajam kritērijam “vismaz reizi 20 gados”.</w:t>
      </w:r>
      <w:r w:rsidR="00C90FD2" w:rsidRPr="00A0478D">
        <w:rPr>
          <w:bCs/>
          <w:sz w:val="26"/>
          <w:szCs w:val="26"/>
        </w:rPr>
        <w:t xml:space="preserve"> </w:t>
      </w:r>
      <w:r w:rsidRPr="00A0478D">
        <w:rPr>
          <w:bCs/>
          <w:sz w:val="26"/>
          <w:szCs w:val="26"/>
        </w:rPr>
        <w:t>Šajā vēstulē no VMD puses sekoja arī priekšlikums sniegt Dienestam datus par visām zemes vienībām vienā datnē – gan ar spēkā esošu, gan ar novecojušu meža inventarizāciju, papildinot ierakstu ar atzīmi par šo datu derīgumu jeb atbilstību Meža likuma prasībām.</w:t>
      </w:r>
    </w:p>
    <w:p w14:paraId="32CDA7D0" w14:textId="77777777" w:rsidR="00C90FD2" w:rsidRPr="00A0478D" w:rsidRDefault="004E4A21" w:rsidP="004E4A21">
      <w:pPr>
        <w:ind w:firstLine="709"/>
        <w:rPr>
          <w:bCs/>
          <w:sz w:val="26"/>
          <w:szCs w:val="26"/>
        </w:rPr>
      </w:pPr>
      <w:r w:rsidRPr="00A0478D">
        <w:rPr>
          <w:bCs/>
          <w:sz w:val="26"/>
          <w:szCs w:val="26"/>
        </w:rPr>
        <w:lastRenderedPageBreak/>
        <w:t xml:space="preserve">2021. gada 12. marta Dienesta atbildes vēstulē Nr. 2-06/215 Dienests atkārtoti vērsa VMD uzmanību uz to, ka Dienesta ieskatā vēstulē minētā atsauce uz Meža likuma 29. panta pirmajā daļā ietverto kritēriju “vismaz reizi 20 gados” nav attiecināma uz meža inventarizācijas datu aktualitāti, bet gan meža īpašniekam uzliek par pienākumu vismaz reizi 20 gados veikt atkārtotu meža inventarizāciju. Līdz ar to Dienests ne no Meža likuma, ne Ministru kabineta 2016. gada 21. jūnija noteikumiem Nr. 384 “Meža inventarizācijas un Meža valsts reģistra informācijas aprites noteikumi” nevar secināt, ka Meža valsts reģistrā glabātie meža inventarizācijas dati, kas ir vecāki par 20 gadiem un kas nepieciešami zemes vienību kadastrālās vērtības aprēķinam, ir kļuvuši neaktuāli. </w:t>
      </w:r>
    </w:p>
    <w:p w14:paraId="017075D1" w14:textId="264B3818" w:rsidR="004E4A21" w:rsidRPr="00A0478D" w:rsidRDefault="00C90FD2" w:rsidP="004E4A21">
      <w:pPr>
        <w:ind w:firstLine="709"/>
        <w:rPr>
          <w:bCs/>
          <w:sz w:val="26"/>
          <w:szCs w:val="26"/>
        </w:rPr>
      </w:pPr>
      <w:r w:rsidRPr="00A0478D">
        <w:rPr>
          <w:bCs/>
          <w:sz w:val="26"/>
          <w:szCs w:val="26"/>
        </w:rPr>
        <w:t xml:space="preserve">Tādējādi Tieslietu ministrija </w:t>
      </w:r>
      <w:r w:rsidR="004E4A21" w:rsidRPr="00A0478D">
        <w:rPr>
          <w:bCs/>
          <w:sz w:val="26"/>
          <w:szCs w:val="26"/>
        </w:rPr>
        <w:t xml:space="preserve">aicināja </w:t>
      </w:r>
      <w:r w:rsidRPr="00A0478D">
        <w:rPr>
          <w:bCs/>
          <w:sz w:val="26"/>
          <w:szCs w:val="26"/>
        </w:rPr>
        <w:t xml:space="preserve">Zemkopības ministriju un </w:t>
      </w:r>
      <w:r w:rsidR="004E4A21" w:rsidRPr="00A0478D">
        <w:rPr>
          <w:bCs/>
          <w:sz w:val="26"/>
          <w:szCs w:val="26"/>
        </w:rPr>
        <w:t>VMD izvērtēt un sakārtot normatīvos aktus meža nozares jomā, lai sabiedrībai kopumā, valsts pārvaldes institūcijām un pašvaldībām būtu viennozīmīgi un nepārprotami skaidra izpratne par to, kurā brīdī Meža valsts reģistrā reģistrētie meža inventarizācijas dati ir aktuāli un izmantojami un kurā brīdī tie zaudē savu aktualitāti.</w:t>
      </w:r>
    </w:p>
    <w:p w14:paraId="72C4AEC6" w14:textId="77777777" w:rsidR="004E4A21" w:rsidRPr="00A0478D" w:rsidRDefault="004E4A21" w:rsidP="004E4A21">
      <w:pPr>
        <w:ind w:firstLine="709"/>
        <w:rPr>
          <w:bCs/>
          <w:sz w:val="26"/>
          <w:szCs w:val="26"/>
        </w:rPr>
      </w:pPr>
    </w:p>
    <w:p w14:paraId="6FB85E38" w14:textId="77777777" w:rsidR="004E4A21" w:rsidRPr="00A0478D" w:rsidRDefault="004E4A21" w:rsidP="004E4A21">
      <w:pPr>
        <w:ind w:firstLine="709"/>
        <w:rPr>
          <w:bCs/>
          <w:sz w:val="26"/>
          <w:szCs w:val="26"/>
        </w:rPr>
      </w:pPr>
    </w:p>
    <w:bookmarkEnd w:id="3"/>
    <w:p w14:paraId="79E54566" w14:textId="77777777" w:rsidR="004E4A21" w:rsidRPr="00A0478D" w:rsidRDefault="004E4A21" w:rsidP="004E4A21">
      <w:pPr>
        <w:widowControl/>
        <w:rPr>
          <w:rFonts w:eastAsia="Times New Roman"/>
          <w:sz w:val="26"/>
          <w:szCs w:val="26"/>
        </w:rPr>
      </w:pPr>
      <w:r w:rsidRPr="00A0478D">
        <w:rPr>
          <w:rFonts w:eastAsia="Times New Roman"/>
          <w:sz w:val="26"/>
          <w:szCs w:val="26"/>
        </w:rPr>
        <w:t>Valsts sekretāra vietniece</w:t>
      </w:r>
    </w:p>
    <w:p w14:paraId="6BA44C51" w14:textId="77777777" w:rsidR="004E4A21" w:rsidRPr="00A0478D" w:rsidRDefault="004E4A21" w:rsidP="004E4A21">
      <w:pPr>
        <w:widowControl/>
        <w:rPr>
          <w:rFonts w:eastAsia="Times New Roman"/>
          <w:sz w:val="26"/>
          <w:szCs w:val="26"/>
        </w:rPr>
      </w:pPr>
      <w:r w:rsidRPr="00A0478D">
        <w:rPr>
          <w:rFonts w:eastAsia="Times New Roman"/>
          <w:sz w:val="26"/>
          <w:szCs w:val="26"/>
        </w:rPr>
        <w:t>tiesību politikas jautājumos</w:t>
      </w:r>
      <w:r w:rsidRPr="00A0478D">
        <w:rPr>
          <w:rFonts w:eastAsia="Times New Roman"/>
          <w:sz w:val="26"/>
          <w:szCs w:val="26"/>
        </w:rPr>
        <w:tab/>
      </w:r>
      <w:r w:rsidRPr="00A0478D">
        <w:rPr>
          <w:rFonts w:eastAsia="Times New Roman"/>
          <w:sz w:val="26"/>
          <w:szCs w:val="26"/>
        </w:rPr>
        <w:tab/>
      </w:r>
      <w:r w:rsidRPr="00A0478D">
        <w:rPr>
          <w:rFonts w:eastAsia="Times New Roman"/>
          <w:sz w:val="26"/>
          <w:szCs w:val="26"/>
        </w:rPr>
        <w:tab/>
      </w:r>
      <w:r w:rsidRPr="00A0478D">
        <w:rPr>
          <w:rFonts w:eastAsia="Times New Roman"/>
          <w:sz w:val="26"/>
          <w:szCs w:val="26"/>
        </w:rPr>
        <w:tab/>
      </w:r>
      <w:r w:rsidRPr="00A0478D">
        <w:rPr>
          <w:rFonts w:eastAsia="Times New Roman"/>
          <w:sz w:val="26"/>
          <w:szCs w:val="26"/>
        </w:rPr>
        <w:tab/>
      </w:r>
      <w:r w:rsidRPr="00A0478D">
        <w:rPr>
          <w:rFonts w:eastAsia="Times New Roman"/>
          <w:sz w:val="26"/>
          <w:szCs w:val="26"/>
        </w:rPr>
        <w:tab/>
      </w:r>
      <w:r w:rsidRPr="00A0478D">
        <w:rPr>
          <w:rFonts w:eastAsia="Times New Roman"/>
          <w:sz w:val="26"/>
          <w:szCs w:val="26"/>
        </w:rPr>
        <w:tab/>
        <w:t xml:space="preserve">      Laila Medina</w:t>
      </w:r>
    </w:p>
    <w:p w14:paraId="329A14FA" w14:textId="77777777" w:rsidR="004E4A21" w:rsidRPr="00A0478D" w:rsidRDefault="004E4A21" w:rsidP="004E4A21">
      <w:pPr>
        <w:widowControl/>
        <w:rPr>
          <w:rFonts w:eastAsia="Times New Roman"/>
          <w:sz w:val="26"/>
          <w:szCs w:val="26"/>
        </w:rPr>
      </w:pPr>
    </w:p>
    <w:p w14:paraId="5C2392EF" w14:textId="77777777" w:rsidR="004E4A21" w:rsidRPr="00A0478D" w:rsidRDefault="004E4A21" w:rsidP="004E4A21">
      <w:pPr>
        <w:widowControl/>
        <w:rPr>
          <w:rFonts w:eastAsia="Times New Roman"/>
          <w:sz w:val="26"/>
          <w:szCs w:val="26"/>
        </w:rPr>
      </w:pPr>
    </w:p>
    <w:p w14:paraId="5BC8CC0A" w14:textId="25FCF06D" w:rsidR="004E4A21" w:rsidRPr="00A0478D" w:rsidRDefault="004E4A21" w:rsidP="004E4A21">
      <w:pPr>
        <w:widowControl/>
        <w:jc w:val="left"/>
        <w:rPr>
          <w:rFonts w:eastAsia="Times New Roman"/>
          <w:sz w:val="20"/>
          <w:szCs w:val="20"/>
        </w:rPr>
      </w:pPr>
      <w:bookmarkStart w:id="4" w:name="_Hlk45806315"/>
      <w:r w:rsidRPr="00A0478D">
        <w:rPr>
          <w:rFonts w:eastAsia="Times New Roman"/>
          <w:sz w:val="20"/>
          <w:szCs w:val="20"/>
        </w:rPr>
        <w:t>U.</w:t>
      </w:r>
      <w:r w:rsidR="00A0478D">
        <w:rPr>
          <w:rFonts w:eastAsia="Times New Roman"/>
          <w:sz w:val="20"/>
          <w:szCs w:val="20"/>
        </w:rPr>
        <w:t xml:space="preserve"> </w:t>
      </w:r>
      <w:r w:rsidRPr="00A0478D">
        <w:rPr>
          <w:rFonts w:eastAsia="Times New Roman"/>
          <w:sz w:val="20"/>
          <w:szCs w:val="20"/>
        </w:rPr>
        <w:t>Rudziks</w:t>
      </w:r>
    </w:p>
    <w:p w14:paraId="41488715" w14:textId="77777777" w:rsidR="004E4A21" w:rsidRPr="00A0478D" w:rsidRDefault="004E4A21" w:rsidP="004E4A21">
      <w:pPr>
        <w:widowControl/>
        <w:jc w:val="left"/>
        <w:rPr>
          <w:rFonts w:eastAsia="Times New Roman"/>
          <w:sz w:val="20"/>
          <w:szCs w:val="20"/>
        </w:rPr>
      </w:pPr>
      <w:r w:rsidRPr="00A0478D">
        <w:rPr>
          <w:rFonts w:eastAsia="Times New Roman"/>
          <w:sz w:val="20"/>
          <w:szCs w:val="20"/>
        </w:rPr>
        <w:t>Valststiesību departamenta</w:t>
      </w:r>
    </w:p>
    <w:p w14:paraId="1672F63D" w14:textId="77777777" w:rsidR="004E4A21" w:rsidRPr="00A0478D" w:rsidRDefault="004E4A21" w:rsidP="004E4A21">
      <w:pPr>
        <w:widowControl/>
        <w:jc w:val="left"/>
        <w:rPr>
          <w:rFonts w:eastAsia="Times New Roman"/>
          <w:sz w:val="20"/>
          <w:szCs w:val="20"/>
        </w:rPr>
      </w:pPr>
      <w:r w:rsidRPr="00A0478D">
        <w:rPr>
          <w:rFonts w:eastAsia="Times New Roman"/>
          <w:sz w:val="20"/>
          <w:szCs w:val="20"/>
        </w:rPr>
        <w:t>Administratīvo tiesību nodaļas jurists</w:t>
      </w:r>
    </w:p>
    <w:p w14:paraId="535D522F" w14:textId="77777777" w:rsidR="004E4A21" w:rsidRPr="00A0478D" w:rsidRDefault="004E4A21" w:rsidP="004E4A21">
      <w:pPr>
        <w:widowControl/>
        <w:jc w:val="left"/>
        <w:rPr>
          <w:sz w:val="20"/>
          <w:szCs w:val="20"/>
        </w:rPr>
      </w:pPr>
      <w:r w:rsidRPr="00A0478D">
        <w:rPr>
          <w:rFonts w:eastAsia="Times New Roman"/>
          <w:sz w:val="20"/>
          <w:szCs w:val="20"/>
        </w:rPr>
        <w:t xml:space="preserve">67036902, </w:t>
      </w:r>
      <w:hyperlink r:id="rId7" w:history="1">
        <w:r w:rsidRPr="00A0478D">
          <w:rPr>
            <w:rFonts w:eastAsia="Times New Roman"/>
            <w:color w:val="0000FF"/>
            <w:sz w:val="20"/>
            <w:szCs w:val="20"/>
            <w:u w:val="single"/>
          </w:rPr>
          <w:t>Uldis.R</w:t>
        </w:r>
        <w:bookmarkStart w:id="5" w:name="_Hlt95904132"/>
        <w:r w:rsidRPr="00A0478D">
          <w:rPr>
            <w:rFonts w:eastAsia="Times New Roman"/>
            <w:color w:val="0000FF"/>
            <w:sz w:val="20"/>
            <w:szCs w:val="20"/>
            <w:u w:val="single"/>
          </w:rPr>
          <w:t>u</w:t>
        </w:r>
        <w:bookmarkEnd w:id="5"/>
        <w:r w:rsidRPr="00A0478D">
          <w:rPr>
            <w:rFonts w:eastAsia="Times New Roman"/>
            <w:color w:val="0000FF"/>
            <w:sz w:val="20"/>
            <w:szCs w:val="20"/>
            <w:u w:val="single"/>
          </w:rPr>
          <w:t>dziks@tm.gov.lv</w:t>
        </w:r>
      </w:hyperlink>
      <w:bookmarkEnd w:id="0"/>
      <w:bookmarkEnd w:id="4"/>
    </w:p>
    <w:p w14:paraId="3E26AE9D" w14:textId="77777777" w:rsidR="004E4A21" w:rsidRPr="00A0478D" w:rsidRDefault="004E4A21" w:rsidP="004E4A21"/>
    <w:p w14:paraId="6D059932" w14:textId="05218BB4" w:rsidR="004E4A21" w:rsidRPr="00A0478D" w:rsidRDefault="00C90FD2" w:rsidP="004E4A21">
      <w:pPr>
        <w:widowControl/>
        <w:jc w:val="left"/>
        <w:rPr>
          <w:rFonts w:eastAsia="Times New Roman"/>
          <w:sz w:val="20"/>
          <w:szCs w:val="20"/>
        </w:rPr>
      </w:pPr>
      <w:r w:rsidRPr="00A0478D">
        <w:rPr>
          <w:rFonts w:eastAsia="Times New Roman"/>
          <w:sz w:val="20"/>
          <w:szCs w:val="20"/>
        </w:rPr>
        <w:t>K</w:t>
      </w:r>
      <w:r w:rsidR="004E4A21" w:rsidRPr="00A0478D">
        <w:rPr>
          <w:rFonts w:eastAsia="Times New Roman"/>
          <w:sz w:val="20"/>
          <w:szCs w:val="20"/>
        </w:rPr>
        <w:t>.</w:t>
      </w:r>
      <w:r w:rsidRPr="00A0478D">
        <w:rPr>
          <w:rFonts w:eastAsia="Times New Roman"/>
          <w:sz w:val="20"/>
          <w:szCs w:val="20"/>
        </w:rPr>
        <w:t>Tralmaks</w:t>
      </w:r>
    </w:p>
    <w:p w14:paraId="0AD2FD0B" w14:textId="77777777" w:rsidR="004E4A21" w:rsidRPr="00A0478D" w:rsidRDefault="004E4A21" w:rsidP="004E4A21">
      <w:pPr>
        <w:widowControl/>
        <w:jc w:val="left"/>
        <w:rPr>
          <w:rFonts w:eastAsia="Times New Roman"/>
          <w:sz w:val="20"/>
          <w:szCs w:val="20"/>
        </w:rPr>
      </w:pPr>
      <w:r w:rsidRPr="00A0478D">
        <w:rPr>
          <w:rFonts w:eastAsia="Times New Roman"/>
          <w:sz w:val="20"/>
          <w:szCs w:val="20"/>
        </w:rPr>
        <w:t xml:space="preserve">Valsts zemes dienesta </w:t>
      </w:r>
    </w:p>
    <w:p w14:paraId="5B42356F" w14:textId="3956286A" w:rsidR="004E4A21" w:rsidRPr="00A0478D" w:rsidRDefault="004E4A21" w:rsidP="004E4A21">
      <w:pPr>
        <w:widowControl/>
        <w:jc w:val="left"/>
        <w:rPr>
          <w:rFonts w:eastAsia="Times New Roman"/>
          <w:sz w:val="20"/>
          <w:szCs w:val="20"/>
        </w:rPr>
      </w:pPr>
      <w:r w:rsidRPr="00A0478D">
        <w:rPr>
          <w:rFonts w:eastAsia="Times New Roman"/>
          <w:sz w:val="20"/>
          <w:szCs w:val="20"/>
        </w:rPr>
        <w:t xml:space="preserve">Juridiskā departamenta Tiesību aktu daļas </w:t>
      </w:r>
      <w:r w:rsidR="00922FC2" w:rsidRPr="00A0478D">
        <w:rPr>
          <w:rFonts w:eastAsia="Times New Roman"/>
          <w:sz w:val="20"/>
          <w:szCs w:val="20"/>
        </w:rPr>
        <w:t>vadītājs</w:t>
      </w:r>
    </w:p>
    <w:p w14:paraId="1608C422" w14:textId="2715B390" w:rsidR="004E4A21" w:rsidRPr="00A0478D" w:rsidRDefault="00922FC2" w:rsidP="004E4A21">
      <w:pPr>
        <w:widowControl/>
        <w:jc w:val="left"/>
        <w:rPr>
          <w:sz w:val="20"/>
          <w:szCs w:val="20"/>
        </w:rPr>
      </w:pPr>
      <w:r w:rsidRPr="00A0478D">
        <w:rPr>
          <w:rFonts w:eastAsia="Times New Roman"/>
          <w:sz w:val="20"/>
          <w:szCs w:val="20"/>
        </w:rPr>
        <w:t>67038604</w:t>
      </w:r>
      <w:r w:rsidR="004E4A21" w:rsidRPr="00A0478D">
        <w:rPr>
          <w:rFonts w:eastAsia="Times New Roman"/>
          <w:sz w:val="20"/>
          <w:szCs w:val="20"/>
        </w:rPr>
        <w:t xml:space="preserve">, </w:t>
      </w:r>
      <w:hyperlink r:id="rId8" w:history="1">
        <w:r w:rsidRPr="00A0478D">
          <w:rPr>
            <w:rStyle w:val="Hipersaite"/>
            <w:rFonts w:eastAsia="Times New Roman"/>
            <w:sz w:val="20"/>
            <w:szCs w:val="20"/>
          </w:rPr>
          <w:t>Kristaps.Tralmaks@vzd.gov.lv</w:t>
        </w:r>
      </w:hyperlink>
    </w:p>
    <w:p w14:paraId="695919E6" w14:textId="77777777" w:rsidR="004E4A21" w:rsidRPr="00A0478D" w:rsidRDefault="004E4A21" w:rsidP="004E4A21"/>
    <w:p w14:paraId="1A438CAF" w14:textId="73A042BC" w:rsidR="004E4A21" w:rsidRPr="00A0478D" w:rsidRDefault="00922FC2" w:rsidP="004E4A21">
      <w:pPr>
        <w:widowControl/>
        <w:jc w:val="left"/>
        <w:rPr>
          <w:rFonts w:eastAsia="Times New Roman"/>
          <w:sz w:val="20"/>
          <w:szCs w:val="20"/>
        </w:rPr>
      </w:pPr>
      <w:r w:rsidRPr="00A0478D">
        <w:rPr>
          <w:rFonts w:eastAsia="Times New Roman"/>
          <w:sz w:val="20"/>
          <w:szCs w:val="20"/>
        </w:rPr>
        <w:t>S</w:t>
      </w:r>
      <w:r w:rsidR="004E4A21" w:rsidRPr="00A0478D">
        <w:rPr>
          <w:rFonts w:eastAsia="Times New Roman"/>
          <w:sz w:val="20"/>
          <w:szCs w:val="20"/>
        </w:rPr>
        <w:t>.</w:t>
      </w:r>
      <w:r w:rsidR="00A0478D">
        <w:rPr>
          <w:rFonts w:eastAsia="Times New Roman"/>
          <w:sz w:val="20"/>
          <w:szCs w:val="20"/>
        </w:rPr>
        <w:t xml:space="preserve"> </w:t>
      </w:r>
      <w:r w:rsidRPr="00A0478D">
        <w:rPr>
          <w:rFonts w:eastAsia="Times New Roman"/>
          <w:sz w:val="20"/>
          <w:szCs w:val="20"/>
        </w:rPr>
        <w:t>Kica</w:t>
      </w:r>
    </w:p>
    <w:p w14:paraId="2C78E047" w14:textId="77777777" w:rsidR="004E4A21" w:rsidRPr="00A0478D" w:rsidRDefault="004E4A21" w:rsidP="004E4A21">
      <w:pPr>
        <w:widowControl/>
        <w:jc w:val="left"/>
        <w:rPr>
          <w:rFonts w:eastAsia="Times New Roman"/>
          <w:sz w:val="20"/>
          <w:szCs w:val="20"/>
        </w:rPr>
      </w:pPr>
      <w:r w:rsidRPr="00A0478D">
        <w:rPr>
          <w:rFonts w:eastAsia="Times New Roman"/>
          <w:sz w:val="20"/>
          <w:szCs w:val="20"/>
        </w:rPr>
        <w:t xml:space="preserve">Valsts zemes dienesta </w:t>
      </w:r>
    </w:p>
    <w:p w14:paraId="3440E14E" w14:textId="0E0D6EE8" w:rsidR="004E4A21" w:rsidRPr="00A0478D" w:rsidRDefault="004E4A21" w:rsidP="004E4A21">
      <w:pPr>
        <w:widowControl/>
        <w:jc w:val="left"/>
        <w:rPr>
          <w:rFonts w:eastAsia="Times New Roman"/>
          <w:sz w:val="20"/>
          <w:szCs w:val="20"/>
        </w:rPr>
      </w:pPr>
      <w:r w:rsidRPr="00A0478D">
        <w:rPr>
          <w:rFonts w:eastAsia="Times New Roman"/>
          <w:sz w:val="20"/>
          <w:szCs w:val="20"/>
        </w:rPr>
        <w:t xml:space="preserve">Kadastra departamenta Kadastra metodikas daļas </w:t>
      </w:r>
      <w:r w:rsidR="00922FC2" w:rsidRPr="00A0478D">
        <w:rPr>
          <w:rFonts w:eastAsia="Times New Roman"/>
          <w:sz w:val="20"/>
          <w:szCs w:val="20"/>
        </w:rPr>
        <w:t>vecākā eksperte</w:t>
      </w:r>
    </w:p>
    <w:p w14:paraId="61BB6FB6" w14:textId="14373BC7" w:rsidR="004E4A21" w:rsidRPr="00A0478D" w:rsidRDefault="00922FC2" w:rsidP="00A0478D">
      <w:pPr>
        <w:widowControl/>
        <w:jc w:val="left"/>
        <w:rPr>
          <w:sz w:val="20"/>
          <w:szCs w:val="20"/>
        </w:rPr>
      </w:pPr>
      <w:r w:rsidRPr="00A0478D">
        <w:rPr>
          <w:rFonts w:eastAsia="Times New Roman"/>
          <w:sz w:val="20"/>
          <w:szCs w:val="20"/>
        </w:rPr>
        <w:t>67038833</w:t>
      </w:r>
      <w:r w:rsidR="004E4A21" w:rsidRPr="00A0478D">
        <w:rPr>
          <w:rFonts w:eastAsia="Times New Roman"/>
          <w:sz w:val="20"/>
          <w:szCs w:val="20"/>
        </w:rPr>
        <w:t xml:space="preserve">, </w:t>
      </w:r>
      <w:hyperlink r:id="rId9" w:history="1">
        <w:r w:rsidRPr="00A0478D">
          <w:rPr>
            <w:rStyle w:val="Hipersaite"/>
            <w:rFonts w:eastAsia="Times New Roman"/>
            <w:sz w:val="20"/>
            <w:szCs w:val="20"/>
          </w:rPr>
          <w:t>Sandra.Kica@vzd.gov.lv</w:t>
        </w:r>
      </w:hyperlink>
    </w:p>
    <w:sectPr w:rsidR="004E4A21" w:rsidRPr="00A0478D" w:rsidSect="004E4A21">
      <w:headerReference w:type="even" r:id="rId10"/>
      <w:headerReference w:type="default" r:id="rId11"/>
      <w:footerReference w:type="even" r:id="rId12"/>
      <w:footerReference w:type="default" r:id="rId13"/>
      <w:headerReference w:type="first" r:id="rId14"/>
      <w:footerReference w:type="first" r:id="rId15"/>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4F2847" w14:textId="77777777" w:rsidR="0065643B" w:rsidRDefault="0065643B" w:rsidP="00922FC2">
      <w:r>
        <w:separator/>
      </w:r>
    </w:p>
  </w:endnote>
  <w:endnote w:type="continuationSeparator" w:id="0">
    <w:p w14:paraId="6E66067D" w14:textId="77777777" w:rsidR="0065643B" w:rsidRDefault="0065643B" w:rsidP="00922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E6002" w14:textId="77777777" w:rsidR="00922FC2" w:rsidRDefault="00922FC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BF6DA" w14:textId="5940B675" w:rsidR="00922FC2" w:rsidRPr="00922FC2" w:rsidRDefault="00922FC2" w:rsidP="00922FC2">
    <w:pPr>
      <w:tabs>
        <w:tab w:val="center" w:pos="4320"/>
        <w:tab w:val="right" w:pos="8640"/>
      </w:tabs>
      <w:rPr>
        <w:sz w:val="20"/>
        <w:szCs w:val="20"/>
      </w:rPr>
    </w:pPr>
    <w:r w:rsidRPr="00922FC2">
      <w:rPr>
        <w:sz w:val="20"/>
        <w:szCs w:val="20"/>
      </w:rPr>
      <w:t>TMatz_</w:t>
    </w:r>
    <w:r>
      <w:rPr>
        <w:sz w:val="20"/>
        <w:szCs w:val="20"/>
      </w:rPr>
      <w:t>26</w:t>
    </w:r>
    <w:r w:rsidRPr="00922FC2">
      <w:rPr>
        <w:sz w:val="20"/>
        <w:szCs w:val="20"/>
      </w:rPr>
      <w:t>0721_ZM_VSS-620</w:t>
    </w:r>
    <w:r>
      <w:rPr>
        <w:sz w:val="20"/>
        <w:szCs w:val="20"/>
      </w:rPr>
      <w:t>_pap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C2A9F" w14:textId="77777777" w:rsidR="00922FC2" w:rsidRPr="00922FC2" w:rsidRDefault="00922FC2" w:rsidP="00922FC2">
    <w:pPr>
      <w:tabs>
        <w:tab w:val="center" w:pos="4320"/>
        <w:tab w:val="right" w:pos="8640"/>
      </w:tabs>
      <w:rPr>
        <w:sz w:val="20"/>
        <w:szCs w:val="20"/>
      </w:rPr>
    </w:pPr>
    <w:r w:rsidRPr="00922FC2">
      <w:rPr>
        <w:sz w:val="20"/>
        <w:szCs w:val="20"/>
      </w:rPr>
      <w:t>TMatz_</w:t>
    </w:r>
    <w:r>
      <w:rPr>
        <w:sz w:val="20"/>
        <w:szCs w:val="20"/>
      </w:rPr>
      <w:t>26</w:t>
    </w:r>
    <w:r w:rsidRPr="00922FC2">
      <w:rPr>
        <w:sz w:val="20"/>
        <w:szCs w:val="20"/>
      </w:rPr>
      <w:t>0721_ZM_VSS-620</w:t>
    </w:r>
    <w:r>
      <w:rPr>
        <w:sz w:val="20"/>
        <w:szCs w:val="20"/>
      </w:rPr>
      <w:t>_pap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59460C" w14:textId="77777777" w:rsidR="0065643B" w:rsidRDefault="0065643B" w:rsidP="00922FC2">
      <w:r>
        <w:separator/>
      </w:r>
    </w:p>
  </w:footnote>
  <w:footnote w:type="continuationSeparator" w:id="0">
    <w:p w14:paraId="5473B95A" w14:textId="77777777" w:rsidR="0065643B" w:rsidRDefault="0065643B" w:rsidP="00922F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E0F18" w14:textId="77777777" w:rsidR="00922FC2" w:rsidRDefault="00922FC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847357"/>
      <w:docPartObj>
        <w:docPartGallery w:val="Page Numbers (Top of Page)"/>
        <w:docPartUnique/>
      </w:docPartObj>
    </w:sdtPr>
    <w:sdtEndPr/>
    <w:sdtContent>
      <w:p w14:paraId="4672801E" w14:textId="77777777" w:rsidR="007B3740" w:rsidRDefault="005069EF">
        <w:pPr>
          <w:pStyle w:val="Galvene"/>
          <w:jc w:val="center"/>
        </w:pPr>
        <w:r>
          <w:fldChar w:fldCharType="begin"/>
        </w:r>
        <w:r>
          <w:instrText>PAGE   \* MERGEFORMAT</w:instrText>
        </w:r>
        <w:r>
          <w:fldChar w:fldCharType="separate"/>
        </w:r>
        <w:r w:rsidR="00186F14">
          <w:rPr>
            <w:noProof/>
          </w:rPr>
          <w:t>2</w:t>
        </w:r>
        <w:r>
          <w:fldChar w:fldCharType="end"/>
        </w:r>
      </w:p>
    </w:sdtContent>
  </w:sdt>
  <w:p w14:paraId="31A9D54B" w14:textId="77777777" w:rsidR="006C6018" w:rsidRDefault="0065643B">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F3B4C" w14:textId="77777777" w:rsidR="00A34ACB" w:rsidRDefault="0065643B" w:rsidP="00A34ACB">
    <w:pPr>
      <w:pStyle w:val="Galvene"/>
    </w:pPr>
  </w:p>
  <w:p w14:paraId="67E2B5F6" w14:textId="77777777" w:rsidR="00A34ACB" w:rsidRDefault="005069EF" w:rsidP="00A34ACB">
    <w:pPr>
      <w:pStyle w:val="Galvene"/>
    </w:pPr>
    <w:r>
      <w:rPr>
        <w:noProof/>
        <w:lang w:eastAsia="lv-LV"/>
      </w:rPr>
      <w:drawing>
        <wp:anchor distT="0" distB="0" distL="114300" distR="114300" simplePos="0" relativeHeight="251661312" behindDoc="1" locked="0" layoutInCell="1" allowOverlap="1" wp14:anchorId="4982F91D" wp14:editId="409B9D8F">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6B9905" w14:textId="77777777" w:rsidR="00A34ACB" w:rsidRDefault="0065643B" w:rsidP="00A34ACB">
    <w:pPr>
      <w:pStyle w:val="Galvene"/>
    </w:pPr>
  </w:p>
  <w:p w14:paraId="5DDA6248" w14:textId="77777777" w:rsidR="00A34ACB" w:rsidRDefault="0065643B" w:rsidP="00A34ACB">
    <w:pPr>
      <w:pStyle w:val="Galvene"/>
    </w:pPr>
  </w:p>
  <w:p w14:paraId="1DF93B9A" w14:textId="77777777" w:rsidR="00A34ACB" w:rsidRDefault="0065643B" w:rsidP="00A34ACB">
    <w:pPr>
      <w:pStyle w:val="Galvene"/>
    </w:pPr>
  </w:p>
  <w:p w14:paraId="7D703572" w14:textId="77777777" w:rsidR="00A34ACB" w:rsidRDefault="0065643B" w:rsidP="00A34ACB">
    <w:pPr>
      <w:pStyle w:val="Galvene"/>
    </w:pPr>
  </w:p>
  <w:p w14:paraId="54BF4096" w14:textId="77777777" w:rsidR="00A34ACB" w:rsidRDefault="0065643B" w:rsidP="00A34ACB">
    <w:pPr>
      <w:pStyle w:val="Galvene"/>
    </w:pPr>
  </w:p>
  <w:p w14:paraId="481DA32B" w14:textId="77777777" w:rsidR="00A34ACB" w:rsidRDefault="0065643B" w:rsidP="00A34ACB">
    <w:pPr>
      <w:pStyle w:val="Galvene"/>
    </w:pPr>
  </w:p>
  <w:p w14:paraId="340978F2" w14:textId="77777777" w:rsidR="00A34ACB" w:rsidRDefault="0065643B" w:rsidP="00A34ACB">
    <w:pPr>
      <w:pStyle w:val="Galvene"/>
    </w:pPr>
  </w:p>
  <w:p w14:paraId="6A71AAF6" w14:textId="77777777" w:rsidR="00A34ACB" w:rsidRDefault="0065643B" w:rsidP="00A34ACB">
    <w:pPr>
      <w:pStyle w:val="Galvene"/>
    </w:pPr>
  </w:p>
  <w:p w14:paraId="25B89169" w14:textId="77777777" w:rsidR="00A34ACB" w:rsidRPr="00815277" w:rsidRDefault="005069EF" w:rsidP="00A34ACB">
    <w:pPr>
      <w:pStyle w:val="Galvene"/>
    </w:pPr>
    <w:r>
      <w:rPr>
        <w:noProof/>
        <w:lang w:eastAsia="lv-LV"/>
      </w:rPr>
      <mc:AlternateContent>
        <mc:Choice Requires="wps">
          <w:drawing>
            <wp:anchor distT="0" distB="0" distL="114300" distR="114300" simplePos="0" relativeHeight="251660288" behindDoc="1" locked="0" layoutInCell="1" allowOverlap="1" wp14:anchorId="2CF8507D" wp14:editId="4D34A792">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D3A59" w14:textId="77777777" w:rsidR="00A34ACB" w:rsidRPr="006C6018" w:rsidRDefault="005069EF"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1F945BA6" w14:textId="77777777" w:rsidR="00A34ACB" w:rsidRPr="006C6018" w:rsidRDefault="005069EF"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shapetype id="_x0000_t202" coordsize="21600,21600" o:spt="202" path="m,l,21600r21600,l21600,xe" w14:anchorId="2CF8507D">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5069EF" w14:paraId="7C5D3A59"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Pr>
                        <w:rFonts w:eastAsia="Times New Roman"/>
                        <w:sz w:val="17"/>
                        <w:szCs w:val="17"/>
                      </w:rPr>
                      <w:t xml:space="preserve"> 36, Rīga, LV-1536</w:t>
                    </w:r>
                    <w:r w:rsidRPr="006C6018">
                      <w:rPr>
                        <w:rFonts w:eastAsia="Times New Roman"/>
                        <w:sz w:val="17"/>
                        <w:szCs w:val="17"/>
                      </w:rPr>
                      <w:t>;</w:t>
                    </w:r>
                    <w:r w:rsidRPr="006C6018">
                      <w:rPr>
                        <w:rFonts w:eastAsia="Times New Roman"/>
                        <w:sz w:val="17"/>
                        <w:szCs w:val="17"/>
                      </w:rPr>
                      <w:t xml:space="preserve"> tālr.</w:t>
                    </w:r>
                    <w:r w:rsidRPr="006C6018">
                      <w:rPr>
                        <w:rFonts w:eastAsia="Times New Roman"/>
                        <w:sz w:val="17"/>
                        <w:szCs w:val="17"/>
                      </w:rPr>
                      <w:t>:</w:t>
                    </w:r>
                    <w:r w:rsidRPr="006C6018">
                      <w:rPr>
                        <w:rFonts w:eastAsia="Times New Roman"/>
                        <w:sz w:val="17"/>
                        <w:szCs w:val="17"/>
                      </w:rPr>
                      <w:t xml:space="preserve"> 67036801, 67036716, 67036721</w:t>
                    </w:r>
                    <w:r w:rsidRPr="006C6018">
                      <w:rPr>
                        <w:rFonts w:eastAsia="Times New Roman"/>
                        <w:sz w:val="17"/>
                        <w:szCs w:val="17"/>
                      </w:rPr>
                      <w:t>;</w:t>
                    </w:r>
                    <w:r w:rsidRPr="006C6018">
                      <w:rPr>
                        <w:rFonts w:eastAsia="Times New Roman"/>
                        <w:sz w:val="17"/>
                        <w:szCs w:val="17"/>
                      </w:rPr>
                      <w:t xml:space="preserve"> fakss</w:t>
                    </w:r>
                    <w:r w:rsidRPr="006C6018">
                      <w:rPr>
                        <w:rFonts w:eastAsia="Times New Roman"/>
                        <w:sz w:val="17"/>
                        <w:szCs w:val="17"/>
                      </w:rPr>
                      <w:t>:</w:t>
                    </w:r>
                    <w:r w:rsidRPr="006C6018">
                      <w:rPr>
                        <w:rFonts w:eastAsia="Times New Roman"/>
                        <w:sz w:val="17"/>
                        <w:szCs w:val="17"/>
                      </w:rPr>
                      <w:t xml:space="preserve"> 67210823, 67285575</w:t>
                    </w:r>
                    <w:r w:rsidRPr="006C6018">
                      <w:rPr>
                        <w:rFonts w:eastAsia="Times New Roman"/>
                        <w:sz w:val="17"/>
                        <w:szCs w:val="17"/>
                      </w:rPr>
                      <w:t>;</w:t>
                    </w:r>
                    <w:r w:rsidRPr="006C6018">
                      <w:rPr>
                        <w:rFonts w:eastAsia="Times New Roman"/>
                        <w:sz w:val="17"/>
                        <w:szCs w:val="17"/>
                      </w:rPr>
                      <w:t xml:space="preserve"> </w:t>
                    </w:r>
                  </w:p>
                  <w:p w:rsidRPr="006C6018" w:rsidR="00A34ACB" w:rsidP="00A34ACB" w:rsidRDefault="005069EF" w14:paraId="1F945BA6"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Pr>
                        <w:rFonts w:eastAsia="Times New Roman"/>
                        <w:sz w:val="17"/>
                        <w:szCs w:val="17"/>
                      </w:rPr>
                      <w:t>:</w:t>
                    </w:r>
                    <w:r w:rsidRPr="006C6018">
                      <w:rPr>
                        <w:rFonts w:eastAsia="Times New Roman"/>
                        <w:sz w:val="17"/>
                        <w:szCs w:val="17"/>
                      </w:rPr>
                      <w:t xml:space="preserve"> </w:t>
                    </w:r>
                    <w:r>
                      <w:rPr>
                        <w:rFonts w:eastAsia="Times New Roman"/>
                        <w:sz w:val="17"/>
                        <w:szCs w:val="17"/>
                      </w:rPr>
                      <w:t>pasts</w:t>
                    </w:r>
                    <w:r w:rsidRPr="006C6018">
                      <w:rPr>
                        <w:rFonts w:eastAsia="Times New Roman"/>
                        <w:sz w:val="17"/>
                        <w:szCs w:val="17"/>
                      </w:rPr>
                      <w:t>@tm.gov.lv</w:t>
                    </w:r>
                    <w:r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780D75E9" wp14:editId="37715EBC">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63B04DBA">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34AF2E28" w14:textId="77777777" w:rsidR="00AB4E8A" w:rsidRPr="00C836FF" w:rsidRDefault="005069EF" w:rsidP="00AB4E8A">
    <w:pPr>
      <w:jc w:val="center"/>
      <w:rPr>
        <w:szCs w:val="24"/>
      </w:rPr>
    </w:pPr>
    <w:r w:rsidRPr="00C836FF">
      <w:rPr>
        <w:szCs w:val="24"/>
      </w:rPr>
      <w:t>Rīgā</w:t>
    </w:r>
  </w:p>
  <w:p w14:paraId="3F8A732C" w14:textId="77777777" w:rsidR="00AB4E8A" w:rsidRPr="00C836FF" w:rsidRDefault="0065643B"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3D096050" w14:textId="77777777" w:rsidTr="00A6153E">
      <w:tc>
        <w:tcPr>
          <w:tcW w:w="1810" w:type="dxa"/>
        </w:tcPr>
        <w:p w14:paraId="3D713321" w14:textId="77777777" w:rsidR="00E11DA3" w:rsidRDefault="00A0478D" w:rsidP="00E11DA3">
          <w:pPr>
            <w:pStyle w:val="Galvene"/>
            <w:jc w:val="center"/>
            <w:rPr>
              <w:szCs w:val="24"/>
            </w:rPr>
          </w:pPr>
          <w:r>
            <w:t>27.07.2021</w:t>
          </w:r>
        </w:p>
      </w:tc>
      <w:tc>
        <w:tcPr>
          <w:tcW w:w="420" w:type="dxa"/>
          <w:tcBorders>
            <w:bottom w:val="nil"/>
          </w:tcBorders>
        </w:tcPr>
        <w:p w14:paraId="3AC35227" w14:textId="77777777" w:rsidR="00E11DA3" w:rsidRDefault="005069EF" w:rsidP="00E11DA3">
          <w:pPr>
            <w:pStyle w:val="Galvene"/>
            <w:rPr>
              <w:szCs w:val="24"/>
            </w:rPr>
          </w:pPr>
          <w:r>
            <w:rPr>
              <w:szCs w:val="24"/>
            </w:rPr>
            <w:t xml:space="preserve"> Nr.</w:t>
          </w:r>
        </w:p>
      </w:tc>
      <w:tc>
        <w:tcPr>
          <w:tcW w:w="1890" w:type="dxa"/>
        </w:tcPr>
        <w:p w14:paraId="723381D9" w14:textId="77777777" w:rsidR="00E11DA3" w:rsidRDefault="00A0478D" w:rsidP="00E11DA3">
          <w:pPr>
            <w:pStyle w:val="Galvene"/>
            <w:jc w:val="center"/>
            <w:rPr>
              <w:szCs w:val="24"/>
            </w:rPr>
          </w:pPr>
          <w:r>
            <w:t>1-9.1/846</w:t>
          </w:r>
        </w:p>
      </w:tc>
    </w:tr>
  </w:tbl>
  <w:p w14:paraId="2BC0A7EB" w14:textId="77777777" w:rsidR="00AB4E8A" w:rsidRPr="00C836FF" w:rsidRDefault="0065643B" w:rsidP="00E11DA3">
    <w:pPr>
      <w:tabs>
        <w:tab w:val="center" w:pos="4320"/>
        <w:tab w:val="right" w:pos="8640"/>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A21"/>
    <w:rsid w:val="00186F14"/>
    <w:rsid w:val="004E4A21"/>
    <w:rsid w:val="005069EF"/>
    <w:rsid w:val="0065643B"/>
    <w:rsid w:val="00922FC2"/>
    <w:rsid w:val="00945412"/>
    <w:rsid w:val="00A0478D"/>
    <w:rsid w:val="00C8074E"/>
    <w:rsid w:val="00C90FD2"/>
    <w:rsid w:val="00E70E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1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E4A21"/>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4E4A21"/>
    <w:pPr>
      <w:tabs>
        <w:tab w:val="center" w:pos="4320"/>
        <w:tab w:val="right" w:pos="8640"/>
      </w:tabs>
    </w:pPr>
  </w:style>
  <w:style w:type="character" w:customStyle="1" w:styleId="GalveneRakstz">
    <w:name w:val="Galvene Rakstz."/>
    <w:basedOn w:val="Noklusjumarindkopasfonts"/>
    <w:link w:val="Galvene"/>
    <w:rsid w:val="004E4A21"/>
    <w:rPr>
      <w:rFonts w:ascii="Times New Roman" w:eastAsia="Calibri" w:hAnsi="Times New Roman" w:cs="Times New Roman"/>
      <w:sz w:val="24"/>
    </w:rPr>
  </w:style>
  <w:style w:type="table" w:styleId="Reatabula">
    <w:name w:val="Table Grid"/>
    <w:basedOn w:val="Parastatabula"/>
    <w:uiPriority w:val="59"/>
    <w:rsid w:val="004E4A2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22FC2"/>
    <w:rPr>
      <w:color w:val="0563C1" w:themeColor="hyperlink"/>
      <w:u w:val="single"/>
    </w:rPr>
  </w:style>
  <w:style w:type="character" w:customStyle="1" w:styleId="UnresolvedMention">
    <w:name w:val="Unresolved Mention"/>
    <w:basedOn w:val="Noklusjumarindkopasfonts"/>
    <w:uiPriority w:val="99"/>
    <w:semiHidden/>
    <w:unhideWhenUsed/>
    <w:rsid w:val="00922FC2"/>
    <w:rPr>
      <w:color w:val="605E5C"/>
      <w:shd w:val="clear" w:color="auto" w:fill="E1DFDD"/>
    </w:rPr>
  </w:style>
  <w:style w:type="paragraph" w:styleId="Kjene">
    <w:name w:val="footer"/>
    <w:basedOn w:val="Parasts"/>
    <w:link w:val="KjeneRakstz"/>
    <w:uiPriority w:val="99"/>
    <w:unhideWhenUsed/>
    <w:rsid w:val="00922FC2"/>
    <w:pPr>
      <w:tabs>
        <w:tab w:val="center" w:pos="4513"/>
        <w:tab w:val="right" w:pos="9026"/>
      </w:tabs>
    </w:pPr>
  </w:style>
  <w:style w:type="character" w:customStyle="1" w:styleId="KjeneRakstz">
    <w:name w:val="Kājene Rakstz."/>
    <w:basedOn w:val="Noklusjumarindkopasfonts"/>
    <w:link w:val="Kjene"/>
    <w:uiPriority w:val="99"/>
    <w:rsid w:val="00922FC2"/>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4E4A21"/>
    <w:pPr>
      <w:widowControl w:val="0"/>
      <w:spacing w:after="0" w:line="240" w:lineRule="auto"/>
      <w:jc w:val="both"/>
    </w:pPr>
    <w:rPr>
      <w:rFonts w:ascii="Times New Roman" w:eastAsia="Calibri"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4E4A21"/>
    <w:pPr>
      <w:tabs>
        <w:tab w:val="center" w:pos="4320"/>
        <w:tab w:val="right" w:pos="8640"/>
      </w:tabs>
    </w:pPr>
  </w:style>
  <w:style w:type="character" w:customStyle="1" w:styleId="GalveneRakstz">
    <w:name w:val="Galvene Rakstz."/>
    <w:basedOn w:val="Noklusjumarindkopasfonts"/>
    <w:link w:val="Galvene"/>
    <w:rsid w:val="004E4A21"/>
    <w:rPr>
      <w:rFonts w:ascii="Times New Roman" w:eastAsia="Calibri" w:hAnsi="Times New Roman" w:cs="Times New Roman"/>
      <w:sz w:val="24"/>
    </w:rPr>
  </w:style>
  <w:style w:type="table" w:styleId="Reatabula">
    <w:name w:val="Table Grid"/>
    <w:basedOn w:val="Parastatabula"/>
    <w:uiPriority w:val="59"/>
    <w:rsid w:val="004E4A2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22FC2"/>
    <w:rPr>
      <w:color w:val="0563C1" w:themeColor="hyperlink"/>
      <w:u w:val="single"/>
    </w:rPr>
  </w:style>
  <w:style w:type="character" w:customStyle="1" w:styleId="UnresolvedMention">
    <w:name w:val="Unresolved Mention"/>
    <w:basedOn w:val="Noklusjumarindkopasfonts"/>
    <w:uiPriority w:val="99"/>
    <w:semiHidden/>
    <w:unhideWhenUsed/>
    <w:rsid w:val="00922FC2"/>
    <w:rPr>
      <w:color w:val="605E5C"/>
      <w:shd w:val="clear" w:color="auto" w:fill="E1DFDD"/>
    </w:rPr>
  </w:style>
  <w:style w:type="paragraph" w:styleId="Kjene">
    <w:name w:val="footer"/>
    <w:basedOn w:val="Parasts"/>
    <w:link w:val="KjeneRakstz"/>
    <w:uiPriority w:val="99"/>
    <w:unhideWhenUsed/>
    <w:rsid w:val="00922FC2"/>
    <w:pPr>
      <w:tabs>
        <w:tab w:val="center" w:pos="4513"/>
        <w:tab w:val="right" w:pos="9026"/>
      </w:tabs>
    </w:pPr>
  </w:style>
  <w:style w:type="character" w:customStyle="1" w:styleId="KjeneRakstz">
    <w:name w:val="Kājene Rakstz."/>
    <w:basedOn w:val="Noklusjumarindkopasfonts"/>
    <w:link w:val="Kjene"/>
    <w:uiPriority w:val="99"/>
    <w:rsid w:val="00922FC2"/>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54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aps.Tralmaks@vzd.gov.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Uldis.Rudziks@tm.gov.lv"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dra.Kica@vzd.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5220</Words>
  <Characters>2976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Rudziks</dc:creator>
  <cp:lastModifiedBy>Lelda Pamovska</cp:lastModifiedBy>
  <cp:revision>2</cp:revision>
  <dcterms:created xsi:type="dcterms:W3CDTF">2021-07-27T10:29:00Z</dcterms:created>
  <dcterms:modified xsi:type="dcterms:W3CDTF">2021-07-27T10:29:00Z</dcterms:modified>
</cp:coreProperties>
</file>