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23-TA-1970: Noteikumu projekts (Groza manuāli)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2011. gada 30. augusta noteikumos Nr. 676 "Vīzu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2011. gada 30. augusta noteikumos Nr. 676 "Vīzu noteikumi" (Latvijas Vēstnesis, 2011, 144. nr.; 2013, 42. nr.; 2014, 6. nr.; 2016, 154. nr.; 2017, 158. nr.; 2018, 201. nr., 2023, 81.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punkts paredz, ka, izsniedzot vīzu sezonas darbiniekam, vīzas izdevējiestāde izsniedz rakstiski sagatavotu informāciju par sezonas darbinieka tiesībām un pienākumiem un sūdzību iesniegšanas kārtību. Saistībā ar minēto vēršam uzmanību, ka burtiska direktīvas normu pārkopēšana nacionālajā tiesību aktā ne vienmēr palīdz sasniegt direktīvā noteikto mērķi. Ņemot vērā, ka direktīvu pārņemšanas procesā svarīgākais ir nodrošināt direktīvas mērķa sasniegšanu, dalībvalstij ir jāizvēlas tāda direktīvas normu pārņemšanas forma un metode, kas atbilstu gan tās nacionālajai tiesību sistēmai, gan arī Eiropas Savienības prasībām (vairāk par pārņemšanas metodēm sk. Tieslietu ministrijas 2014. gada Eiropas Savienības tiesību aktu ieviešanas rokasgrāmatā, kas pieejama: </w:t>
            </w:r>
            <w:r w:rsidR="00000000" w:rsidRPr="00000000" w:rsidDel="00000000">
              <w:rPr>
                <w:i w:val="1"/>
                <w:rtl w:val="0"/>
              </w:rPr>
              <w:t xml:space="preserve">https://www.tm.gov.lv/lv/metodiskie-ieteikumi</w:t>
            </w:r>
            <w:r w:rsidR="00000000" w:rsidRPr="00000000" w:rsidDel="00000000">
              <w:rPr>
                <w:rtl w:val="0"/>
              </w:rPr>
              <w:t xml:space="preserve">). Svarīgi ir ņemt vērā ne tikai pašas direktīvas normu saturu, bet arī nacionālā tiesību akta, kurā direktīvu plānots pārņemt, juridisko valodu un tehniku. Un, proti, konkrētajā gadījumā no noteikumu projekta 1. punkta nav skaidri saprotams, par kādiem sezonas darbinieka tiesībām un pienākumiem iet runa un kas ir domāts ar sūdzībām (proti, vai ar to domāta apstrīdēšanas iesnieguma vai pieteikuma, vai citu dokumentu iesniegšanas kārtība). Tai skaitā norādām, ka atbilstoši Administratīvā procesa likumam viena no administratīvā akta sastāvdaļām ir arī norāde, kur un kādā termiņā šo administratīvo aktu var apstrīdēt vai pārsūdzēt, tādēļ minētā likuma prasības noteikumu projektā nebūtu pieļaujams dublēt.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un nepieciešamības gadījumā precizēt noteikumu projekta 1. punktu, sniedzot atbilstošu skaidrojumu par minēto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tiesību akta 1. punkts un sniegts papildu skaidrojums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2011. gada 30. augusta noteikumos Nr. 676 "Vīzu noteikumi" (Latvijas Vēstnesis, 2011, 144. nr.; 2013, 42. nr.; 2014, 6. nr.; 2016, 154. nr.; 2017, 158. nr.; 2018, 201. nr., 2023, 81. nr.) šādus grozījumus: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 apakšpunktu, lūdzam noteikumu projekta anotācijā skaidrot noteikumu projekta 2. punkta būtību, nepieciešamību un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anotācijas 5.4. sadaļas 1. tabulā skaidrot ne vien Eiropas Parlamenta un Padomes 2014.gada 26. februāra direktīvas Nr.2014/36/ES par trešo valstu valstspiederīgo ieceļošanas un uzturēšanās nosacījumiem nodarbinātības kā sezonas darbiniekiem nolūkā 11.panta 2. punkta (1. tabulā kļūdaini norādīts uz 2. daļu), bet arī noteikumu projekta 11. panta 1. punkta pārņemšanu nacionālajā tiesību sistēmā. Noteikumu projekta anotācijas 1.3. sadaļā norādīts, ka attiecīgais dalībvalstu pienākums izpildīts ar Pilsonības un migrācijas lietu pārvaldes un Latvijas Republikas diplomātisko un konsulāro pārstāvniecību interneta vietnēs ievietoto informāciju par vīzas pieteikuma iesniegšanas kārtību un tam pievienojamajiem dokumentiem, kas sezonas darbinieku gadījumā pieejama vairākās valodās - latviešu, angļu, uzbeku, azerbaidžāņu un ķīniešu (mandarīnu) valodā, tomēr no noteikumu projekta neizriet, kādi tiesību akti paredz attiecīgu atbildīgo institūciju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un precizēta projekta anotācija. Direktīvas Nr. 2014/36/ES 11. panta 1. punktā un 2. punktā dalībvalstīm noteiktais pienākums atšķiras pēc būtības, jo 1. punktā noteiktais pienākums - nodrošināt viegli pieejamu informāciju - ir izpildāms, izvietojot šo informāciju atbilstošās interneta vietnēs, par ko Eiropas Komisija, pārbaudot tiesību akta ieviešanas kvalitāti, var pārliecināties, apmeklējot šīs interneta vietnes. Savukārt, pienākums rakstiski informēt personu attiecas uz darbību, kas dalībvalsts institūcijai jāveic katrā atsevišķā gadījumā, personai izsniedzot vīzu, un par to Eiropas Komisija nevar pārliecināties citā veidā, kā vien, ja šāds pienākums iekļauts nacionālajā tiesību aktā. Iekšlietu ministrijai bijušas vairākas sarunu procedūras ar Eiropas Komisiju, kuru laikā norādīts, ka ir nepieciešama atbilstoša tiesību norma.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2011. gada 30. augusta noteikumos Nr. 676 "Vīzu noteikumi" (Latvijas Vēstnesis, 2011, 144. nr.; 2013, 42. nr.; 2014, 6. nr.; 2016, 154. nr.; 2017, 158. nr.; 2018, 201. nr., 2023, 81.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Izsniedzot vīzu sezonas darbiniekam, vīzas izdevējiestāde viņu rakstiski informē par sezonas darbinieka tiesībām un pienākumiem, tostarp sūdzību iesniegšanas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2011. gada 30. augusta noteikumos Nr. 676 "Vīzu noteikumi" (Latvijas Vēstnesis, 2011, 144. nr.; 2013, 42. nr.; 2014, 6. nr.; 2016, 154. nr.; 2017, 158. nr.; 2018, 201. nr., 2023, 81. nr.) šādus grozījumus: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apsvērt iespēju papildināt anotācijas risinājuma apraksta sadaļu ar norādi par to, kādās valodās informācija darbiniekiem tiks sagatavota, piemēram, minot, ka šīs informācijas tulkojumu nepieciešamība tiks izvērtēta, par pamatu ņemot sezonas darbinieku izcelsmes valsti.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projekta sākotnējās ietekmes novērtējuma ziņojuma 1.3. sadaļu, sniedzot skaidrojumu par 19.5.apakšpunktā veiktajiem grozījumiem.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23-TA-1970</w:t>
    </w:r>
    <w:r>
      <w:br/>
    </w:r>
    <w:r w:rsidR="00000000" w:rsidRPr="00000000" w:rsidDel="00000000">
      <w:rPr>
        <w:rtl w:val="0"/>
      </w:rPr>
      <w:t xml:space="preserve">14.12.2023. 08.39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23-TA-1970</w:t>
    </w:r>
    <w:r>
      <w:br/>
    </w:r>
    <w:r w:rsidR="00000000" w:rsidRPr="00000000" w:rsidDel="00000000">
      <w:rPr>
        <w:rtl w:val="0"/>
      </w:rPr>
      <w:t xml:space="preserve">14.12.2023. 08.39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Izziņa_23-TA-1970.docx</dc:title>
</cp:coreProperties>
</file>

<file path=docProps/custom.xml><?xml version="1.0" encoding="utf-8"?>
<Properties xmlns="http://schemas.openxmlformats.org/officeDocument/2006/custom-properties" xmlns:vt="http://schemas.openxmlformats.org/officeDocument/2006/docPropsVTypes"/>
</file>