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D5E" w:rsidRPr="00043C53" w:rsidRDefault="00075D5E" w:rsidP="00075D5E">
      <w:pPr>
        <w:widowControl w:val="0"/>
        <w:tabs>
          <w:tab w:val="left" w:pos="720"/>
          <w:tab w:val="center" w:pos="4320"/>
          <w:tab w:val="right" w:pos="8640"/>
        </w:tabs>
        <w:spacing w:after="0" w:line="240" w:lineRule="auto"/>
        <w:jc w:val="center"/>
        <w:rPr>
          <w:rFonts w:ascii="Times New Roman" w:eastAsia="Calibri" w:hAnsi="Times New Roman" w:cs="Times New Roman"/>
          <w:sz w:val="23"/>
          <w:szCs w:val="23"/>
        </w:rPr>
      </w:pPr>
      <w:bookmarkStart w:id="0" w:name="_GoBack"/>
      <w:bookmarkEnd w:id="0"/>
      <w:r w:rsidRPr="00043C53">
        <w:rPr>
          <w:rFonts w:ascii="Times New Roman" w:eastAsia="Calibri" w:hAnsi="Times New Roman" w:cs="Times New Roman"/>
          <w:sz w:val="23"/>
          <w:szCs w:val="23"/>
        </w:rPr>
        <w:t>Rīgā</w:t>
      </w:r>
    </w:p>
    <w:p w:rsidR="00385D75" w:rsidRPr="00043C53" w:rsidRDefault="00385D75" w:rsidP="00075D5E">
      <w:pPr>
        <w:spacing w:after="0" w:line="240" w:lineRule="auto"/>
        <w:rPr>
          <w:rFonts w:ascii="Times New Roman" w:eastAsia="Times New Roman" w:hAnsi="Times New Roman" w:cs="Times New Roman"/>
          <w:sz w:val="23"/>
          <w:szCs w:val="23"/>
          <w:lang w:eastAsia="lv-LV"/>
        </w:rPr>
      </w:pPr>
    </w:p>
    <w:p w:rsidR="00F541BD" w:rsidRDefault="00E80AA8" w:rsidP="00075D5E">
      <w:pPr>
        <w:spacing w:after="0" w:line="240" w:lineRule="auto"/>
        <w:rPr>
          <w:rFonts w:ascii="Times New Roman" w:eastAsia="Times New Roman" w:hAnsi="Times New Roman" w:cs="Times New Roman"/>
          <w:sz w:val="23"/>
          <w:szCs w:val="23"/>
          <w:lang w:eastAsia="lv-LV"/>
        </w:rPr>
      </w:pPr>
      <w:r>
        <w:rPr>
          <w:rFonts w:ascii="Times New Roman" w:eastAsia="Times New Roman" w:hAnsi="Times New Roman" w:cs="Times New Roman"/>
          <w:sz w:val="23"/>
          <w:szCs w:val="23"/>
          <w:lang w:eastAsia="lv-LV"/>
        </w:rPr>
        <w:t>19.03.2020. Nr.1-4.1/65-N</w:t>
      </w:r>
    </w:p>
    <w:p w:rsidR="00E2753C" w:rsidRPr="00043C53" w:rsidRDefault="00E2753C" w:rsidP="00075D5E">
      <w:pPr>
        <w:spacing w:after="0" w:line="240" w:lineRule="auto"/>
        <w:rPr>
          <w:rFonts w:ascii="Times New Roman" w:eastAsia="Times New Roman" w:hAnsi="Times New Roman" w:cs="Times New Roman"/>
          <w:sz w:val="23"/>
          <w:szCs w:val="23"/>
          <w:lang w:eastAsia="lv-LV"/>
        </w:rPr>
      </w:pPr>
      <w:r>
        <w:rPr>
          <w:rFonts w:ascii="Times New Roman" w:eastAsia="Times New Roman" w:hAnsi="Times New Roman" w:cs="Times New Roman"/>
          <w:sz w:val="23"/>
          <w:szCs w:val="23"/>
          <w:lang w:eastAsia="lv-LV"/>
        </w:rPr>
        <w:t>Uz 07.02.2020 Nr.8.12-2/22742</w:t>
      </w:r>
    </w:p>
    <w:p w:rsidR="00657545" w:rsidRDefault="00657545" w:rsidP="005B3F57">
      <w:pPr>
        <w:suppressAutoHyphens/>
        <w:spacing w:after="0" w:line="240" w:lineRule="auto"/>
        <w:jc w:val="right"/>
        <w:rPr>
          <w:rFonts w:ascii="Times New Roman" w:eastAsia="Calibri" w:hAnsi="Times New Roman" w:cs="Times New Roman"/>
          <w:b/>
          <w:sz w:val="24"/>
          <w:szCs w:val="24"/>
        </w:rPr>
      </w:pPr>
    </w:p>
    <w:p w:rsidR="00657545" w:rsidRDefault="00657545" w:rsidP="005B3F57">
      <w:pPr>
        <w:suppressAutoHyphens/>
        <w:spacing w:after="0" w:line="240" w:lineRule="auto"/>
        <w:jc w:val="right"/>
        <w:rPr>
          <w:rFonts w:ascii="Times New Roman" w:eastAsia="Calibri" w:hAnsi="Times New Roman" w:cs="Times New Roman"/>
          <w:b/>
          <w:sz w:val="24"/>
          <w:szCs w:val="24"/>
        </w:rPr>
      </w:pPr>
    </w:p>
    <w:p w:rsidR="00300D01" w:rsidRPr="005B3F57" w:rsidRDefault="00E2753C" w:rsidP="005B3F57">
      <w:pPr>
        <w:suppressAutoHyphens/>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Valsts ieņēmumu dienestam</w:t>
      </w:r>
    </w:p>
    <w:p w:rsidR="0019102C" w:rsidRDefault="0019102C" w:rsidP="0019102C">
      <w:pPr>
        <w:spacing w:after="0" w:line="240" w:lineRule="auto"/>
        <w:jc w:val="right"/>
        <w:rPr>
          <w:rFonts w:ascii="Times New Roman" w:eastAsia="Times New Roman" w:hAnsi="Times New Roman" w:cs="Times New Roman"/>
          <w:i/>
          <w:sz w:val="24"/>
          <w:szCs w:val="24"/>
          <w:lang w:eastAsia="lv-LV"/>
        </w:rPr>
      </w:pPr>
      <w:r w:rsidRPr="0019102C">
        <w:rPr>
          <w:rFonts w:ascii="Times New Roman" w:eastAsia="Times New Roman" w:hAnsi="Times New Roman" w:cs="Times New Roman"/>
          <w:i/>
          <w:sz w:val="24"/>
          <w:szCs w:val="24"/>
          <w:lang w:eastAsia="lv-LV"/>
        </w:rPr>
        <w:t>(nosūtīšanai e-adreses informācijas sistēmā)</w:t>
      </w:r>
    </w:p>
    <w:p w:rsidR="00E2753C" w:rsidRDefault="00E2753C" w:rsidP="0019102C">
      <w:pPr>
        <w:spacing w:after="0" w:line="240" w:lineRule="auto"/>
        <w:jc w:val="right"/>
        <w:rPr>
          <w:rFonts w:ascii="Times New Roman" w:eastAsia="Times New Roman" w:hAnsi="Times New Roman" w:cs="Times New Roman"/>
          <w:i/>
          <w:sz w:val="24"/>
          <w:szCs w:val="24"/>
          <w:lang w:eastAsia="lv-LV"/>
        </w:rPr>
      </w:pPr>
    </w:p>
    <w:p w:rsidR="00300D01" w:rsidRDefault="00E2753C" w:rsidP="0019102C">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cc: </w:t>
      </w:r>
      <w:r w:rsidRPr="00E2753C">
        <w:rPr>
          <w:rFonts w:ascii="Times New Roman" w:eastAsia="Times New Roman" w:hAnsi="Times New Roman" w:cs="Times New Roman"/>
          <w:b/>
          <w:bCs/>
          <w:iCs/>
          <w:sz w:val="24"/>
          <w:szCs w:val="24"/>
          <w:lang w:eastAsia="lv-LV"/>
        </w:rPr>
        <w:t>Tieslietu ministrijai</w:t>
      </w:r>
    </w:p>
    <w:p w:rsidR="00E2753C" w:rsidRDefault="00E2753C" w:rsidP="0019102C">
      <w:pPr>
        <w:spacing w:after="0" w:line="240" w:lineRule="auto"/>
        <w:jc w:val="right"/>
        <w:rPr>
          <w:rFonts w:ascii="Times New Roman" w:eastAsia="Times New Roman" w:hAnsi="Times New Roman" w:cs="Times New Roman"/>
          <w:i/>
          <w:sz w:val="24"/>
          <w:szCs w:val="24"/>
          <w:lang w:eastAsia="lv-LV"/>
        </w:rPr>
      </w:pPr>
      <w:r w:rsidRPr="00E2753C">
        <w:rPr>
          <w:rFonts w:ascii="Times New Roman" w:eastAsia="Times New Roman" w:hAnsi="Times New Roman" w:cs="Times New Roman"/>
          <w:i/>
          <w:sz w:val="24"/>
          <w:szCs w:val="24"/>
          <w:lang w:eastAsia="lv-LV"/>
        </w:rPr>
        <w:t>(nosūtīšanai e-adreses informācijas sistēmā)</w:t>
      </w:r>
    </w:p>
    <w:p w:rsidR="00E2753C" w:rsidRDefault="00E2753C" w:rsidP="0019102C">
      <w:pPr>
        <w:spacing w:after="0" w:line="240" w:lineRule="auto"/>
        <w:jc w:val="right"/>
        <w:rPr>
          <w:rFonts w:ascii="Times New Roman" w:eastAsia="Times New Roman" w:hAnsi="Times New Roman" w:cs="Times New Roman"/>
          <w:i/>
          <w:sz w:val="24"/>
          <w:szCs w:val="24"/>
          <w:lang w:eastAsia="lv-LV"/>
        </w:rPr>
      </w:pPr>
    </w:p>
    <w:p w:rsidR="00657545" w:rsidRPr="00E2753C" w:rsidRDefault="00657545" w:rsidP="0019102C">
      <w:pPr>
        <w:spacing w:after="0" w:line="240" w:lineRule="auto"/>
        <w:jc w:val="right"/>
        <w:rPr>
          <w:rFonts w:ascii="Times New Roman" w:eastAsia="Times New Roman" w:hAnsi="Times New Roman" w:cs="Times New Roman"/>
          <w:i/>
          <w:sz w:val="24"/>
          <w:szCs w:val="24"/>
          <w:lang w:eastAsia="lv-LV"/>
        </w:rPr>
      </w:pPr>
    </w:p>
    <w:p w:rsidR="005B3F57" w:rsidRDefault="005B3F57" w:rsidP="005B3F57">
      <w:pPr>
        <w:suppressAutoHyphens/>
        <w:spacing w:after="0" w:line="240" w:lineRule="auto"/>
        <w:ind w:right="4252"/>
        <w:jc w:val="both"/>
        <w:rPr>
          <w:rFonts w:ascii="Times New Roman" w:eastAsia="Times New Roman" w:hAnsi="Times New Roman" w:cs="Times New Roman"/>
          <w:i/>
          <w:sz w:val="24"/>
          <w:szCs w:val="24"/>
          <w:lang w:eastAsia="ar-SA"/>
        </w:rPr>
      </w:pPr>
      <w:r w:rsidRPr="005B3F57">
        <w:rPr>
          <w:rFonts w:ascii="Times New Roman" w:eastAsia="Times New Roman" w:hAnsi="Times New Roman" w:cs="Times New Roman"/>
          <w:i/>
          <w:sz w:val="24"/>
          <w:szCs w:val="24"/>
          <w:lang w:eastAsia="ar-SA"/>
        </w:rPr>
        <w:t xml:space="preserve">Par </w:t>
      </w:r>
      <w:r w:rsidR="00E2753C">
        <w:rPr>
          <w:rFonts w:ascii="Times New Roman" w:eastAsia="Times New Roman" w:hAnsi="Times New Roman" w:cs="Times New Roman"/>
          <w:i/>
          <w:sz w:val="24"/>
          <w:szCs w:val="24"/>
          <w:lang w:eastAsia="ar-SA"/>
        </w:rPr>
        <w:t>informācijas publicēšanu Latvijas atvērto datu portālā</w:t>
      </w:r>
    </w:p>
    <w:p w:rsidR="00300D01" w:rsidRPr="005B3F57" w:rsidRDefault="00300D01" w:rsidP="005B3F57">
      <w:pPr>
        <w:suppressAutoHyphens/>
        <w:spacing w:after="0" w:line="240" w:lineRule="auto"/>
        <w:ind w:right="4252"/>
        <w:jc w:val="both"/>
        <w:rPr>
          <w:rFonts w:ascii="Times New Roman" w:eastAsia="Times New Roman" w:hAnsi="Times New Roman" w:cs="Times New Roman"/>
          <w:i/>
          <w:sz w:val="24"/>
          <w:szCs w:val="24"/>
          <w:lang w:eastAsia="ar-SA"/>
        </w:rPr>
      </w:pPr>
    </w:p>
    <w:p w:rsidR="0019102C" w:rsidRDefault="005B3F57" w:rsidP="005B3F57">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5B3F57">
        <w:rPr>
          <w:rFonts w:ascii="Times New Roman" w:eastAsia="Times New Roman" w:hAnsi="Times New Roman" w:cs="Times New Roman"/>
          <w:sz w:val="24"/>
          <w:szCs w:val="24"/>
          <w:lang w:eastAsia="ar-SA"/>
        </w:rPr>
        <w:t>Datu valsts inspekcija (turpmāk – Inspekcija)</w:t>
      </w:r>
      <w:r w:rsidR="00991E9F">
        <w:rPr>
          <w:rFonts w:ascii="Times New Roman" w:eastAsia="Times New Roman" w:hAnsi="Times New Roman" w:cs="Times New Roman"/>
          <w:sz w:val="24"/>
          <w:szCs w:val="24"/>
          <w:lang w:eastAsia="ar-SA"/>
        </w:rPr>
        <w:t>,</w:t>
      </w:r>
      <w:r w:rsidRPr="005B3F57">
        <w:rPr>
          <w:rFonts w:ascii="Times New Roman" w:eastAsia="Times New Roman" w:hAnsi="Times New Roman" w:cs="Times New Roman"/>
          <w:sz w:val="24"/>
          <w:szCs w:val="24"/>
          <w:lang w:eastAsia="ar-SA"/>
        </w:rPr>
        <w:t xml:space="preserve"> </w:t>
      </w:r>
      <w:r w:rsidR="00E2753C">
        <w:rPr>
          <w:rFonts w:ascii="Times New Roman" w:eastAsia="Times New Roman" w:hAnsi="Times New Roman" w:cs="Times New Roman"/>
          <w:sz w:val="24"/>
          <w:szCs w:val="24"/>
          <w:lang w:eastAsia="ar-SA"/>
        </w:rPr>
        <w:t>ir saņēmusi un izvērtējusi Valsts ieņēmumu dienesta 2020.gada 7.februāra vēstuli Nr.8.12-2/22742 par informācijas publicēšanu Latvijas atvērto datu portālā (turpmāk – Vēstule)</w:t>
      </w:r>
      <w:r w:rsidR="0019102C">
        <w:rPr>
          <w:rFonts w:ascii="Times New Roman" w:eastAsia="Times New Roman" w:hAnsi="Times New Roman" w:cs="Times New Roman"/>
          <w:sz w:val="24"/>
          <w:szCs w:val="24"/>
          <w:lang w:eastAsia="ar-SA"/>
        </w:rPr>
        <w:t>.</w:t>
      </w:r>
    </w:p>
    <w:p w:rsidR="00E2753C" w:rsidRDefault="004D0E11" w:rsidP="005B3F57">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4D0E11">
        <w:rPr>
          <w:rFonts w:ascii="Times New Roman" w:eastAsia="Times New Roman" w:hAnsi="Times New Roman" w:cs="Times New Roman"/>
          <w:sz w:val="24"/>
          <w:szCs w:val="24"/>
          <w:lang w:eastAsia="ar-SA"/>
        </w:rPr>
        <w:t>Inspekcija paskaidro, ka</w:t>
      </w:r>
      <w:r w:rsidR="001F7AFB">
        <w:rPr>
          <w:rFonts w:ascii="Times New Roman" w:eastAsia="Times New Roman" w:hAnsi="Times New Roman" w:cs="Times New Roman"/>
          <w:sz w:val="24"/>
          <w:szCs w:val="24"/>
          <w:lang w:eastAsia="ar-SA"/>
        </w:rPr>
        <w:t>,</w:t>
      </w:r>
      <w:r w:rsidRPr="004D0E11">
        <w:rPr>
          <w:rFonts w:ascii="Times New Roman" w:eastAsia="Times New Roman" w:hAnsi="Times New Roman" w:cs="Times New Roman"/>
          <w:sz w:val="24"/>
          <w:szCs w:val="24"/>
          <w:lang w:eastAsia="ar-SA"/>
        </w:rPr>
        <w:t xml:space="preserve"> sākot ar 2018.gada 25.maiju</w:t>
      </w:r>
      <w:r w:rsidR="001F7AFB">
        <w:rPr>
          <w:rFonts w:ascii="Times New Roman" w:eastAsia="Times New Roman" w:hAnsi="Times New Roman" w:cs="Times New Roman"/>
          <w:sz w:val="24"/>
          <w:szCs w:val="24"/>
          <w:lang w:eastAsia="ar-SA"/>
        </w:rPr>
        <w:t>,</w:t>
      </w:r>
      <w:r w:rsidRPr="004D0E11">
        <w:rPr>
          <w:rFonts w:ascii="Times New Roman" w:eastAsia="Times New Roman" w:hAnsi="Times New Roman" w:cs="Times New Roman"/>
          <w:sz w:val="24"/>
          <w:szCs w:val="24"/>
          <w:lang w:eastAsia="ar-SA"/>
        </w:rPr>
        <w:t xml:space="preserve"> tiek piemērota Eiropas Parlamenta un Padomes Regula (ES) 2016/679 par fizisko personu aizsardzību attiecībā uz personas datu apstrādi un šādu datu brīvu apriti un ar ko atceļ Direktīvu 95/46 EK (Vispārīgā datu aizsardzības regula) (turpmāk – Regula), kas nosaka vispārīgo ietvaru personas datu aizsardzībai Latvijā.</w:t>
      </w:r>
    </w:p>
    <w:p w:rsidR="004D0E11" w:rsidRDefault="004D0E11" w:rsidP="005B3F57">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Atbilstoši Regulas 1.panta 1.punktam Regula paredz noteikumus </w:t>
      </w:r>
      <w:r w:rsidRPr="004D0E11">
        <w:rPr>
          <w:rFonts w:ascii="Times New Roman" w:eastAsia="Times New Roman" w:hAnsi="Times New Roman" w:cs="Times New Roman"/>
          <w:sz w:val="24"/>
          <w:szCs w:val="24"/>
          <w:lang w:eastAsia="ar-SA"/>
        </w:rPr>
        <w:t>fizisku personu aizsardzībai attiecībā uz personas datu apstrādi un noteikumus personas datu brīvai apritei.</w:t>
      </w:r>
      <w:r>
        <w:rPr>
          <w:rFonts w:ascii="Times New Roman" w:eastAsia="Times New Roman" w:hAnsi="Times New Roman" w:cs="Times New Roman"/>
          <w:sz w:val="24"/>
          <w:szCs w:val="24"/>
          <w:lang w:eastAsia="ar-SA"/>
        </w:rPr>
        <w:t xml:space="preserve"> Regulas 14.apsvērums skaidro, ka Regula neattiecas uz tādu personas datu apstrādi, kas skar juridiskas personas un jo īpaši uzņēmumus, kuriem ir </w:t>
      </w:r>
      <w:r w:rsidRPr="004D0E11">
        <w:rPr>
          <w:rFonts w:ascii="Times New Roman" w:eastAsia="Times New Roman" w:hAnsi="Times New Roman" w:cs="Times New Roman"/>
          <w:sz w:val="24"/>
          <w:szCs w:val="24"/>
          <w:lang w:eastAsia="ar-SA"/>
        </w:rPr>
        <w:t>juridiskas personas statuss, tostarp juridiskās personas nosaukumu, uzņēmējdarbības formu un kontaktinformāciju.</w:t>
      </w:r>
      <w:r>
        <w:rPr>
          <w:rFonts w:ascii="Times New Roman" w:eastAsia="Times New Roman" w:hAnsi="Times New Roman" w:cs="Times New Roman"/>
          <w:sz w:val="24"/>
          <w:szCs w:val="24"/>
          <w:lang w:eastAsia="ar-SA"/>
        </w:rPr>
        <w:t xml:space="preserve"> </w:t>
      </w:r>
      <w:r w:rsidR="00B9039F">
        <w:rPr>
          <w:rFonts w:ascii="Times New Roman" w:eastAsia="Times New Roman" w:hAnsi="Times New Roman" w:cs="Times New Roman"/>
          <w:sz w:val="24"/>
          <w:szCs w:val="24"/>
          <w:lang w:eastAsia="ar-SA"/>
        </w:rPr>
        <w:t xml:space="preserve">Vēstulē norādītās Latvijas atvērto datu portālā publicējamās datu kopas vismaz daļēji </w:t>
      </w:r>
      <w:r w:rsidR="001F7AFB">
        <w:rPr>
          <w:rFonts w:ascii="Times New Roman" w:eastAsia="Times New Roman" w:hAnsi="Times New Roman" w:cs="Times New Roman"/>
          <w:sz w:val="24"/>
          <w:szCs w:val="24"/>
          <w:lang w:eastAsia="ar-SA"/>
        </w:rPr>
        <w:t>ir</w:t>
      </w:r>
      <w:r w:rsidR="00B9039F">
        <w:rPr>
          <w:rFonts w:ascii="Times New Roman" w:eastAsia="Times New Roman" w:hAnsi="Times New Roman" w:cs="Times New Roman"/>
          <w:sz w:val="24"/>
          <w:szCs w:val="24"/>
          <w:lang w:eastAsia="ar-SA"/>
        </w:rPr>
        <w:t xml:space="preserve"> uzskatāmas </w:t>
      </w:r>
      <w:r w:rsidR="001F7AFB">
        <w:rPr>
          <w:rFonts w:ascii="Times New Roman" w:eastAsia="Times New Roman" w:hAnsi="Times New Roman" w:cs="Times New Roman"/>
          <w:sz w:val="24"/>
          <w:szCs w:val="24"/>
          <w:lang w:eastAsia="ar-SA"/>
        </w:rPr>
        <w:t>par</w:t>
      </w:r>
      <w:r w:rsidR="00B9039F">
        <w:rPr>
          <w:rFonts w:ascii="Times New Roman" w:eastAsia="Times New Roman" w:hAnsi="Times New Roman" w:cs="Times New Roman"/>
          <w:sz w:val="24"/>
          <w:szCs w:val="24"/>
          <w:lang w:eastAsia="ar-SA"/>
        </w:rPr>
        <w:t xml:space="preserve"> attiecinām</w:t>
      </w:r>
      <w:r w:rsidR="001F7AFB">
        <w:rPr>
          <w:rFonts w:ascii="Times New Roman" w:eastAsia="Times New Roman" w:hAnsi="Times New Roman" w:cs="Times New Roman"/>
          <w:sz w:val="24"/>
          <w:szCs w:val="24"/>
          <w:lang w:eastAsia="ar-SA"/>
        </w:rPr>
        <w:t>ām</w:t>
      </w:r>
      <w:r w:rsidR="00B9039F">
        <w:rPr>
          <w:rFonts w:ascii="Times New Roman" w:eastAsia="Times New Roman" w:hAnsi="Times New Roman" w:cs="Times New Roman"/>
          <w:sz w:val="24"/>
          <w:szCs w:val="24"/>
          <w:lang w:eastAsia="ar-SA"/>
        </w:rPr>
        <w:t xml:space="preserve"> uz juridisko personu darbību. Inspekcija skaidro, ka tās kompetence ir attiecināma uz tādu </w:t>
      </w:r>
      <w:r w:rsidR="00530805">
        <w:rPr>
          <w:rFonts w:ascii="Times New Roman" w:eastAsia="Times New Roman" w:hAnsi="Times New Roman" w:cs="Times New Roman"/>
          <w:sz w:val="24"/>
          <w:szCs w:val="24"/>
          <w:lang w:eastAsia="ar-SA"/>
        </w:rPr>
        <w:t xml:space="preserve">datu apstrādi, kas </w:t>
      </w:r>
      <w:r w:rsidR="001F7AFB">
        <w:rPr>
          <w:rFonts w:ascii="Times New Roman" w:eastAsia="Times New Roman" w:hAnsi="Times New Roman" w:cs="Times New Roman"/>
          <w:sz w:val="24"/>
          <w:szCs w:val="24"/>
          <w:lang w:eastAsia="ar-SA"/>
        </w:rPr>
        <w:t>skar</w:t>
      </w:r>
      <w:r w:rsidR="00530805">
        <w:rPr>
          <w:rFonts w:ascii="Times New Roman" w:eastAsia="Times New Roman" w:hAnsi="Times New Roman" w:cs="Times New Roman"/>
          <w:sz w:val="24"/>
          <w:szCs w:val="24"/>
          <w:lang w:eastAsia="ar-SA"/>
        </w:rPr>
        <w:t xml:space="preserve"> identificētu vai identificējamu fizisku personu. Gadījumos, kad juridiska persona</w:t>
      </w:r>
      <w:r w:rsidR="001F7AFB">
        <w:rPr>
          <w:rFonts w:ascii="Times New Roman" w:eastAsia="Times New Roman" w:hAnsi="Times New Roman" w:cs="Times New Roman"/>
          <w:sz w:val="24"/>
          <w:szCs w:val="24"/>
          <w:lang w:eastAsia="ar-SA"/>
        </w:rPr>
        <w:t>,</w:t>
      </w:r>
      <w:r w:rsidR="00530805">
        <w:rPr>
          <w:rFonts w:ascii="Times New Roman" w:eastAsia="Times New Roman" w:hAnsi="Times New Roman" w:cs="Times New Roman"/>
          <w:sz w:val="24"/>
          <w:szCs w:val="24"/>
          <w:lang w:eastAsia="ar-SA"/>
        </w:rPr>
        <w:t xml:space="preserve"> ņemot vērā tās nosaukumu un/vai reģistrācijas numuru</w:t>
      </w:r>
      <w:r w:rsidR="001F7AFB">
        <w:rPr>
          <w:rFonts w:ascii="Times New Roman" w:eastAsia="Times New Roman" w:hAnsi="Times New Roman" w:cs="Times New Roman"/>
          <w:sz w:val="24"/>
          <w:szCs w:val="24"/>
          <w:lang w:eastAsia="ar-SA"/>
        </w:rPr>
        <w:t>,</w:t>
      </w:r>
      <w:r w:rsidR="00530805">
        <w:rPr>
          <w:rFonts w:ascii="Times New Roman" w:eastAsia="Times New Roman" w:hAnsi="Times New Roman" w:cs="Times New Roman"/>
          <w:sz w:val="24"/>
          <w:szCs w:val="24"/>
          <w:lang w:eastAsia="ar-SA"/>
        </w:rPr>
        <w:t xml:space="preserve"> ir saistāma ar fizisku personu (piemēram, individuālā komersanta nosaukums bieži ir tā vārds un uzvārds) Regulas tvērums ir vērtējams no informācijas izmantošanas konteksta un</w:t>
      </w:r>
      <w:r w:rsidR="001F7AFB">
        <w:rPr>
          <w:rFonts w:ascii="Times New Roman" w:eastAsia="Times New Roman" w:hAnsi="Times New Roman" w:cs="Times New Roman"/>
          <w:sz w:val="24"/>
          <w:szCs w:val="24"/>
          <w:lang w:eastAsia="ar-SA"/>
        </w:rPr>
        <w:t>,</w:t>
      </w:r>
      <w:r w:rsidR="00530805">
        <w:rPr>
          <w:rFonts w:ascii="Times New Roman" w:eastAsia="Times New Roman" w:hAnsi="Times New Roman" w:cs="Times New Roman"/>
          <w:sz w:val="24"/>
          <w:szCs w:val="24"/>
          <w:lang w:eastAsia="ar-SA"/>
        </w:rPr>
        <w:t xml:space="preserve"> </w:t>
      </w:r>
      <w:r w:rsidR="00530805" w:rsidRPr="008B6BDA">
        <w:rPr>
          <w:rFonts w:ascii="Times New Roman" w:eastAsia="Times New Roman" w:hAnsi="Times New Roman" w:cs="Times New Roman"/>
          <w:b/>
          <w:bCs/>
          <w:sz w:val="24"/>
          <w:szCs w:val="24"/>
          <w:lang w:eastAsia="ar-SA"/>
        </w:rPr>
        <w:t>ja informācijas apstrāde tiek veikta juridiskas personas darbības kontekstā, tad uz šādu datu apstrādi Regulas tvērums nav attiecināms</w:t>
      </w:r>
      <w:r w:rsidR="00530805">
        <w:rPr>
          <w:rFonts w:ascii="Times New Roman" w:eastAsia="Times New Roman" w:hAnsi="Times New Roman" w:cs="Times New Roman"/>
          <w:sz w:val="24"/>
          <w:szCs w:val="24"/>
          <w:lang w:eastAsia="ar-SA"/>
        </w:rPr>
        <w:t>. Līdz ar to pirms personas datu aizsardzības tiesiskā ietvara piemērošanas plānotajām personas datu apstrādes darbībām ir nepieciešams secināt</w:t>
      </w:r>
      <w:r w:rsidR="001F7AFB">
        <w:rPr>
          <w:rFonts w:ascii="Times New Roman" w:eastAsia="Times New Roman" w:hAnsi="Times New Roman" w:cs="Times New Roman"/>
          <w:sz w:val="24"/>
          <w:szCs w:val="24"/>
          <w:lang w:eastAsia="ar-SA"/>
        </w:rPr>
        <w:t>,</w:t>
      </w:r>
      <w:r w:rsidR="00530805">
        <w:rPr>
          <w:rFonts w:ascii="Times New Roman" w:eastAsia="Times New Roman" w:hAnsi="Times New Roman" w:cs="Times New Roman"/>
          <w:sz w:val="24"/>
          <w:szCs w:val="24"/>
          <w:lang w:eastAsia="ar-SA"/>
        </w:rPr>
        <w:t xml:space="preserve"> vai tās ietilpst Regulas tvērumā.</w:t>
      </w:r>
    </w:p>
    <w:p w:rsidR="00CE44A9" w:rsidRDefault="00CE44A9" w:rsidP="005B3F57">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CE44A9">
        <w:rPr>
          <w:rFonts w:ascii="Times New Roman" w:eastAsia="Times New Roman" w:hAnsi="Times New Roman" w:cs="Times New Roman"/>
          <w:sz w:val="24"/>
          <w:szCs w:val="24"/>
          <w:lang w:eastAsia="ar-SA"/>
        </w:rPr>
        <w:t xml:space="preserve">Inspekcija skaidro, ka saskaņā ar Regulas 6.panta 1.punktu apstrāde ir likumīga tikai tādā apmērā un tikai tad, ja ir piemērojams vismaz viens no 6.panta pirmajā daļā minētajiem pamatojumiem (Regulā ir noteikti seši vispārīgi tiesiskie pamati: piekrišana, līguma izpilde, juridisks pienākums, sabiedrības intereses, vitālo interešu aizsardzība un leģitīmo interešu ievērošana). Proti, tikai pastāvot kādam no minētajiem tiesiskajiem pamatiem, personas datu apstrāde tiek atzīta par tiesisku. </w:t>
      </w:r>
      <w:r>
        <w:rPr>
          <w:rFonts w:ascii="Times New Roman" w:eastAsia="Times New Roman" w:hAnsi="Times New Roman" w:cs="Times New Roman"/>
          <w:sz w:val="24"/>
          <w:szCs w:val="24"/>
          <w:lang w:eastAsia="ar-SA"/>
        </w:rPr>
        <w:t>Papildus iepriekš minētajam Inspekcija vērš uzmanību, ka lielākoties valsts pārvaldes veiktās personas datu apstrādes, kas tiek veikta</w:t>
      </w:r>
      <w:r w:rsidR="001F7AFB">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savu funkciju izpildei, </w:t>
      </w:r>
      <w:r>
        <w:rPr>
          <w:rFonts w:ascii="Times New Roman" w:eastAsia="Times New Roman" w:hAnsi="Times New Roman" w:cs="Times New Roman"/>
          <w:sz w:val="24"/>
          <w:szCs w:val="24"/>
          <w:lang w:eastAsia="ar-SA"/>
        </w:rPr>
        <w:lastRenderedPageBreak/>
        <w:t>tiesiskais pamats būs Regulas 6.panta 1.punkta c) un e)</w:t>
      </w:r>
      <w:r w:rsidR="001F7AF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apakšpunkts. Šādos gadījumos</w:t>
      </w:r>
      <w:r w:rsidR="001F7AF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ievērojot Regulas 6.panta 1.punkta 3.punktu</w:t>
      </w:r>
      <w:r w:rsidR="001F7AF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apstrādes pamats ir nosakāms ar Eiropas Savienības vai dalībvalsts tiesību aktu, pie kam a</w:t>
      </w:r>
      <w:r w:rsidRPr="00CE44A9">
        <w:rPr>
          <w:rFonts w:ascii="Times New Roman" w:eastAsia="Times New Roman" w:hAnsi="Times New Roman" w:cs="Times New Roman"/>
          <w:sz w:val="24"/>
          <w:szCs w:val="24"/>
          <w:lang w:eastAsia="ar-SA"/>
        </w:rPr>
        <w:t xml:space="preserve">pstrādes nolūku nosaka minētajā juridiskajā pamatā vai – attiecībā uz </w:t>
      </w:r>
      <w:r>
        <w:rPr>
          <w:rFonts w:ascii="Times New Roman" w:eastAsia="Times New Roman" w:hAnsi="Times New Roman" w:cs="Times New Roman"/>
          <w:sz w:val="24"/>
          <w:szCs w:val="24"/>
          <w:lang w:eastAsia="ar-SA"/>
        </w:rPr>
        <w:t xml:space="preserve">6.panta </w:t>
      </w:r>
      <w:r w:rsidRPr="00CE44A9">
        <w:rPr>
          <w:rFonts w:ascii="Times New Roman" w:eastAsia="Times New Roman" w:hAnsi="Times New Roman" w:cs="Times New Roman"/>
          <w:sz w:val="24"/>
          <w:szCs w:val="24"/>
          <w:lang w:eastAsia="ar-SA"/>
        </w:rPr>
        <w:t xml:space="preserve">1. punkta e) apakšpunktā minēto apstrādi – tas ir vajadzīgs, lai izpildītu uzdevumu, ko veic sabiedrības interesēs vai īstenojot pārzinim likumīgi piešķirtās oficiālās pilnvaras. Minētajā juridiskajā pamatā var būt ietverti konkrēti noteikumi, lai pielāgotu </w:t>
      </w:r>
      <w:r w:rsidR="001F7AFB">
        <w:rPr>
          <w:rFonts w:ascii="Times New Roman" w:eastAsia="Times New Roman" w:hAnsi="Times New Roman" w:cs="Times New Roman"/>
          <w:sz w:val="24"/>
          <w:szCs w:val="24"/>
          <w:lang w:eastAsia="ar-SA"/>
        </w:rPr>
        <w:t>R</w:t>
      </w:r>
      <w:r w:rsidRPr="00CE44A9">
        <w:rPr>
          <w:rFonts w:ascii="Times New Roman" w:eastAsia="Times New Roman" w:hAnsi="Times New Roman" w:cs="Times New Roman"/>
          <w:sz w:val="24"/>
          <w:szCs w:val="24"/>
          <w:lang w:eastAsia="ar-SA"/>
        </w:rPr>
        <w:t xml:space="preserve">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tostarp pasākumi, lai nodrošinātu likumīgu un godprātīgu apstrādi, piemēram, citās konkrētās datu apstrādes situācijās, kas paredzētas </w:t>
      </w:r>
      <w:r>
        <w:rPr>
          <w:rFonts w:ascii="Times New Roman" w:eastAsia="Times New Roman" w:hAnsi="Times New Roman" w:cs="Times New Roman"/>
          <w:sz w:val="24"/>
          <w:szCs w:val="24"/>
          <w:lang w:eastAsia="ar-SA"/>
        </w:rPr>
        <w:t xml:space="preserve">Regulas </w:t>
      </w:r>
      <w:r w:rsidRPr="00CE44A9">
        <w:rPr>
          <w:rFonts w:ascii="Times New Roman" w:eastAsia="Times New Roman" w:hAnsi="Times New Roman" w:cs="Times New Roman"/>
          <w:sz w:val="24"/>
          <w:szCs w:val="24"/>
          <w:lang w:eastAsia="ar-SA"/>
        </w:rPr>
        <w:t>IX nodaļā. Savienības vai dalībvalsts tiesību akti atbilst sabiedrības interešu mērķim un ir samērīgi ar izvirzīto leģitīmo mērķi.</w:t>
      </w:r>
    </w:p>
    <w:p w:rsidR="00BD48A2" w:rsidRDefault="00CE44A9" w:rsidP="005B3F57">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CE44A9">
        <w:rPr>
          <w:rFonts w:ascii="Times New Roman" w:eastAsia="Times New Roman" w:hAnsi="Times New Roman" w:cs="Times New Roman"/>
          <w:sz w:val="24"/>
          <w:szCs w:val="24"/>
          <w:lang w:eastAsia="ar-SA"/>
        </w:rPr>
        <w:t>Papildus tiesiskā pamata nodrošināšanai, pārzinim veicot personas datu apstrādi, ir jāievēro arī Regulas 5.pantā minētie personas datu apstrādes principi un saskaņā ar tiem personas dati ir jāapstrādā likumīgā un pārredzamā veidā, nodrošinot godprātību pret tām personām, kuru personas datus apstrādā un citas Regulā noteiktās prasības.</w:t>
      </w:r>
    </w:p>
    <w:p w:rsidR="00530805" w:rsidRDefault="00CE44A9" w:rsidP="005B3F57">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Ņemot vērā iepriekš minēto</w:t>
      </w:r>
      <w:r w:rsidR="001F7AF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BD48A2">
        <w:rPr>
          <w:rFonts w:ascii="Times New Roman" w:eastAsia="Times New Roman" w:hAnsi="Times New Roman" w:cs="Times New Roman"/>
          <w:sz w:val="24"/>
          <w:szCs w:val="24"/>
          <w:lang w:eastAsia="ar-SA"/>
        </w:rPr>
        <w:t xml:space="preserve">Inspekcija skaidro, ka Regula pēc būtības neaizliedz vai neatļauj noteiktu datu apstrāžu veikšanu. Regula nosaka vispārēju ietvaru likumīgai personas datu apstrādei. Līdz ar to </w:t>
      </w:r>
      <w:r w:rsidR="00BD48A2" w:rsidRPr="008B6BDA">
        <w:rPr>
          <w:rFonts w:ascii="Times New Roman" w:eastAsia="Times New Roman" w:hAnsi="Times New Roman" w:cs="Times New Roman"/>
          <w:b/>
          <w:bCs/>
          <w:sz w:val="24"/>
          <w:szCs w:val="24"/>
          <w:lang w:eastAsia="ar-SA"/>
        </w:rPr>
        <w:t xml:space="preserve">atbilstīgi Regulai </w:t>
      </w:r>
      <w:r w:rsidRPr="008B6BDA">
        <w:rPr>
          <w:rFonts w:ascii="Times New Roman" w:eastAsia="Times New Roman" w:hAnsi="Times New Roman" w:cs="Times New Roman"/>
          <w:b/>
          <w:bCs/>
          <w:sz w:val="24"/>
          <w:szCs w:val="24"/>
          <w:lang w:eastAsia="ar-SA"/>
        </w:rPr>
        <w:t>datu apstrādi konkrētajā situācijā var veikt, ja tam šādai apstrādei ir normatīvajos aktos noteikts deleģējums</w:t>
      </w:r>
      <w:r>
        <w:rPr>
          <w:rFonts w:ascii="Times New Roman" w:eastAsia="Times New Roman" w:hAnsi="Times New Roman" w:cs="Times New Roman"/>
          <w:sz w:val="24"/>
          <w:szCs w:val="24"/>
          <w:lang w:eastAsia="ar-SA"/>
        </w:rPr>
        <w:t>.</w:t>
      </w:r>
    </w:p>
    <w:p w:rsidR="00CE44A9" w:rsidRDefault="00CE44A9" w:rsidP="00CE44A9">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Inspekcija informē, ka informācijas publiskošanas tiesiskā ietvara analīze ir saistīta ar vairāku speciālu normatīvo aktu (likums “Par nodokļiem un nodevām”, Ministru kabineta 2005.gada 30.augusta noteikumi Nr.662 ‘Akcīzes preču aprites kārtība”) piemērošanu. Inspekcija vērš uzmanību, ka tās Fizisko personu datu apstrādes likuma 4.pantā noteiktajos uzdevumos neietilpst iepriekš minēto tiesību aktu piemērošanas uzraudzība. Inspekcija vērš uzmanību, ka valsts politikas izstrāde un īstenošana nodokļu jomā atbilstoši Ministru kabineta 2003.gada 29.aprīļa noteikumu Nr.239 “Finanšu ministrijas nolikums” 5.1.apakšpunktam ir Finanšu ministrijas kompetencē, savukārt Valsts ieņēmumu dienesta galvenie uzdevumi noteikti likuma “Par Valsts ieņēmumu dienestu” 2.pantā. </w:t>
      </w:r>
      <w:r w:rsidRPr="008B6BDA">
        <w:rPr>
          <w:rFonts w:ascii="Times New Roman" w:eastAsia="Times New Roman" w:hAnsi="Times New Roman" w:cs="Times New Roman"/>
          <w:b/>
          <w:bCs/>
          <w:sz w:val="24"/>
          <w:szCs w:val="24"/>
          <w:lang w:eastAsia="ar-SA"/>
        </w:rPr>
        <w:t xml:space="preserve">Inspekcijas ieskatā jautājuma atrisināšana par informācijas publicēšanu Latvijas atvērto datu portālā ir risināms par nozari atbildīgo institūciju kompetences ietvaros. </w:t>
      </w:r>
    </w:p>
    <w:p w:rsidR="00CE44A9" w:rsidRDefault="00CE44A9" w:rsidP="00CE44A9">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Papildus iepriekš minētajam Inspekcija vērš uzmanību </w:t>
      </w:r>
      <w:r w:rsidRPr="008B6BDA">
        <w:rPr>
          <w:rFonts w:ascii="Times New Roman" w:eastAsia="Times New Roman" w:hAnsi="Times New Roman" w:cs="Times New Roman"/>
          <w:b/>
          <w:bCs/>
          <w:sz w:val="24"/>
          <w:szCs w:val="24"/>
          <w:lang w:eastAsia="ar-SA"/>
        </w:rPr>
        <w:t xml:space="preserve">uz nepieciešamību plānoto personas datu apstrādi analizēt no datu </w:t>
      </w:r>
      <w:r w:rsidR="009C53E7" w:rsidRPr="008B6BDA">
        <w:rPr>
          <w:rFonts w:ascii="Times New Roman" w:eastAsia="Times New Roman" w:hAnsi="Times New Roman" w:cs="Times New Roman"/>
          <w:b/>
          <w:bCs/>
          <w:sz w:val="24"/>
          <w:szCs w:val="24"/>
          <w:lang w:eastAsia="ar-SA"/>
        </w:rPr>
        <w:t>publiskošanas mērķa sasniegšanas aspekta</w:t>
      </w:r>
      <w:r w:rsidR="009C53E7">
        <w:rPr>
          <w:rFonts w:ascii="Times New Roman" w:eastAsia="Times New Roman" w:hAnsi="Times New Roman" w:cs="Times New Roman"/>
          <w:sz w:val="24"/>
          <w:szCs w:val="24"/>
          <w:lang w:eastAsia="ar-SA"/>
        </w:rPr>
        <w:t>. Inspekcija pieļauj, ka līdzšinēji noteiktais pienākums publiskot informāciju par personām</w:t>
      </w:r>
      <w:r w:rsidR="001F7AFB">
        <w:rPr>
          <w:rFonts w:ascii="Times New Roman" w:eastAsia="Times New Roman" w:hAnsi="Times New Roman" w:cs="Times New Roman"/>
          <w:sz w:val="24"/>
          <w:szCs w:val="24"/>
          <w:lang w:eastAsia="ar-SA"/>
        </w:rPr>
        <w:t>,</w:t>
      </w:r>
      <w:r w:rsidR="009C53E7">
        <w:rPr>
          <w:rFonts w:ascii="Times New Roman" w:eastAsia="Times New Roman" w:hAnsi="Times New Roman" w:cs="Times New Roman"/>
          <w:sz w:val="24"/>
          <w:szCs w:val="24"/>
          <w:lang w:eastAsia="ar-SA"/>
        </w:rPr>
        <w:t xml:space="preserve"> izmantojot “vilkšanas” metodi (meklētājā ievadot informāciju par konkrētu personu)</w:t>
      </w:r>
      <w:r w:rsidR="001F7AFB">
        <w:rPr>
          <w:rFonts w:ascii="Times New Roman" w:eastAsia="Times New Roman" w:hAnsi="Times New Roman" w:cs="Times New Roman"/>
          <w:sz w:val="24"/>
          <w:szCs w:val="24"/>
          <w:lang w:eastAsia="ar-SA"/>
        </w:rPr>
        <w:t>,</w:t>
      </w:r>
      <w:r w:rsidR="009C53E7">
        <w:rPr>
          <w:rFonts w:ascii="Times New Roman" w:eastAsia="Times New Roman" w:hAnsi="Times New Roman" w:cs="Times New Roman"/>
          <w:sz w:val="24"/>
          <w:szCs w:val="24"/>
          <w:lang w:eastAsia="ar-SA"/>
        </w:rPr>
        <w:t xml:space="preserve"> varēja būt nodrošināt iespēju, piemēram, uzzināt</w:t>
      </w:r>
      <w:r w:rsidR="001F7AFB">
        <w:rPr>
          <w:rFonts w:ascii="Times New Roman" w:eastAsia="Times New Roman" w:hAnsi="Times New Roman" w:cs="Times New Roman"/>
          <w:sz w:val="24"/>
          <w:szCs w:val="24"/>
          <w:lang w:eastAsia="ar-SA"/>
        </w:rPr>
        <w:t>,</w:t>
      </w:r>
      <w:r w:rsidR="009C53E7">
        <w:rPr>
          <w:rFonts w:ascii="Times New Roman" w:eastAsia="Times New Roman" w:hAnsi="Times New Roman" w:cs="Times New Roman"/>
          <w:sz w:val="24"/>
          <w:szCs w:val="24"/>
          <w:lang w:eastAsia="ar-SA"/>
        </w:rPr>
        <w:t xml:space="preserve"> cik godprātīgi iespējamais darījumu partneris izpilda dažādus Latvijas normatīvajos aktos noteiktus pienākumus. Savukārt datu publicēšana Latvijas atvērto datu portālā</w:t>
      </w:r>
      <w:r w:rsidR="001F7AFB">
        <w:rPr>
          <w:rFonts w:ascii="Times New Roman" w:eastAsia="Times New Roman" w:hAnsi="Times New Roman" w:cs="Times New Roman"/>
          <w:sz w:val="24"/>
          <w:szCs w:val="24"/>
          <w:lang w:eastAsia="ar-SA"/>
        </w:rPr>
        <w:t>,</w:t>
      </w:r>
      <w:r w:rsidR="009C53E7">
        <w:rPr>
          <w:rFonts w:ascii="Times New Roman" w:eastAsia="Times New Roman" w:hAnsi="Times New Roman" w:cs="Times New Roman"/>
          <w:sz w:val="24"/>
          <w:szCs w:val="24"/>
          <w:lang w:eastAsia="ar-SA"/>
        </w:rPr>
        <w:t xml:space="preserve"> izmantojot “stumšanas” metodi</w:t>
      </w:r>
      <w:r w:rsidR="001F7AFB">
        <w:rPr>
          <w:rFonts w:ascii="Times New Roman" w:eastAsia="Times New Roman" w:hAnsi="Times New Roman" w:cs="Times New Roman"/>
          <w:sz w:val="24"/>
          <w:szCs w:val="24"/>
          <w:lang w:eastAsia="ar-SA"/>
        </w:rPr>
        <w:t>,</w:t>
      </w:r>
      <w:r w:rsidR="009C53E7">
        <w:rPr>
          <w:rFonts w:ascii="Times New Roman" w:eastAsia="Times New Roman" w:hAnsi="Times New Roman" w:cs="Times New Roman"/>
          <w:sz w:val="24"/>
          <w:szCs w:val="24"/>
          <w:lang w:eastAsia="ar-SA"/>
        </w:rPr>
        <w:t xml:space="preserve"> varētu būt saistīta ar publicētās informācijas </w:t>
      </w:r>
      <w:proofErr w:type="spellStart"/>
      <w:r w:rsidR="009C53E7">
        <w:rPr>
          <w:rFonts w:ascii="Times New Roman" w:eastAsia="Times New Roman" w:hAnsi="Times New Roman" w:cs="Times New Roman"/>
          <w:sz w:val="24"/>
          <w:szCs w:val="24"/>
          <w:lang w:eastAsia="ar-SA"/>
        </w:rPr>
        <w:t>atkalizmantošanu</w:t>
      </w:r>
      <w:proofErr w:type="spellEnd"/>
      <w:r w:rsidR="009C53E7">
        <w:rPr>
          <w:rFonts w:ascii="Times New Roman" w:eastAsia="Times New Roman" w:hAnsi="Times New Roman" w:cs="Times New Roman"/>
          <w:sz w:val="24"/>
          <w:szCs w:val="24"/>
          <w:lang w:eastAsia="ar-SA"/>
        </w:rPr>
        <w:t xml:space="preserve"> komerciāliem nolūkiem</w:t>
      </w:r>
      <w:r w:rsidR="001F7AFB">
        <w:rPr>
          <w:rFonts w:ascii="Times New Roman" w:eastAsia="Times New Roman" w:hAnsi="Times New Roman" w:cs="Times New Roman"/>
          <w:sz w:val="24"/>
          <w:szCs w:val="24"/>
          <w:lang w:eastAsia="ar-SA"/>
        </w:rPr>
        <w:t>,</w:t>
      </w:r>
      <w:r w:rsidR="009C53E7">
        <w:rPr>
          <w:rFonts w:ascii="Times New Roman" w:eastAsia="Times New Roman" w:hAnsi="Times New Roman" w:cs="Times New Roman"/>
          <w:sz w:val="24"/>
          <w:szCs w:val="24"/>
          <w:lang w:eastAsia="ar-SA"/>
        </w:rPr>
        <w:t xml:space="preserve"> ievērojot Direktīvā 2003/98/EK noteiktos valsts sektora informācijas </w:t>
      </w:r>
      <w:proofErr w:type="spellStart"/>
      <w:r w:rsidR="009C53E7">
        <w:rPr>
          <w:rFonts w:ascii="Times New Roman" w:eastAsia="Times New Roman" w:hAnsi="Times New Roman" w:cs="Times New Roman"/>
          <w:sz w:val="24"/>
          <w:szCs w:val="24"/>
          <w:lang w:eastAsia="ar-SA"/>
        </w:rPr>
        <w:t>atkalizmantošanas</w:t>
      </w:r>
      <w:proofErr w:type="spellEnd"/>
      <w:r w:rsidR="009C53E7">
        <w:rPr>
          <w:rFonts w:ascii="Times New Roman" w:eastAsia="Times New Roman" w:hAnsi="Times New Roman" w:cs="Times New Roman"/>
          <w:sz w:val="24"/>
          <w:szCs w:val="24"/>
          <w:lang w:eastAsia="ar-SA"/>
        </w:rPr>
        <w:t xml:space="preserve"> principus.</w:t>
      </w:r>
      <w:r w:rsidR="00155B5D">
        <w:rPr>
          <w:rFonts w:ascii="Times New Roman" w:eastAsia="Times New Roman" w:hAnsi="Times New Roman" w:cs="Times New Roman"/>
          <w:sz w:val="24"/>
          <w:szCs w:val="24"/>
          <w:lang w:eastAsia="ar-SA"/>
        </w:rPr>
        <w:t xml:space="preserve"> Līdz ar to informācijas publicēšanas nolūks atšķiras no normatīvajos aktos noteiktā publicēšanas mērķa. Šajā gadījumā datu apstrādes jaunajam nolūkam būtu jābūt tiesiskajam pamatam, un proti, normatīvajos aktos noteiktajam deleģējumam. </w:t>
      </w:r>
    </w:p>
    <w:p w:rsidR="00566B48" w:rsidRDefault="009C53E7" w:rsidP="00155B5D">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Inspekcija aicina apsvērt</w:t>
      </w:r>
      <w:r w:rsidR="001F7AF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vai informācijas publicēšanas mērķis šinī gadījumā nav pati informācijas publicēšana</w:t>
      </w:r>
      <w:r w:rsidR="00155B5D">
        <w:rPr>
          <w:rFonts w:ascii="Times New Roman" w:eastAsia="Times New Roman" w:hAnsi="Times New Roman" w:cs="Times New Roman"/>
          <w:sz w:val="24"/>
          <w:szCs w:val="24"/>
          <w:lang w:eastAsia="ar-SA"/>
        </w:rPr>
        <w:t xml:space="preserve">, kas ir cits datu apstrādes nolūks nekā ir noteikts aprakstītajos normatīvajos aktos. </w:t>
      </w:r>
      <w:r w:rsidR="00566B48">
        <w:rPr>
          <w:rFonts w:ascii="Times New Roman" w:eastAsia="Times New Roman" w:hAnsi="Times New Roman" w:cs="Times New Roman"/>
          <w:sz w:val="24"/>
          <w:szCs w:val="24"/>
          <w:lang w:eastAsia="ar-SA"/>
        </w:rPr>
        <w:t xml:space="preserve">Inspekcijas ieskatā personas datu publiska pieejamība konkrētā nolūkā nepadara personas datus par vispārpieejamu informāciju Informācijas atklātības likuma izpratnē, kas savukārt ir viens no </w:t>
      </w:r>
      <w:proofErr w:type="spellStart"/>
      <w:r w:rsidR="00566B48">
        <w:rPr>
          <w:rFonts w:ascii="Times New Roman" w:eastAsia="Times New Roman" w:hAnsi="Times New Roman" w:cs="Times New Roman"/>
          <w:sz w:val="24"/>
          <w:szCs w:val="24"/>
          <w:lang w:eastAsia="ar-SA"/>
        </w:rPr>
        <w:t>atkalizmantošanas</w:t>
      </w:r>
      <w:proofErr w:type="spellEnd"/>
      <w:r w:rsidR="00566B48">
        <w:rPr>
          <w:rFonts w:ascii="Times New Roman" w:eastAsia="Times New Roman" w:hAnsi="Times New Roman" w:cs="Times New Roman"/>
          <w:sz w:val="24"/>
          <w:szCs w:val="24"/>
          <w:lang w:eastAsia="ar-SA"/>
        </w:rPr>
        <w:t xml:space="preserve"> priekšnoteikumiem. </w:t>
      </w:r>
    </w:p>
    <w:p w:rsidR="008B6BDA" w:rsidRDefault="008B6BDA" w:rsidP="00155B5D">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Ņemot vērā kā attiecīgas institūcijas ir normatīvajos aktos noteiktās datu apstrādes pārziņi, tieši pārziņiem ir labāk zināms datu apstrādes nolūks un tieši pārziņi var noteikt vai publicēšana citā vietnē ir atbilstošā sākotnējam datu apstrādes nolūkam vai nē,. </w:t>
      </w:r>
    </w:p>
    <w:p w:rsidR="00752AA6" w:rsidRDefault="00752AA6" w:rsidP="00752AA6">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Neskaidrību vai jautājumu gadījumā Inspekcija ir gatava pārrunāt šo jautājumu ar atbildīgajām institūcijām. </w:t>
      </w:r>
    </w:p>
    <w:p w:rsidR="00CE44A9" w:rsidRDefault="00CE44A9" w:rsidP="005B3F57">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p>
    <w:p w:rsidR="005B3F57" w:rsidRPr="005B3F57" w:rsidRDefault="005B3F57" w:rsidP="005B3F57">
      <w:pPr>
        <w:spacing w:after="0" w:line="240" w:lineRule="auto"/>
        <w:ind w:right="69"/>
        <w:jc w:val="both"/>
        <w:rPr>
          <w:rFonts w:ascii="Times New Roman" w:eastAsia="Calibri" w:hAnsi="Times New Roman" w:cs="Times New Roman"/>
          <w:sz w:val="24"/>
          <w:szCs w:val="24"/>
          <w:lang w:eastAsia="lv-LV"/>
        </w:rPr>
      </w:pPr>
      <w:bookmarkStart w:id="1" w:name="_Hlk499545388"/>
      <w:r w:rsidRPr="005B3F57">
        <w:rPr>
          <w:rFonts w:ascii="Times New Roman" w:eastAsia="Calibri" w:hAnsi="Times New Roman" w:cs="Times New Roman"/>
          <w:sz w:val="24"/>
          <w:szCs w:val="24"/>
          <w:lang w:eastAsia="lv-LV"/>
        </w:rPr>
        <w:t>Direktore</w:t>
      </w:r>
      <w:r w:rsidRPr="005B3F57">
        <w:rPr>
          <w:rFonts w:ascii="Times New Roman" w:eastAsia="Calibri" w:hAnsi="Times New Roman" w:cs="Times New Roman"/>
          <w:sz w:val="24"/>
          <w:szCs w:val="24"/>
          <w:lang w:eastAsia="lv-LV"/>
        </w:rPr>
        <w:tab/>
      </w:r>
      <w:r w:rsidRPr="005B3F57">
        <w:rPr>
          <w:rFonts w:ascii="Times New Roman" w:eastAsia="Calibri" w:hAnsi="Times New Roman" w:cs="Times New Roman"/>
          <w:sz w:val="24"/>
          <w:szCs w:val="24"/>
          <w:lang w:eastAsia="lv-LV"/>
        </w:rPr>
        <w:tab/>
      </w:r>
      <w:r w:rsidRPr="005B3F57">
        <w:rPr>
          <w:rFonts w:ascii="Times New Roman" w:eastAsia="Calibri" w:hAnsi="Times New Roman" w:cs="Times New Roman"/>
          <w:sz w:val="24"/>
          <w:szCs w:val="24"/>
          <w:lang w:eastAsia="lv-LV"/>
        </w:rPr>
        <w:tab/>
      </w:r>
      <w:r w:rsidRPr="005B3F57">
        <w:rPr>
          <w:rFonts w:ascii="Times New Roman" w:eastAsia="Calibri" w:hAnsi="Times New Roman" w:cs="Times New Roman"/>
          <w:sz w:val="24"/>
          <w:szCs w:val="24"/>
          <w:lang w:eastAsia="lv-LV"/>
        </w:rPr>
        <w:tab/>
      </w:r>
      <w:r w:rsidRPr="005B3F57">
        <w:rPr>
          <w:rFonts w:ascii="Times New Roman" w:eastAsia="Calibri" w:hAnsi="Times New Roman" w:cs="Times New Roman"/>
          <w:sz w:val="24"/>
          <w:szCs w:val="24"/>
          <w:lang w:eastAsia="lv-LV"/>
        </w:rPr>
        <w:tab/>
      </w:r>
      <w:r w:rsidRPr="00F541BD">
        <w:rPr>
          <w:rFonts w:ascii="Times New Roman" w:eastAsia="Calibri" w:hAnsi="Times New Roman" w:cs="Times New Roman"/>
          <w:i/>
          <w:iCs/>
          <w:sz w:val="24"/>
          <w:szCs w:val="24"/>
          <w:lang w:eastAsia="lv-LV"/>
        </w:rPr>
        <w:t xml:space="preserve"> (paraksts*)</w:t>
      </w:r>
      <w:r w:rsidRPr="005B3F57">
        <w:rPr>
          <w:rFonts w:ascii="Times New Roman" w:eastAsia="Calibri" w:hAnsi="Times New Roman" w:cs="Times New Roman"/>
          <w:sz w:val="24"/>
          <w:szCs w:val="24"/>
          <w:lang w:eastAsia="lv-LV"/>
        </w:rPr>
        <w:tab/>
      </w:r>
      <w:r w:rsidRPr="005B3F57">
        <w:rPr>
          <w:rFonts w:ascii="Times New Roman" w:eastAsia="Calibri" w:hAnsi="Times New Roman" w:cs="Times New Roman"/>
          <w:sz w:val="24"/>
          <w:szCs w:val="24"/>
          <w:lang w:eastAsia="lv-LV"/>
        </w:rPr>
        <w:tab/>
      </w:r>
      <w:r w:rsidRPr="005B3F57">
        <w:rPr>
          <w:rFonts w:ascii="Times New Roman" w:eastAsia="Calibri" w:hAnsi="Times New Roman" w:cs="Times New Roman"/>
          <w:sz w:val="24"/>
          <w:szCs w:val="24"/>
          <w:lang w:eastAsia="lv-LV"/>
        </w:rPr>
        <w:tab/>
      </w:r>
      <w:r w:rsidR="00F541BD">
        <w:rPr>
          <w:rFonts w:ascii="Times New Roman" w:eastAsia="Calibri" w:hAnsi="Times New Roman" w:cs="Times New Roman"/>
          <w:sz w:val="24"/>
          <w:szCs w:val="24"/>
          <w:lang w:eastAsia="lv-LV"/>
        </w:rPr>
        <w:t xml:space="preserve">          </w:t>
      </w:r>
      <w:r w:rsidR="00254172">
        <w:rPr>
          <w:rFonts w:ascii="Times New Roman" w:eastAsia="Calibri" w:hAnsi="Times New Roman" w:cs="Times New Roman"/>
          <w:sz w:val="24"/>
          <w:szCs w:val="24"/>
          <w:lang w:eastAsia="lv-LV"/>
        </w:rPr>
        <w:t>J.Macuka</w:t>
      </w:r>
    </w:p>
    <w:p w:rsidR="005B3F57" w:rsidRDefault="005B3F57" w:rsidP="005B3F57">
      <w:pPr>
        <w:spacing w:after="0" w:line="240" w:lineRule="auto"/>
        <w:ind w:right="69"/>
        <w:jc w:val="both"/>
        <w:rPr>
          <w:rFonts w:ascii="Times New Roman" w:eastAsia="Calibri" w:hAnsi="Times New Roman" w:cs="Times New Roman"/>
          <w:i/>
          <w:iCs/>
          <w:sz w:val="24"/>
          <w:szCs w:val="24"/>
          <w:lang w:eastAsia="lv-LV"/>
        </w:rPr>
      </w:pPr>
    </w:p>
    <w:p w:rsidR="00300D01" w:rsidRDefault="00300D01" w:rsidP="005B3F57">
      <w:pPr>
        <w:spacing w:after="0" w:line="240" w:lineRule="auto"/>
        <w:ind w:right="69"/>
        <w:jc w:val="both"/>
        <w:rPr>
          <w:rFonts w:ascii="Times New Roman" w:eastAsia="Calibri" w:hAnsi="Times New Roman" w:cs="Times New Roman"/>
          <w:i/>
          <w:iCs/>
          <w:sz w:val="24"/>
          <w:szCs w:val="24"/>
          <w:lang w:eastAsia="lv-LV"/>
        </w:rPr>
      </w:pPr>
    </w:p>
    <w:p w:rsidR="005B3F57" w:rsidRPr="00F541BD" w:rsidRDefault="005B3F57" w:rsidP="005B3F57">
      <w:pPr>
        <w:spacing w:after="0" w:line="240" w:lineRule="auto"/>
        <w:ind w:right="69"/>
        <w:jc w:val="both"/>
        <w:rPr>
          <w:rFonts w:ascii="Times New Roman" w:eastAsia="Calibri" w:hAnsi="Times New Roman" w:cs="Times New Roman"/>
          <w:i/>
          <w:iCs/>
          <w:sz w:val="24"/>
          <w:szCs w:val="24"/>
          <w:lang w:eastAsia="lv-LV"/>
        </w:rPr>
      </w:pPr>
      <w:r w:rsidRPr="00F541BD">
        <w:rPr>
          <w:rFonts w:ascii="Times New Roman" w:eastAsia="Calibri" w:hAnsi="Times New Roman" w:cs="Times New Roman"/>
          <w:i/>
          <w:iCs/>
          <w:sz w:val="24"/>
          <w:szCs w:val="24"/>
          <w:lang w:eastAsia="lv-LV"/>
        </w:rPr>
        <w:t>*Dokuments ir parakstīts ar drošu elektronisko parakstu un satur laika zīmogu.</w:t>
      </w:r>
    </w:p>
    <w:p w:rsidR="005B3F57" w:rsidRDefault="005B3F57" w:rsidP="005B3F57">
      <w:pPr>
        <w:spacing w:after="0" w:line="240" w:lineRule="auto"/>
        <w:ind w:right="69"/>
        <w:jc w:val="both"/>
        <w:rPr>
          <w:rFonts w:ascii="Times New Roman" w:eastAsia="Times New Roman" w:hAnsi="Times New Roman" w:cs="Times New Roman"/>
          <w:sz w:val="24"/>
          <w:szCs w:val="24"/>
          <w:lang w:eastAsia="lv-LV"/>
        </w:rPr>
      </w:pPr>
    </w:p>
    <w:p w:rsidR="00300D01" w:rsidRDefault="00300D01" w:rsidP="005B3F57">
      <w:pPr>
        <w:spacing w:after="0" w:line="240" w:lineRule="auto"/>
        <w:ind w:right="69"/>
        <w:jc w:val="both"/>
        <w:rPr>
          <w:rFonts w:ascii="Times New Roman" w:eastAsia="Times New Roman" w:hAnsi="Times New Roman" w:cs="Times New Roman"/>
          <w:sz w:val="24"/>
          <w:szCs w:val="24"/>
          <w:lang w:eastAsia="lv-LV"/>
        </w:rPr>
      </w:pPr>
    </w:p>
    <w:p w:rsidR="005B3F57" w:rsidRPr="005B3F57" w:rsidRDefault="005B3F57" w:rsidP="005B3F57">
      <w:pPr>
        <w:spacing w:after="0" w:line="240" w:lineRule="auto"/>
        <w:rPr>
          <w:rFonts w:ascii="Times New Roman" w:eastAsia="Times New Roman" w:hAnsi="Times New Roman" w:cs="Times New Roman"/>
          <w:i/>
          <w:sz w:val="20"/>
          <w:szCs w:val="20"/>
          <w:lang w:eastAsia="lv-LV"/>
        </w:rPr>
      </w:pPr>
      <w:bookmarkStart w:id="2" w:name="_Hlk499545428"/>
      <w:bookmarkEnd w:id="1"/>
      <w:r w:rsidRPr="005B3F57">
        <w:rPr>
          <w:rFonts w:ascii="Times New Roman" w:eastAsia="Times New Roman" w:hAnsi="Times New Roman" w:cs="Times New Roman"/>
          <w:i/>
          <w:sz w:val="20"/>
          <w:szCs w:val="20"/>
          <w:lang w:eastAsia="lv-LV"/>
        </w:rPr>
        <w:t>Linabergs 676860</w:t>
      </w:r>
      <w:bookmarkEnd w:id="2"/>
      <w:r w:rsidRPr="005B3F57">
        <w:rPr>
          <w:rFonts w:ascii="Times New Roman" w:eastAsia="Times New Roman" w:hAnsi="Times New Roman" w:cs="Times New Roman"/>
          <w:i/>
          <w:sz w:val="20"/>
          <w:szCs w:val="20"/>
          <w:lang w:eastAsia="lv-LV"/>
        </w:rPr>
        <w:t>29</w:t>
      </w:r>
    </w:p>
    <w:sectPr w:rsidR="005B3F57" w:rsidRPr="005B3F57" w:rsidSect="00F541BD">
      <w:footerReference w:type="even" r:id="rId11"/>
      <w:footerReference w:type="default" r:id="rId12"/>
      <w:headerReference w:type="firs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BA2" w:rsidRDefault="00717BA2" w:rsidP="00075D5E">
      <w:pPr>
        <w:spacing w:after="0" w:line="240" w:lineRule="auto"/>
      </w:pPr>
      <w:r>
        <w:separator/>
      </w:r>
    </w:p>
  </w:endnote>
  <w:endnote w:type="continuationSeparator" w:id="0">
    <w:p w:rsidR="00717BA2" w:rsidRDefault="00717BA2" w:rsidP="00075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2B4" w:rsidRDefault="003442B4" w:rsidP="003442B4">
    <w:pPr>
      <w:pStyle w:val="Footer"/>
      <w:tabs>
        <w:tab w:val="clear" w:pos="4513"/>
        <w:tab w:val="clear" w:pos="9026"/>
        <w:tab w:val="left" w:pos="5145"/>
      </w:tabs>
    </w:pPr>
    <w:r>
      <w:tab/>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517736"/>
      <w:docPartObj>
        <w:docPartGallery w:val="Page Numbers (Bottom of Page)"/>
        <w:docPartUnique/>
      </w:docPartObj>
    </w:sdtPr>
    <w:sdtEndPr/>
    <w:sdtContent>
      <w:p w:rsidR="003442B4" w:rsidRDefault="003442B4">
        <w:pPr>
          <w:pStyle w:val="Footer"/>
          <w:jc w:val="center"/>
        </w:pPr>
        <w:r>
          <w:fldChar w:fldCharType="begin"/>
        </w:r>
        <w:r>
          <w:instrText>PAGE   \* MERGEFORMAT</w:instrText>
        </w:r>
        <w:r>
          <w:fldChar w:fldCharType="separate"/>
        </w:r>
        <w:r w:rsidR="00B5295E">
          <w:rPr>
            <w:noProof/>
          </w:rPr>
          <w:t>3</w:t>
        </w:r>
        <w:r>
          <w:fldChar w:fldCharType="end"/>
        </w:r>
      </w:p>
    </w:sdtContent>
  </w:sdt>
  <w:p w:rsidR="003442B4" w:rsidRDefault="00344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BA2" w:rsidRDefault="00717BA2" w:rsidP="00075D5E">
      <w:pPr>
        <w:spacing w:after="0" w:line="240" w:lineRule="auto"/>
      </w:pPr>
      <w:r>
        <w:separator/>
      </w:r>
    </w:p>
  </w:footnote>
  <w:footnote w:type="continuationSeparator" w:id="0">
    <w:p w:rsidR="00717BA2" w:rsidRDefault="00717BA2" w:rsidP="00075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458" w:rsidRPr="00865458" w:rsidRDefault="00865458" w:rsidP="00865458">
    <w:pPr>
      <w:widowControl w:val="0"/>
      <w:tabs>
        <w:tab w:val="center" w:pos="4320"/>
        <w:tab w:val="right" w:pos="8640"/>
      </w:tabs>
      <w:spacing w:after="0" w:line="360" w:lineRule="auto"/>
      <w:jc w:val="center"/>
      <w:rPr>
        <w:rFonts w:ascii="Times New Roman" w:eastAsia="Calibri" w:hAnsi="Times New Roman" w:cs="Times New Roman"/>
        <w:lang w:val="en-US"/>
      </w:rPr>
    </w:pPr>
    <w:r w:rsidRPr="00865458">
      <w:rPr>
        <w:rFonts w:ascii="Times New Roman" w:eastAsia="Calibri" w:hAnsi="Times New Roman" w:cs="Times New Roman"/>
        <w:noProof/>
        <w:lang w:eastAsia="lv-LV"/>
      </w:rPr>
      <w:drawing>
        <wp:inline distT="0" distB="0" distL="0" distR="0" wp14:anchorId="39CE0191" wp14:editId="2F1EFB42">
          <wp:extent cx="1346200" cy="1045845"/>
          <wp:effectExtent l="0" t="0" r="6350" b="1905"/>
          <wp:docPr id="2" name="Picture 4" descr="Macintosh HD:Users:peteris:Desktop:68_vienkarss_vienkrasu_rgb_v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peteris:Desktop:68_vienkarss_vienkrasu_rgb_v_L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200" cy="1045845"/>
                  </a:xfrm>
                  <a:prstGeom prst="rect">
                    <a:avLst/>
                  </a:prstGeom>
                  <a:noFill/>
                  <a:ln>
                    <a:noFill/>
                  </a:ln>
                </pic:spPr>
              </pic:pic>
            </a:graphicData>
          </a:graphic>
        </wp:inline>
      </w:drawing>
    </w:r>
  </w:p>
  <w:p w:rsidR="00865458" w:rsidRPr="00865458" w:rsidRDefault="00865458" w:rsidP="00865458">
    <w:pPr>
      <w:widowControl w:val="0"/>
      <w:tabs>
        <w:tab w:val="center" w:pos="4320"/>
        <w:tab w:val="right" w:pos="8640"/>
      </w:tabs>
      <w:spacing w:after="0" w:line="360" w:lineRule="auto"/>
      <w:jc w:val="center"/>
      <w:rPr>
        <w:rFonts w:ascii="Times New Roman" w:eastAsia="Calibri" w:hAnsi="Times New Roman" w:cs="Times New Roman"/>
        <w:lang w:val="en-US"/>
      </w:rPr>
    </w:pPr>
    <w:r w:rsidRPr="00865458">
      <w:rPr>
        <w:rFonts w:ascii="Calibri" w:eastAsia="Calibri" w:hAnsi="Calibri" w:cs="Times New Roman"/>
        <w:noProof/>
        <w:lang w:eastAsia="lv-LV"/>
      </w:rPr>
      <mc:AlternateContent>
        <mc:Choice Requires="wpg">
          <w:drawing>
            <wp:inline distT="0" distB="0" distL="0" distR="0" wp14:anchorId="5299D5D0" wp14:editId="72AC674C">
              <wp:extent cx="4397375" cy="1270"/>
              <wp:effectExtent l="9525" t="9525" r="12700" b="8255"/>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4DD3D2" id="Group 41" o:spid="_x0000_s1026" style="width:346.25pt;height:.1pt;mso-position-horizontal-relative:char;mso-position-vertical-relative:lin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anchorlock/>
            </v:group>
          </w:pict>
        </mc:Fallback>
      </mc:AlternateContent>
    </w:r>
  </w:p>
  <w:p w:rsidR="00865458" w:rsidRPr="00865458" w:rsidRDefault="00865458" w:rsidP="00865458">
    <w:pPr>
      <w:widowControl w:val="0"/>
      <w:spacing w:after="0" w:line="194" w:lineRule="exact"/>
      <w:ind w:left="20" w:right="-45"/>
      <w:jc w:val="center"/>
      <w:rPr>
        <w:rFonts w:ascii="Times New Roman" w:eastAsia="Times New Roman" w:hAnsi="Times New Roman" w:cs="Times New Roman"/>
        <w:color w:val="231F20"/>
        <w:sz w:val="17"/>
        <w:szCs w:val="17"/>
        <w:lang w:val="en-US"/>
      </w:rPr>
    </w:pPr>
    <w:proofErr w:type="spellStart"/>
    <w:r w:rsidRPr="00865458">
      <w:rPr>
        <w:rFonts w:ascii="Times New Roman" w:eastAsia="Times New Roman" w:hAnsi="Times New Roman" w:cs="Times New Roman"/>
        <w:color w:val="231F20"/>
        <w:sz w:val="17"/>
        <w:szCs w:val="17"/>
        <w:lang w:val="en-US"/>
      </w:rPr>
      <w:t>Blaumaņa</w:t>
    </w:r>
    <w:proofErr w:type="spellEnd"/>
    <w:r w:rsidRPr="00865458">
      <w:rPr>
        <w:rFonts w:ascii="Times New Roman" w:eastAsia="Times New Roman" w:hAnsi="Times New Roman" w:cs="Times New Roman"/>
        <w:color w:val="231F20"/>
        <w:sz w:val="17"/>
        <w:szCs w:val="17"/>
        <w:lang w:val="en-US"/>
      </w:rPr>
      <w:t xml:space="preserve"> </w:t>
    </w:r>
    <w:proofErr w:type="spellStart"/>
    <w:r w:rsidRPr="00865458">
      <w:rPr>
        <w:rFonts w:ascii="Times New Roman" w:eastAsia="Times New Roman" w:hAnsi="Times New Roman" w:cs="Times New Roman"/>
        <w:color w:val="231F20"/>
        <w:sz w:val="17"/>
        <w:szCs w:val="17"/>
        <w:lang w:val="en-US"/>
      </w:rPr>
      <w:t>iela</w:t>
    </w:r>
    <w:proofErr w:type="spellEnd"/>
    <w:r w:rsidRPr="00865458">
      <w:rPr>
        <w:rFonts w:ascii="Times New Roman" w:eastAsia="Times New Roman" w:hAnsi="Times New Roman" w:cs="Times New Roman"/>
        <w:color w:val="231F20"/>
        <w:sz w:val="17"/>
        <w:szCs w:val="17"/>
        <w:lang w:val="en-US"/>
      </w:rPr>
      <w:t xml:space="preserve"> 11/13-15, </w:t>
    </w:r>
    <w:proofErr w:type="spellStart"/>
    <w:r w:rsidRPr="00865458">
      <w:rPr>
        <w:rFonts w:ascii="Times New Roman" w:eastAsia="Times New Roman" w:hAnsi="Times New Roman" w:cs="Times New Roman"/>
        <w:color w:val="231F20"/>
        <w:sz w:val="17"/>
        <w:szCs w:val="17"/>
        <w:lang w:val="en-US"/>
      </w:rPr>
      <w:t>Rīga</w:t>
    </w:r>
    <w:proofErr w:type="spellEnd"/>
    <w:r w:rsidRPr="00865458">
      <w:rPr>
        <w:rFonts w:ascii="Times New Roman" w:eastAsia="Times New Roman" w:hAnsi="Times New Roman" w:cs="Times New Roman"/>
        <w:color w:val="231F20"/>
        <w:sz w:val="17"/>
        <w:szCs w:val="17"/>
        <w:lang w:val="en-US"/>
      </w:rPr>
      <w:t xml:space="preserve">, LV-1011, </w:t>
    </w:r>
    <w:proofErr w:type="spellStart"/>
    <w:r w:rsidRPr="00865458">
      <w:rPr>
        <w:rFonts w:ascii="Times New Roman" w:eastAsia="Times New Roman" w:hAnsi="Times New Roman" w:cs="Times New Roman"/>
        <w:color w:val="231F20"/>
        <w:sz w:val="17"/>
        <w:szCs w:val="17"/>
        <w:lang w:val="en-US"/>
      </w:rPr>
      <w:t>tālr</w:t>
    </w:r>
    <w:proofErr w:type="spellEnd"/>
    <w:r w:rsidRPr="00865458">
      <w:rPr>
        <w:rFonts w:ascii="Times New Roman" w:eastAsia="Times New Roman" w:hAnsi="Times New Roman" w:cs="Times New Roman"/>
        <w:color w:val="231F20"/>
        <w:sz w:val="17"/>
        <w:szCs w:val="17"/>
        <w:lang w:val="en-US"/>
      </w:rPr>
      <w:t xml:space="preserve">. 67223131, </w:t>
    </w:r>
    <w:proofErr w:type="spellStart"/>
    <w:r w:rsidRPr="00865458">
      <w:rPr>
        <w:rFonts w:ascii="Times New Roman" w:eastAsia="Times New Roman" w:hAnsi="Times New Roman" w:cs="Times New Roman"/>
        <w:color w:val="231F20"/>
        <w:sz w:val="17"/>
        <w:szCs w:val="17"/>
        <w:lang w:val="en-US"/>
      </w:rPr>
      <w:t>fakss</w:t>
    </w:r>
    <w:proofErr w:type="spellEnd"/>
    <w:r w:rsidRPr="00865458">
      <w:rPr>
        <w:rFonts w:ascii="Times New Roman" w:eastAsia="Times New Roman" w:hAnsi="Times New Roman" w:cs="Times New Roman"/>
        <w:color w:val="231F20"/>
        <w:sz w:val="17"/>
        <w:szCs w:val="17"/>
        <w:lang w:val="en-US"/>
      </w:rPr>
      <w:t xml:space="preserve"> 67223556, </w:t>
    </w:r>
    <w:proofErr w:type="spellStart"/>
    <w:r w:rsidRPr="00865458">
      <w:rPr>
        <w:rFonts w:ascii="Times New Roman" w:eastAsia="Times New Roman" w:hAnsi="Times New Roman" w:cs="Times New Roman"/>
        <w:color w:val="231F20"/>
        <w:sz w:val="17"/>
        <w:szCs w:val="17"/>
        <w:lang w:val="en-US"/>
      </w:rPr>
      <w:t>e-pasts</w:t>
    </w:r>
    <w:proofErr w:type="spellEnd"/>
    <w:r w:rsidRPr="00865458">
      <w:rPr>
        <w:rFonts w:ascii="Times New Roman" w:eastAsia="Times New Roman" w:hAnsi="Times New Roman" w:cs="Times New Roman"/>
        <w:color w:val="231F20"/>
        <w:sz w:val="17"/>
        <w:szCs w:val="17"/>
        <w:lang w:val="en-US"/>
      </w:rPr>
      <w:t xml:space="preserve"> info@dvi.gov.lv, www.dvi.gov.lv</w:t>
    </w:r>
  </w:p>
  <w:p w:rsidR="00865458" w:rsidRPr="00865458" w:rsidRDefault="0086545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D3B"/>
    <w:multiLevelType w:val="hybridMultilevel"/>
    <w:tmpl w:val="B9D0CEF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E875B41"/>
    <w:multiLevelType w:val="hybridMultilevel"/>
    <w:tmpl w:val="33B4DC3A"/>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C973E6"/>
    <w:multiLevelType w:val="hybridMultilevel"/>
    <w:tmpl w:val="212AC8C2"/>
    <w:lvl w:ilvl="0" w:tplc="52469B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3D96436"/>
    <w:multiLevelType w:val="hybridMultilevel"/>
    <w:tmpl w:val="57ACE36E"/>
    <w:lvl w:ilvl="0" w:tplc="41083A70">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wNzQ1sjQyMLU0szBW0lEKTi0uzszPAykwrAUA6fXG9ywAAAA="/>
  </w:docVars>
  <w:rsids>
    <w:rsidRoot w:val="00F10E33"/>
    <w:rsid w:val="00027A9D"/>
    <w:rsid w:val="00043C53"/>
    <w:rsid w:val="00072C20"/>
    <w:rsid w:val="00075D5E"/>
    <w:rsid w:val="00087324"/>
    <w:rsid w:val="0009362E"/>
    <w:rsid w:val="000A432A"/>
    <w:rsid w:val="000C48FA"/>
    <w:rsid w:val="000E3F2B"/>
    <w:rsid w:val="00125AD4"/>
    <w:rsid w:val="00132766"/>
    <w:rsid w:val="0014345F"/>
    <w:rsid w:val="00147BBB"/>
    <w:rsid w:val="00154426"/>
    <w:rsid w:val="00155B5D"/>
    <w:rsid w:val="00166DCE"/>
    <w:rsid w:val="00180512"/>
    <w:rsid w:val="001839CB"/>
    <w:rsid w:val="0019102C"/>
    <w:rsid w:val="001A3E5D"/>
    <w:rsid w:val="001B28B4"/>
    <w:rsid w:val="001B2B06"/>
    <w:rsid w:val="001D79D0"/>
    <w:rsid w:val="001E473A"/>
    <w:rsid w:val="001F254C"/>
    <w:rsid w:val="001F7AFB"/>
    <w:rsid w:val="00204823"/>
    <w:rsid w:val="00217D48"/>
    <w:rsid w:val="0023411D"/>
    <w:rsid w:val="00254172"/>
    <w:rsid w:val="00281630"/>
    <w:rsid w:val="00284DB8"/>
    <w:rsid w:val="00285BDC"/>
    <w:rsid w:val="002A7F9B"/>
    <w:rsid w:val="002D7340"/>
    <w:rsid w:val="002E1A5C"/>
    <w:rsid w:val="002E7E51"/>
    <w:rsid w:val="00300D01"/>
    <w:rsid w:val="003263A8"/>
    <w:rsid w:val="003278D3"/>
    <w:rsid w:val="00327EE4"/>
    <w:rsid w:val="00327EE5"/>
    <w:rsid w:val="003442B4"/>
    <w:rsid w:val="0035281C"/>
    <w:rsid w:val="00354732"/>
    <w:rsid w:val="00356CCA"/>
    <w:rsid w:val="00377433"/>
    <w:rsid w:val="00383835"/>
    <w:rsid w:val="00385D75"/>
    <w:rsid w:val="003A29E3"/>
    <w:rsid w:val="003B0081"/>
    <w:rsid w:val="003B4D7C"/>
    <w:rsid w:val="003C7547"/>
    <w:rsid w:val="003D2808"/>
    <w:rsid w:val="003D33AD"/>
    <w:rsid w:val="003D3F71"/>
    <w:rsid w:val="003D65C6"/>
    <w:rsid w:val="003E0554"/>
    <w:rsid w:val="003E3F10"/>
    <w:rsid w:val="004049D8"/>
    <w:rsid w:val="004106E9"/>
    <w:rsid w:val="00430417"/>
    <w:rsid w:val="00430BBE"/>
    <w:rsid w:val="004445CD"/>
    <w:rsid w:val="00444A60"/>
    <w:rsid w:val="004B540E"/>
    <w:rsid w:val="004C4020"/>
    <w:rsid w:val="004C696E"/>
    <w:rsid w:val="004D0E11"/>
    <w:rsid w:val="004D7620"/>
    <w:rsid w:val="004E0141"/>
    <w:rsid w:val="004E451E"/>
    <w:rsid w:val="004F56E1"/>
    <w:rsid w:val="00505427"/>
    <w:rsid w:val="005250F9"/>
    <w:rsid w:val="00530805"/>
    <w:rsid w:val="00552B80"/>
    <w:rsid w:val="00566B48"/>
    <w:rsid w:val="00596926"/>
    <w:rsid w:val="005B397F"/>
    <w:rsid w:val="005B3F57"/>
    <w:rsid w:val="005E7701"/>
    <w:rsid w:val="005F5DC9"/>
    <w:rsid w:val="006054DC"/>
    <w:rsid w:val="00657545"/>
    <w:rsid w:val="00665944"/>
    <w:rsid w:val="006777A3"/>
    <w:rsid w:val="00682E55"/>
    <w:rsid w:val="006A4E0E"/>
    <w:rsid w:val="006B30D4"/>
    <w:rsid w:val="006B59DD"/>
    <w:rsid w:val="006E19E7"/>
    <w:rsid w:val="00702358"/>
    <w:rsid w:val="00717BA2"/>
    <w:rsid w:val="007255D0"/>
    <w:rsid w:val="00731803"/>
    <w:rsid w:val="00741C17"/>
    <w:rsid w:val="00752AA6"/>
    <w:rsid w:val="0078776D"/>
    <w:rsid w:val="007A47A7"/>
    <w:rsid w:val="007C72C5"/>
    <w:rsid w:val="007E0F19"/>
    <w:rsid w:val="007F188E"/>
    <w:rsid w:val="007F742A"/>
    <w:rsid w:val="00800FEE"/>
    <w:rsid w:val="00802CBC"/>
    <w:rsid w:val="00802FD5"/>
    <w:rsid w:val="00807F62"/>
    <w:rsid w:val="00815B44"/>
    <w:rsid w:val="008462AC"/>
    <w:rsid w:val="008612B7"/>
    <w:rsid w:val="00865458"/>
    <w:rsid w:val="00882CDD"/>
    <w:rsid w:val="00892859"/>
    <w:rsid w:val="008A11D4"/>
    <w:rsid w:val="008A236B"/>
    <w:rsid w:val="008B5EB5"/>
    <w:rsid w:val="008B6BDA"/>
    <w:rsid w:val="008D6E28"/>
    <w:rsid w:val="009026E0"/>
    <w:rsid w:val="0091759C"/>
    <w:rsid w:val="00926FF0"/>
    <w:rsid w:val="009343A5"/>
    <w:rsid w:val="009368AF"/>
    <w:rsid w:val="00955301"/>
    <w:rsid w:val="00955D14"/>
    <w:rsid w:val="00964E8C"/>
    <w:rsid w:val="00982E3C"/>
    <w:rsid w:val="0098520E"/>
    <w:rsid w:val="0098696E"/>
    <w:rsid w:val="00991E9F"/>
    <w:rsid w:val="009925EE"/>
    <w:rsid w:val="009A5FB3"/>
    <w:rsid w:val="009B7006"/>
    <w:rsid w:val="009C53E7"/>
    <w:rsid w:val="009E5ECC"/>
    <w:rsid w:val="00A21A91"/>
    <w:rsid w:val="00A25378"/>
    <w:rsid w:val="00A37A2A"/>
    <w:rsid w:val="00A72BD2"/>
    <w:rsid w:val="00AA2AEF"/>
    <w:rsid w:val="00AD4809"/>
    <w:rsid w:val="00B03B39"/>
    <w:rsid w:val="00B14ADF"/>
    <w:rsid w:val="00B341BD"/>
    <w:rsid w:val="00B5295E"/>
    <w:rsid w:val="00B9039F"/>
    <w:rsid w:val="00BA76A2"/>
    <w:rsid w:val="00BB4734"/>
    <w:rsid w:val="00BB5499"/>
    <w:rsid w:val="00BC0772"/>
    <w:rsid w:val="00BD48A2"/>
    <w:rsid w:val="00BE31EF"/>
    <w:rsid w:val="00C02573"/>
    <w:rsid w:val="00C10000"/>
    <w:rsid w:val="00C42E16"/>
    <w:rsid w:val="00C437D3"/>
    <w:rsid w:val="00C46E11"/>
    <w:rsid w:val="00C50E87"/>
    <w:rsid w:val="00C52B74"/>
    <w:rsid w:val="00C53986"/>
    <w:rsid w:val="00C71DE3"/>
    <w:rsid w:val="00C74F91"/>
    <w:rsid w:val="00C808FD"/>
    <w:rsid w:val="00C96D22"/>
    <w:rsid w:val="00CB20FE"/>
    <w:rsid w:val="00CD69D5"/>
    <w:rsid w:val="00CE44A9"/>
    <w:rsid w:val="00CF24D1"/>
    <w:rsid w:val="00D02503"/>
    <w:rsid w:val="00D16B77"/>
    <w:rsid w:val="00D16DB6"/>
    <w:rsid w:val="00D30FD9"/>
    <w:rsid w:val="00D374E9"/>
    <w:rsid w:val="00D61FA4"/>
    <w:rsid w:val="00D6548D"/>
    <w:rsid w:val="00D67DCE"/>
    <w:rsid w:val="00D714D0"/>
    <w:rsid w:val="00D949A6"/>
    <w:rsid w:val="00DA2587"/>
    <w:rsid w:val="00DB79C8"/>
    <w:rsid w:val="00DC1A66"/>
    <w:rsid w:val="00DC25D3"/>
    <w:rsid w:val="00DD7AA0"/>
    <w:rsid w:val="00DE2433"/>
    <w:rsid w:val="00DE3481"/>
    <w:rsid w:val="00DF15CD"/>
    <w:rsid w:val="00DF16E5"/>
    <w:rsid w:val="00E17482"/>
    <w:rsid w:val="00E215A1"/>
    <w:rsid w:val="00E2753C"/>
    <w:rsid w:val="00E34825"/>
    <w:rsid w:val="00E35A80"/>
    <w:rsid w:val="00E424D7"/>
    <w:rsid w:val="00E61B05"/>
    <w:rsid w:val="00E71E17"/>
    <w:rsid w:val="00E80AA8"/>
    <w:rsid w:val="00E95500"/>
    <w:rsid w:val="00EA12F6"/>
    <w:rsid w:val="00EC3233"/>
    <w:rsid w:val="00EC3A9C"/>
    <w:rsid w:val="00EC448D"/>
    <w:rsid w:val="00ED3E23"/>
    <w:rsid w:val="00ED553C"/>
    <w:rsid w:val="00EF6DB7"/>
    <w:rsid w:val="00F06625"/>
    <w:rsid w:val="00F10E33"/>
    <w:rsid w:val="00F113BA"/>
    <w:rsid w:val="00F24331"/>
    <w:rsid w:val="00F31DE3"/>
    <w:rsid w:val="00F34DA9"/>
    <w:rsid w:val="00F3732C"/>
    <w:rsid w:val="00F541BD"/>
    <w:rsid w:val="00F7728E"/>
    <w:rsid w:val="00F92EF1"/>
    <w:rsid w:val="00FB018C"/>
    <w:rsid w:val="00FC00BD"/>
    <w:rsid w:val="00FC6725"/>
    <w:rsid w:val="00FD2DB0"/>
    <w:rsid w:val="00FD79CC"/>
    <w:rsid w:val="00FE5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BFA6AEF-CB21-4CBD-9C1D-77B2D21D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5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D5E"/>
    <w:rPr>
      <w:lang w:val="lv-LV"/>
    </w:rPr>
  </w:style>
  <w:style w:type="paragraph" w:styleId="Footer">
    <w:name w:val="footer"/>
    <w:basedOn w:val="Normal"/>
    <w:link w:val="FooterChar"/>
    <w:uiPriority w:val="99"/>
    <w:unhideWhenUsed/>
    <w:rsid w:val="00075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D5E"/>
    <w:rPr>
      <w:lang w:val="lv-LV"/>
    </w:rPr>
  </w:style>
  <w:style w:type="paragraph" w:styleId="ListParagraph">
    <w:name w:val="List Paragraph"/>
    <w:basedOn w:val="Normal"/>
    <w:uiPriority w:val="34"/>
    <w:qFormat/>
    <w:rsid w:val="00281630"/>
    <w:pPr>
      <w:ind w:left="720"/>
      <w:contextualSpacing/>
    </w:pPr>
  </w:style>
  <w:style w:type="paragraph" w:styleId="BalloonText">
    <w:name w:val="Balloon Text"/>
    <w:basedOn w:val="Normal"/>
    <w:link w:val="BalloonTextChar"/>
    <w:uiPriority w:val="99"/>
    <w:semiHidden/>
    <w:unhideWhenUsed/>
    <w:rsid w:val="00327E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EE5"/>
    <w:rPr>
      <w:rFonts w:ascii="Segoe UI" w:hAnsi="Segoe UI" w:cs="Segoe UI"/>
      <w:sz w:val="18"/>
      <w:szCs w:val="18"/>
      <w:lang w:val="lv-LV"/>
    </w:rPr>
  </w:style>
  <w:style w:type="paragraph" w:styleId="NoSpacing">
    <w:name w:val="No Spacing"/>
    <w:uiPriority w:val="1"/>
    <w:qFormat/>
    <w:rsid w:val="003C7547"/>
    <w:pPr>
      <w:widowControl w:val="0"/>
      <w:spacing w:after="0" w:line="240" w:lineRule="auto"/>
    </w:pPr>
    <w:rPr>
      <w:rFonts w:ascii="Calibri" w:eastAsia="Calibri" w:hAnsi="Calibri" w:cs="Times New Roman"/>
      <w:lang w:val="en-US"/>
    </w:rPr>
  </w:style>
  <w:style w:type="paragraph" w:customStyle="1" w:styleId="tv213">
    <w:name w:val="tv213"/>
    <w:basedOn w:val="Normal"/>
    <w:rsid w:val="004D76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3E3F10"/>
    <w:rPr>
      <w:color w:val="0563C1" w:themeColor="hyperlink"/>
      <w:u w:val="single"/>
    </w:rPr>
  </w:style>
  <w:style w:type="paragraph" w:styleId="FootnoteText">
    <w:name w:val="footnote text"/>
    <w:basedOn w:val="Normal"/>
    <w:link w:val="FootnoteTextChar"/>
    <w:uiPriority w:val="99"/>
    <w:semiHidden/>
    <w:unhideWhenUsed/>
    <w:rsid w:val="005F5D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DC9"/>
    <w:rPr>
      <w:sz w:val="20"/>
      <w:szCs w:val="20"/>
      <w:lang w:val="lv-LV"/>
    </w:rPr>
  </w:style>
  <w:style w:type="character" w:styleId="FootnoteReference">
    <w:name w:val="footnote reference"/>
    <w:basedOn w:val="DefaultParagraphFont"/>
    <w:uiPriority w:val="99"/>
    <w:semiHidden/>
    <w:unhideWhenUsed/>
    <w:rsid w:val="005F5DC9"/>
    <w:rPr>
      <w:vertAlign w:val="superscript"/>
    </w:rPr>
  </w:style>
  <w:style w:type="character" w:customStyle="1" w:styleId="UnresolvedMention1">
    <w:name w:val="Unresolved Mention1"/>
    <w:basedOn w:val="DefaultParagraphFont"/>
    <w:uiPriority w:val="99"/>
    <w:semiHidden/>
    <w:unhideWhenUsed/>
    <w:rsid w:val="00DE2433"/>
    <w:rPr>
      <w:color w:val="808080"/>
      <w:shd w:val="clear" w:color="auto" w:fill="E6E6E6"/>
    </w:rPr>
  </w:style>
  <w:style w:type="character" w:styleId="Strong">
    <w:name w:val="Strong"/>
    <w:uiPriority w:val="22"/>
    <w:qFormat/>
    <w:rsid w:val="00955D14"/>
    <w:rPr>
      <w:b/>
    </w:rPr>
  </w:style>
  <w:style w:type="paragraph" w:customStyle="1" w:styleId="ti-art">
    <w:name w:val="ti-art"/>
    <w:basedOn w:val="Normal"/>
    <w:rsid w:val="00802C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802CB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basedOn w:val="Normal"/>
    <w:rsid w:val="00802CB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B2B06"/>
    <w:rPr>
      <w:sz w:val="16"/>
      <w:szCs w:val="16"/>
    </w:rPr>
  </w:style>
  <w:style w:type="paragraph" w:styleId="CommentText">
    <w:name w:val="annotation text"/>
    <w:basedOn w:val="Normal"/>
    <w:link w:val="CommentTextChar"/>
    <w:uiPriority w:val="99"/>
    <w:semiHidden/>
    <w:unhideWhenUsed/>
    <w:rsid w:val="001B2B06"/>
    <w:pPr>
      <w:spacing w:line="240" w:lineRule="auto"/>
    </w:pPr>
    <w:rPr>
      <w:sz w:val="20"/>
      <w:szCs w:val="20"/>
    </w:rPr>
  </w:style>
  <w:style w:type="character" w:customStyle="1" w:styleId="CommentTextChar">
    <w:name w:val="Comment Text Char"/>
    <w:basedOn w:val="DefaultParagraphFont"/>
    <w:link w:val="CommentText"/>
    <w:uiPriority w:val="99"/>
    <w:semiHidden/>
    <w:rsid w:val="001B2B06"/>
    <w:rPr>
      <w:sz w:val="20"/>
      <w:szCs w:val="20"/>
      <w:lang w:val="lv-LV"/>
    </w:rPr>
  </w:style>
  <w:style w:type="paragraph" w:styleId="CommentSubject">
    <w:name w:val="annotation subject"/>
    <w:basedOn w:val="CommentText"/>
    <w:next w:val="CommentText"/>
    <w:link w:val="CommentSubjectChar"/>
    <w:uiPriority w:val="99"/>
    <w:semiHidden/>
    <w:unhideWhenUsed/>
    <w:rsid w:val="001B2B06"/>
    <w:rPr>
      <w:b/>
      <w:bCs/>
    </w:rPr>
  </w:style>
  <w:style w:type="character" w:customStyle="1" w:styleId="CommentSubjectChar">
    <w:name w:val="Comment Subject Char"/>
    <w:basedOn w:val="CommentTextChar"/>
    <w:link w:val="CommentSubject"/>
    <w:uiPriority w:val="99"/>
    <w:semiHidden/>
    <w:rsid w:val="001B2B06"/>
    <w:rPr>
      <w:b/>
      <w:bCs/>
      <w:sz w:val="20"/>
      <w:szCs w:val="20"/>
      <w:lang w:val="lv-LV"/>
    </w:rPr>
  </w:style>
  <w:style w:type="paragraph" w:styleId="Revision">
    <w:name w:val="Revision"/>
    <w:hidden/>
    <w:uiPriority w:val="99"/>
    <w:semiHidden/>
    <w:rsid w:val="009C53E7"/>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58988">
      <w:bodyDiv w:val="1"/>
      <w:marLeft w:val="0"/>
      <w:marRight w:val="0"/>
      <w:marTop w:val="0"/>
      <w:marBottom w:val="0"/>
      <w:divBdr>
        <w:top w:val="none" w:sz="0" w:space="0" w:color="auto"/>
        <w:left w:val="none" w:sz="0" w:space="0" w:color="auto"/>
        <w:bottom w:val="none" w:sz="0" w:space="0" w:color="auto"/>
        <w:right w:val="none" w:sz="0" w:space="0" w:color="auto"/>
      </w:divBdr>
    </w:div>
    <w:div w:id="400520757">
      <w:bodyDiv w:val="1"/>
      <w:marLeft w:val="0"/>
      <w:marRight w:val="0"/>
      <w:marTop w:val="0"/>
      <w:marBottom w:val="0"/>
      <w:divBdr>
        <w:top w:val="none" w:sz="0" w:space="0" w:color="auto"/>
        <w:left w:val="none" w:sz="0" w:space="0" w:color="auto"/>
        <w:bottom w:val="none" w:sz="0" w:space="0" w:color="auto"/>
        <w:right w:val="none" w:sz="0" w:space="0" w:color="auto"/>
      </w:divBdr>
    </w:div>
    <w:div w:id="883255169">
      <w:bodyDiv w:val="1"/>
      <w:marLeft w:val="0"/>
      <w:marRight w:val="0"/>
      <w:marTop w:val="0"/>
      <w:marBottom w:val="0"/>
      <w:divBdr>
        <w:top w:val="none" w:sz="0" w:space="0" w:color="auto"/>
        <w:left w:val="none" w:sz="0" w:space="0" w:color="auto"/>
        <w:bottom w:val="none" w:sz="0" w:space="0" w:color="auto"/>
        <w:right w:val="none" w:sz="0" w:space="0" w:color="auto"/>
      </w:divBdr>
    </w:div>
    <w:div w:id="1144009726">
      <w:bodyDiv w:val="1"/>
      <w:marLeft w:val="0"/>
      <w:marRight w:val="0"/>
      <w:marTop w:val="0"/>
      <w:marBottom w:val="0"/>
      <w:divBdr>
        <w:top w:val="none" w:sz="0" w:space="0" w:color="auto"/>
        <w:left w:val="none" w:sz="0" w:space="0" w:color="auto"/>
        <w:bottom w:val="none" w:sz="0" w:space="0" w:color="auto"/>
        <w:right w:val="none" w:sz="0" w:space="0" w:color="auto"/>
      </w:divBdr>
    </w:div>
    <w:div w:id="1169638837">
      <w:bodyDiv w:val="1"/>
      <w:marLeft w:val="0"/>
      <w:marRight w:val="0"/>
      <w:marTop w:val="0"/>
      <w:marBottom w:val="0"/>
      <w:divBdr>
        <w:top w:val="none" w:sz="0" w:space="0" w:color="auto"/>
        <w:left w:val="none" w:sz="0" w:space="0" w:color="auto"/>
        <w:bottom w:val="none" w:sz="0" w:space="0" w:color="auto"/>
        <w:right w:val="none" w:sz="0" w:space="0" w:color="auto"/>
      </w:divBdr>
    </w:div>
    <w:div w:id="1241716241">
      <w:bodyDiv w:val="1"/>
      <w:marLeft w:val="0"/>
      <w:marRight w:val="0"/>
      <w:marTop w:val="0"/>
      <w:marBottom w:val="0"/>
      <w:divBdr>
        <w:top w:val="none" w:sz="0" w:space="0" w:color="auto"/>
        <w:left w:val="none" w:sz="0" w:space="0" w:color="auto"/>
        <w:bottom w:val="none" w:sz="0" w:space="0" w:color="auto"/>
        <w:right w:val="none" w:sz="0" w:space="0" w:color="auto"/>
      </w:divBdr>
    </w:div>
    <w:div w:id="1341810363">
      <w:bodyDiv w:val="1"/>
      <w:marLeft w:val="0"/>
      <w:marRight w:val="0"/>
      <w:marTop w:val="0"/>
      <w:marBottom w:val="0"/>
      <w:divBdr>
        <w:top w:val="none" w:sz="0" w:space="0" w:color="auto"/>
        <w:left w:val="none" w:sz="0" w:space="0" w:color="auto"/>
        <w:bottom w:val="none" w:sz="0" w:space="0" w:color="auto"/>
        <w:right w:val="none" w:sz="0" w:space="0" w:color="auto"/>
      </w:divBdr>
    </w:div>
    <w:div w:id="1342657313">
      <w:bodyDiv w:val="1"/>
      <w:marLeft w:val="0"/>
      <w:marRight w:val="0"/>
      <w:marTop w:val="0"/>
      <w:marBottom w:val="0"/>
      <w:divBdr>
        <w:top w:val="none" w:sz="0" w:space="0" w:color="auto"/>
        <w:left w:val="none" w:sz="0" w:space="0" w:color="auto"/>
        <w:bottom w:val="none" w:sz="0" w:space="0" w:color="auto"/>
        <w:right w:val="none" w:sz="0" w:space="0" w:color="auto"/>
      </w:divBdr>
    </w:div>
    <w:div w:id="1971786835">
      <w:bodyDiv w:val="1"/>
      <w:marLeft w:val="0"/>
      <w:marRight w:val="0"/>
      <w:marTop w:val="0"/>
      <w:marBottom w:val="0"/>
      <w:divBdr>
        <w:top w:val="none" w:sz="0" w:space="0" w:color="auto"/>
        <w:left w:val="none" w:sz="0" w:space="0" w:color="auto"/>
        <w:bottom w:val="none" w:sz="0" w:space="0" w:color="auto"/>
        <w:right w:val="none" w:sz="0" w:space="0" w:color="auto"/>
      </w:divBdr>
    </w:div>
    <w:div w:id="206891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35F7B80922B2841AE8CE145A7625382" ma:contentTypeVersion="0" ma:contentTypeDescription="Izveidot jaunu dokumentu." ma:contentTypeScope="" ma:versionID="7b3d67aced9842047216d9468315152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08E6B-73B5-4B51-AD18-3101B9A77815}">
  <ds:schemaRefs>
    <ds:schemaRef ds:uri="http://schemas.openxmlformats.org/package/2006/metadata/core-properties"/>
    <ds:schemaRef ds:uri="http://schemas.microsoft.com/office/2006/documentManagement/types"/>
    <ds:schemaRef ds:uri="http://purl.org/dc/terms/"/>
    <ds:schemaRef ds:uri="http://purl.org/dc/elements/1.1/"/>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604F171A-5602-48A3-9F52-8145208CE6FF}">
  <ds:schemaRefs>
    <ds:schemaRef ds:uri="http://schemas.microsoft.com/sharepoint/v3/contenttype/forms"/>
  </ds:schemaRefs>
</ds:datastoreItem>
</file>

<file path=customXml/itemProps3.xml><?xml version="1.0" encoding="utf-8"?>
<ds:datastoreItem xmlns:ds="http://schemas.openxmlformats.org/officeDocument/2006/customXml" ds:itemID="{422ECF90-85AB-45F5-BB2C-4534B55F7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55E9EF-CA34-4214-A49C-71E26FDA1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4812</Words>
  <Characters>2744</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Badaeva</dc:creator>
  <cp:lastModifiedBy>Sandija Ločmele</cp:lastModifiedBy>
  <cp:revision>2</cp:revision>
  <cp:lastPrinted>2018-09-25T10:25:00Z</cp:lastPrinted>
  <dcterms:created xsi:type="dcterms:W3CDTF">2021-10-11T13:02:00Z</dcterms:created>
  <dcterms:modified xsi:type="dcterms:W3CDTF">2021-10-11T13:02:00Z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0x010100635F7B80922B2841AE8CE145A7625382</vt:lpwstr>
  </property>
</Properties>
</file>