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24-TA-339: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 – 2027. gadam 2.2.2. specifiskā atbalsta mērķa “Pārejas uz aprites ekonomiku veicināšana” 2.2.2.2. pasākuma “Atkritumu dalītā vākšana” projektu iesniegumu atlases otrās kārtas īstenošanas noteikumi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atbildīgās iestādes funkcijas pilda Vides aizsardzības un reģionālās attīstības ministrija.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vārdus "Vides aizsardzības" ar vārdiem "Viedās administrācijas".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atbildīgās iestādes funkcijas pilda Viedās administrācijas un reģionālās attīstības ministrija.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atlases otrās kārtas īstenošanai plānotais un pieejamais kopējais attiecināmais finansējums ir vismaz  3 636 363 </w:t>
            </w:r>
            <w:r w:rsidR="00000000" w:rsidRPr="00000000" w:rsidDel="00000000">
              <w:rPr>
                <w:i w:val="1"/>
                <w:rtl w:val="0"/>
              </w:rPr>
              <w:t xml:space="preserve">euro</w:t>
            </w:r>
            <w:r w:rsidR="00000000" w:rsidRPr="00000000" w:rsidDel="00000000">
              <w:rPr>
                <w:rtl w:val="0"/>
              </w:rPr>
              <w:t xml:space="preserve">, tai skaitā Kohēzijas fonda finansējums – 2 000 000 </w:t>
            </w:r>
            <w:r w:rsidR="00000000" w:rsidRPr="00000000" w:rsidDel="00000000">
              <w:rPr>
                <w:i w:val="1"/>
                <w:rtl w:val="0"/>
              </w:rPr>
              <w:t xml:space="preserve">euro</w:t>
            </w:r>
            <w:r w:rsidR="00000000" w:rsidRPr="00000000" w:rsidDel="00000000">
              <w:rPr>
                <w:rtl w:val="0"/>
              </w:rPr>
              <w:t xml:space="preserve"> un </w:t>
            </w:r>
            <w:r w:rsidR="00000000" w:rsidRPr="00000000" w:rsidDel="00000000">
              <w:rPr>
                <w:i w:val="1"/>
                <w:rtl w:val="0"/>
              </w:rPr>
              <w:t xml:space="preserve"> </w:t>
            </w:r>
            <w:r w:rsidR="00000000" w:rsidRPr="00000000" w:rsidDel="00000000">
              <w:rPr>
                <w:rtl w:val="0"/>
              </w:rPr>
              <w:t xml:space="preserve">nacionālais līdzfinansējums, ko veido pašvaldību un privātais finansējums – vismaz 1 636 363 </w:t>
            </w:r>
            <w:r w:rsidR="00000000" w:rsidRPr="00000000" w:rsidDel="00000000">
              <w:rPr>
                <w:i w:val="1"/>
                <w:rtl w:val="0"/>
              </w:rPr>
              <w:t xml:space="preserve">euro</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7.punktā norādīts, ka nacionālā līdzfinansējuma summu veido pašvaldību un privātais finansējums, attiecīgi lūdzam precizēt noteikumu projekta 7.punktu, anotācijas 1.3.sadaļu un 3.sadaļas 6.punktu, norādot nacionālā līdzfinansējuma kopējā apmēra sadalījumu  starp pašvaldību budžeta līdzfinansējumu un privāto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nav skaidri saprotams anotācijas 3.sadaļas 6.punktā minētais, ka pašvaldību budžetā netiek norādīti izdevumi, jo projektos līdzfinansējums jānodrošina no finanšu resursiem, par kuriem nav saņemts nekāds komercdarbības atbalsts. Gadījumos, kad tiesību akta projekts paredz finansiālu ietekmi, tai ir jābūt norādītai anotācijas 3.sadaļā. Saskaņā ar noteikumu projekta 7.punktā noteikto, pasākuma atlases otrās kārtas īstenošanai nepieciešams nacionālais līdzfinansējums, ko veido pašvaldību un privātais finansējums – vismaz 1 636 363 euro, līdz ar to noteikumu projekts paredz finansiālu ietekmi arī uz pašvaldību budžetiem. Ņemot vērā minēto, lūdzam precizēt anotācijas 3.sadaļu, norādot finansiālo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pirms projektu iesniegumu izvērtēšanas nav iespējams noteikt pašvaldību budžeta un privātā līdzfinansējuma sadalījumu, jo atlases kārtā paredzēts atklāts konkurss. Tieši tāpēc MK noteikumu projekta 7. punktā šie abi līdzfinansējuma avoti norādīti summēti. Pašvaldību līdzfinansējums kā viens no finansējuma avotiem norādīts arī praktisku iemeslu dēļ, jo tas nepieciešams, lai KPVIS tiktu ģenerēti atbilstoši dati un projekta iesnieguma veidlapa.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ietekme uz pašvaldību budžetu ir, tomēr pastāv objektīvi apstākļi, kas liedz precīzi prognozēt, cik liela dalība atlasē būs tieši pašvaldībām. Lai tomēr norādītu aptuveno ietekmi, anotācijas 3. sadaļā tiek modelēta situācija, kad 50% līdzfinansējuma nodrošina pašvaldības/to iestādes kā finansējuma saņēmēji.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kā projekta iesniedzējam finansējuma kapacitātes kontekstā nav nekādu priekšrocību kā citiem projektu iesniedzējiem (pašvaldības iestādei vai pašvaldības kapitālsabiedrībai), jo līdzfinansējums jānodrošina no līdzekļiem, kas brīvs no jebkāda komercdarbības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atlases otrās kārtas īstenošanai plānotais un pieejamais kopējais attiecināmais finansējums ir vismaz  3 636 363 </w:t>
            </w:r>
            <w:r w:rsidR="00000000" w:rsidRPr="00000000" w:rsidDel="00000000">
              <w:rPr>
                <w:i w:val="1"/>
                <w:rtl w:val="0"/>
              </w:rPr>
              <w:t xml:space="preserve">euro</w:t>
            </w:r>
            <w:r w:rsidR="00000000" w:rsidRPr="00000000" w:rsidDel="00000000">
              <w:rPr>
                <w:rtl w:val="0"/>
              </w:rPr>
              <w:t xml:space="preserve">, tai skaitā Kohēzijas fonda finansējums – 2 000 000 </w:t>
            </w:r>
            <w:r w:rsidR="00000000" w:rsidRPr="00000000" w:rsidDel="00000000">
              <w:rPr>
                <w:i w:val="1"/>
                <w:rtl w:val="0"/>
              </w:rPr>
              <w:t xml:space="preserve">euro</w:t>
            </w:r>
            <w:r w:rsidR="00000000" w:rsidRPr="00000000" w:rsidDel="00000000">
              <w:rPr>
                <w:rtl w:val="0"/>
              </w:rPr>
              <w:t xml:space="preserve"> un </w:t>
            </w:r>
            <w:r w:rsidR="00000000" w:rsidRPr="00000000" w:rsidDel="00000000">
              <w:rPr>
                <w:i w:val="1"/>
                <w:rtl w:val="0"/>
              </w:rPr>
              <w:t xml:space="preserve"> </w:t>
            </w:r>
            <w:r w:rsidR="00000000" w:rsidRPr="00000000" w:rsidDel="00000000">
              <w:rPr>
                <w:rtl w:val="0"/>
              </w:rPr>
              <w:t xml:space="preserve">nacionālais līdzfinansējums, ko veido pašvaldību un privātais finansējums – vismaz 1 636 363 </w:t>
            </w:r>
            <w:r w:rsidR="00000000" w:rsidRPr="00000000" w:rsidDel="00000000">
              <w:rPr>
                <w:i w:val="1"/>
                <w:rtl w:val="0"/>
              </w:rPr>
              <w:t xml:space="preserve">euro</w:t>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Atlases kārtas ietvaros saskaņā ar vides un atkritumu apsaimniekošanas politikas plānošanas dokumentos noteiktajiem uzdevumiem ir atbalstāmas atkritumu dalītās vākšanas infrastruktūras (šķiroto atkritumu savākšanas laukumu, sadzīves atkritumu dalītās savākšanas punktu) izveide, īstenojot arī sabiedrības izglītošanas un vides apziņu veicinošus pasākumus.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minēto: "Regulas Nr. 651/2014 47. pants ļauj atbalstīt ieguldījumus resursefektivitātē un pārejā uz aprites ekonomiku un tieši atlases otrajai kārtai – 47.panta 2.punkta d) apakšpunkts", lai noteikumos ir iekļauti skaidri nosacījumi atbilstībai konkrētajam komercdarbības atbalsta regulējumam, lūdzam noteikumu projekta 18.punktu papildināt ar atsauci uz Komisijas 2014.gada 17.jūnija Regulas (ES)  Nr. 651/2014 , ar ko noteiktas atbalsta kategorijas atzīst par saderīgām ar iekšējo tirgu, piemērojot Līguma 107. un 108.pantu (turpmāk- regula Nr. 651/2014) 47.panta 2.punkta d)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redakcionāli precizēts (izdalīts 18.2. apakšpunkts), iekļaujot atsauci uz regulu Nr. 651/2014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Atlases kārtas ietvaros ir atbalstāma atkritumu dalītās vākšanas infrastruktūras (šķiroto atkritumu savākšanas laukumu, sadzīves atkritumu dalītās savākšanas punktu) izveide, īstenojot arī sabiedrības izglītošanas un vides apziņu veicinošus pasākumus saskaņā ar: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veidojamās atkritumu dalītās vākšanas infrastruktūras būvprojekta izstrādes, autoruzraudzības un būvdarbu būvuzraudzības izmaksas, ja to veikšanu nosaka būvniecības jomu regulējošie normatīvie akti, nepārsniedzot 10 procentus no projekta kopējām attiecināmajām izmaksām, ja šīs izmaksas veido projekta ietvaros radīto pamatlīdzekļu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ES fondu 2021.-2027.gada plānošanas perioda attiecināmo izmaksu nosacījumiem,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nenosakot vai šīs izmaksas veido pamatlīdzekļu vērtību. Ņemot vērā minēto, lūdzam svītrot noteikumu projekta 21.1.apakšpunktā nosacījumu "ja šīs izmaksas veido projekta ietvaros radīto pamatlīdzekļu vērtību" un atbilstoši precizēt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apakšpunkta pēdējais palīgteikums ir būtiski nepieciešams no komercdarbības atbalsta regulējuma nosacījumiem, lai šādas izmaksas varētu finansēt no publiskajiem finanšu resursiem. Skaidrojam, ka atbalsts tiek sniegts materiālajiem aktīviem. Savukārt autoruzraudzības vai būvuzraudzības pakalpojums nav uzskatāms kā materiālie aktīvi. Komisijas Regula Nr.651/2014 skaidro, ka ar nemateriālajiem aktīviem saprot tādus aktīvus kā patenti, licences, zinātība vai cits intelektuālais īpašums. VARAM izpratnē būvprojekta izstrādes, autoruzraudzības un būvuzraudzības izmaksas nav uzskatāmas par nemateriālajiem aktīviem, tāpēc tiek saglabāta norāde par to, ka šīm izmaksām ir jāveido materiālo aktīvu jeb pamatlīdzekļu vērtība, jo tikai tādā veidā ir iespējams to sasaistīt ar nosacījumu par atbalstu materiālajiem aktīviem.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veidojamās atkritumu dalītās vākšanas infrastruktūras būvprojekta izstrādes, autoruzraudzības un būvdarbu būvuzraudzības izmaksas, ja to veikšanu nosaka būvniecības jomu regulējošie normatīvie akti, nepārsniedzot 10 procentus no projekta kopējām attiecināmajām izmaksām, ja šīs izmaksas veido projekta ietvaros radīto pamatlīdzekļu vērtību;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21.4.2. izmaksas par sabiedrības informēšanas un izglītošanas pasākumu veikšanu, kas nav šo noteikumu </w:t>
            </w:r>
            <w:r w:rsidR="00000000" w:rsidRPr="00000000" w:rsidDel="00000000">
              <w:rPr>
                <w:rtl w:val="0"/>
              </w:rPr>
              <w:t xml:space="preserve">21.4.1.</w:t>
            </w:r>
            <w:r w:rsidR="00000000" w:rsidRPr="00000000" w:rsidDel="00000000">
              <w:rPr>
                <w:rtl w:val="0"/>
              </w:rPr>
              <w:t xml:space="preserve"> apakšpunktā minētās izmaksas, atbilstoši projekta iesniegumā iekļautajam sabiedrības izglītošanas plānam, bet ne mazāk par pieciem procentiem no projekta kopējām attiecināmām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izmaksu apjoms sabiedrības izglītošanas un vides apziņas celšanas plāna īstenošanai tiek vērtēts kā kvalitātes kritērijs, aicinām nenoteikt kā izslēdzošu izmaksu slieksni, kas noteikts piecu procentu apmērā, bet paplašināt vērtējuma skalu, samazinot noteikto minimālo slieksni sabiedrības informēšanas un izglītošanas pasākumu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21.4.2.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“21.4.2. izmaksas par sabiedrības informēšanas un izglītošanas pasākumu veikšanu, kas nav šo noteikumu 21.4.1. apakšpunktā minētās izmaksas, atbilstoši projekta iesniegumā iekļautajam sabiedrības izglītošanas plānam, bet ne mazāk par trīs procentiem no projekta kopējām attiecināmām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Komisija vairākkārt dažādos ziņojumos ir uzsvērusi veicināt vides apziņu specifiski atkritumu apsaimniekošanas jomā, jo, palielinot sabiedrības izpratni par vides jautājumiem, veidojas atbildīgāka un informētāka sabiedrība, kas ir gatava iesaistīties vides aizsardzības iniciatīvās un atbalstīt ilgtspējīgas politikas. Tas tiešā veidā veicina arī projektā izveidoto mērķu izpildi. Efektīva atkritumu apsaimniekošana var radīt ekonomiskus ieguvumus, piemēram, izveidot jaunas darba vietas atkritumu pārstrādes un apsaimniekošanas nozarēs. Turklāt ilgtermiņā samazinās izdevumi, kas saistīti ar atkritumu apglabāšanu un vides piesārņojuma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robeža noteikta, lai rīkotie pasākumi būtu jēgpilni pēc satura un formas un tie sniegtu atgriezenisko saiti kā sabiedrības iesaiste projektā noteiktā rezultātā rādītāja sasniegšanā. Šāds slieksnis noteikts arī 2.2.2.1. pasākuma “Atkritumu šķirošana, pārstrāde un reģenerācija” pirmajā atlases kārtā, tādējādi nosakot vienādas prasības neatkarīgi no projektā plānotās atkritumu apsaimniekošanas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kopējais minimālais attiecināmo izmaksu apmērs 2.2.2.2. pasākuma 2. kārtā ir 3,6 milj. </w:t>
            </w:r>
            <w:r w:rsidR="00000000" w:rsidRPr="00000000" w:rsidDel="00000000">
              <w:rPr>
                <w:i w:val="1"/>
                <w:rtl w:val="0"/>
              </w:rPr>
              <w:t xml:space="preserve">euro</w:t>
            </w:r>
            <w:r w:rsidR="00000000" w:rsidRPr="00000000" w:rsidDel="00000000">
              <w:rPr>
                <w:rtl w:val="0"/>
              </w:rPr>
              <w:t xml:space="preserve">, sagaidāms, ka projektos kopējais vides apziņai novirzītais finansējums būs ~ 180 000 </w:t>
            </w:r>
            <w:r w:rsidR="00000000" w:rsidRPr="00000000" w:rsidDel="00000000">
              <w:rPr>
                <w:i w:val="1"/>
                <w:rtl w:val="0"/>
              </w:rPr>
              <w:t xml:space="preserve">euro</w:t>
            </w:r>
            <w:r w:rsidR="00000000" w:rsidRPr="00000000" w:rsidDel="00000000">
              <w:rPr>
                <w:rtl w:val="0"/>
              </w:rPr>
              <w:t xml:space="preserve">, kas, piemēram, ir divreiz mazāka summa kā SIA “Getliņi EKO” paredzētais finansējums sociālas kampaņas par bioloģiski noārdāmo atkritumu dalītu vākšanu. Turklāt šīs izmaksas ir iespējams pilnībā (100%) segt ar </w:t>
            </w:r>
            <w:r w:rsidR="00000000" w:rsidRPr="00000000" w:rsidDel="00000000">
              <w:rPr>
                <w:i w:val="1"/>
                <w:rtl w:val="0"/>
              </w:rPr>
              <w:t xml:space="preserve">de minimis</w:t>
            </w:r>
            <w:r w:rsidR="00000000" w:rsidRPr="00000000" w:rsidDel="00000000">
              <w:rPr>
                <w:rtl w:val="0"/>
              </w:rPr>
              <w:t xml:space="preserve"> atbalstu, kura slieksnis ir pacelts līdz 300 000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21.4.2. izmaksas par sabiedrības informēšanas un izglītošanas pasākumu veikšanu, kas nav šo noteikumu </w:t>
            </w:r>
            <w:r w:rsidR="00000000" w:rsidRPr="00000000" w:rsidDel="00000000">
              <w:rPr>
                <w:rtl w:val="0"/>
              </w:rPr>
              <w:t xml:space="preserve">21.4.1.</w:t>
            </w:r>
            <w:r w:rsidR="00000000" w:rsidRPr="00000000" w:rsidDel="00000000">
              <w:rPr>
                <w:rtl w:val="0"/>
              </w:rPr>
              <w:t xml:space="preserve"> apakšpunktā minētās izmaksas, atbilstoši projekta iesniegumā iekļautajam sabiedrības izglītošanas plānam, bet ne mazāk par pieciem procentiem no projekta kopējām attiecināmām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esošu šķiroto atkritumu savākšanas laukumu pilnveide vai atjaunošana.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MK noteikumu 22.6. punktu, kas atlases otrās kārtas ietvaros paredz aizliegumu saņemt finansējumu esošo šķiroto atkritumu savākšanas laukumu pilnveidošanai un digitalizēšanai. MK noteikumos ietvertais punkts ierobežo iespējas attīstīt izbūvētos EKO laukumus, piemēram, tos attīstot par viedajiem pilot EKO laukumiem un ieviešot jaunas tehnoloģijas to apsaimniekošanā.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esošajā redakcijā soda uzņēmumus/ pašvaldības, kuras ir izpildījuši vides prasības un ieguldījušas attīstībā, izveidojot teritorijas, kas ir piemērotas atkritumu dalītās vākšanas laukumu ierīkošanai un šobrīd tiek izmantotas šim mērķim. Uzņēmumi/pašvaldības tiek ierobežoti modernizēt un uzlabot šos laukumus atbilstoši mūsdienu tehnoloģiskajām iespējām un vides saudzējošām prasībām. Tiek sodīti uzņēmumi, kuri rīkojas, iegulda un attīsta.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laikā, precizējot attiecināmo izmaksu veidus, kas ļauj veidot atsevišķus sadzīves atkritumu dalītās vākšanas punktus bez konteineriem, piemēram, dārzu un parku atkritumiem vai sadzīvē radītiem būvgružiem. Tāpat noteikumu projektā noteikts, ka ir pieļaujama darbību kumulācija, ja vien tiek novērsts dubultās finansēšanas risks. Proti, ārpus projekta drīkst paredzēt uz projekta mērķi vērstas darbības, ja vien projektā iekļautais infrastruktūras objekts līdz noslēguma maksājuma pieprasījuma iesniegšanas dienas sadarbības iestādē ir funkcionējošs.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esošu šķiroto atkritumu savākšanas laukumu pilnveidei vai atjaunošanai.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esošu šķiroto atkritumu savākšanas laukumu pilnveide vai atjaunošana.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MK noteikumu 22.6. punktu, kas paredz aizliegumu saņemt finansējumu esošo šķiroto atkritumu savākšanas laukumu pilnveidei vai atjaunošanai. MK noteikumos ietvertais punkts ierobežo iespējas attīstīt esošos, kā primitīvus dalīto atkritumu pieņemšanas punktus izveidotos EKO laukumus, piemēram, tos attīstot par Viedajiem EKO laukumiem, ieviešot jaunas tehnoloģijas to apsaimniekošanā. Nav pieļaujams, ka uzņēmumi, kuri ir izpildījuši vides prasības un ieguldījuši attīstībā, izveidojot teritorijas, kas ir piemērotas atkritumu dalītās vākšanas laukumu ierīkošanai un šobrīd tiek izmantotas šim mērķim, tiek ierobežoti modernizēt un uzlabot šos laukumus atbilstoši mūsdienu tehnoloģiskajām iespējām un vides saudzējošām prasībām. Tiek sodīti uzņēmumi, kuri rīkojas, iegulda un attīsta.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regulējums šobrīd paredz, ka tie, kuri līdz šim ir izpildījuši prasības un uzbūvējuši EKO laukumus, nevar uzlabot esošos laukumus. Piemēram, velkot paralēles, tas ir līdzīgi kā nepieļaut atbalstu elektroauto iegādei tiem, kuriem jau ir auto, bet piešķirt to tikai tiem, kuriem nekad nav bijis auto.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2.2.2.2. pasākuma “Atkritumu dalītā vākšana” otrās atlases kārtas viens no mērķiem ir veicināt atkritumu dalītās vākšanas pakalpojuma pieejamību un intensificējot to pārklājumu, kas jo īpaši attiecas uz jauno šķirošanas laukumu izveidi. Laukumos ir noteikts pienākums pieņemt plašāku atkritumu veidu klāstu, līdz ar to nosacījums veidot tikai jaunus laukumus balstās ieguldījumu mērķī paplašināt šķirošanas iespējas tieši tiem atkritumu veidiem, kuru nodošana ir ierobežota, jo tos pieņem tikai laukumos.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viedo šķirošanas laukumu izveidei plānots 2.2.2.1. pasākuma “Atkritumu šķirošana, pārstrāde un reģenerācija” otrajā atlases kārtā, ļaujot tos veidot/pilnveidot jau esošajos atkritumu šķirošanas laukumos.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esošu šķiroto atkritumu savākšanas laukumu pilnveidei vai atjaunošanai.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21.4.2.</w:t>
            </w:r>
            <w:r w:rsidR="00000000" w:rsidRPr="00000000" w:rsidDel="00000000">
              <w:rPr>
                <w:rtl w:val="0"/>
              </w:rPr>
              <w:t xml:space="preserve"> apakšpunktā noteiktās izmaksas un šo noteikumu </w:t>
            </w:r>
            <w:r w:rsidR="00000000" w:rsidRPr="00000000" w:rsidDel="00000000">
              <w:rPr>
                <w:rtl w:val="0"/>
              </w:rPr>
              <w:t xml:space="preserve">21.1.</w:t>
            </w:r>
            <w:r w:rsidR="00000000" w:rsidRPr="00000000" w:rsidDel="00000000">
              <w:rPr>
                <w:rtl w:val="0"/>
              </w:rPr>
              <w:t xml:space="preserve"> apakšpunktā minētās būvprojekta izstrādes izmaksas 100 procentu apmērā finansē no pašvaldības vai privātā līdzfinansējuma vai saskaņā ar Komisijas 2023. gada 13. decembra Regulu (ES) Nr. 2023/2831 par Līguma par Eiropas Savienības darbību 107. un 108. panta piemērošanu </w:t>
            </w:r>
            <w:r w:rsidR="00000000" w:rsidRPr="00000000" w:rsidDel="00000000">
              <w:rPr>
                <w:i w:val="1"/>
                <w:rtl w:val="0"/>
              </w:rPr>
              <w:t xml:space="preserve">de minimis </w:t>
            </w:r>
            <w:r w:rsidR="00000000" w:rsidRPr="00000000" w:rsidDel="00000000">
              <w:rPr>
                <w:rtl w:val="0"/>
              </w:rPr>
              <w:t xml:space="preserve">atbalstam (turpmāk – regula Nr. 2023/2831).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netiek piemērots atbilstošs komercdarbības atbalsta regulējums (šajā gadījumā de minimis atbalsts), tad, lai nodrošinātu, ka netiek sniegts nelikumīgs komercdarbības atbalsts, finansējumam ir jābūt brīvam no jebkāda komercdarbības atbalsta. Attiecīgi lūdzam papildināt noteikumu projekta 23.punktu aiz vārdiem "pašvaldības" ar vārdiem "līdzekļiem, kas brīvi no jebkāda komercdarbības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attiecīgi lūdzam ar šo nosacījumu papildināt arī noteikumu projekta 25.punktu.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iebildumā norādītajai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21.4.2.</w:t>
            </w:r>
            <w:r w:rsidR="00000000" w:rsidRPr="00000000" w:rsidDel="00000000">
              <w:rPr>
                <w:rtl w:val="0"/>
              </w:rPr>
              <w:t xml:space="preserve"> apakšpunktā noteiktās izmaksas un šo noteikumu </w:t>
            </w:r>
            <w:r w:rsidR="00000000" w:rsidRPr="00000000" w:rsidDel="00000000">
              <w:rPr>
                <w:rtl w:val="0"/>
              </w:rPr>
              <w:t xml:space="preserve">21.1.</w:t>
            </w:r>
            <w:r w:rsidR="00000000" w:rsidRPr="00000000" w:rsidDel="00000000">
              <w:rPr>
                <w:rtl w:val="0"/>
              </w:rPr>
              <w:t xml:space="preserve"> apakšpunktā minētās būvprojekta izstrādes izmaksas 100 procentu apmērā finansē no pašvaldības līdzekļiem, kas brīvi no jebkāda komercdarbības atbalsta, vai privātā līdzfinansējuma, vai saskaņā ar Komisijas 2023. gada 13. decembra Regulu (ES) Nr. 2023/2831 par Līguma par Eiropas Savienības darbību 107. un 108. panta piemērošanu </w:t>
            </w:r>
            <w:r w:rsidR="00000000" w:rsidRPr="00000000" w:rsidDel="00000000">
              <w:rPr>
                <w:i w:val="1"/>
                <w:rtl w:val="0"/>
              </w:rPr>
              <w:t xml:space="preserve">de minimis </w:t>
            </w:r>
            <w:r w:rsidR="00000000" w:rsidRPr="00000000" w:rsidDel="00000000">
              <w:rPr>
                <w:rtl w:val="0"/>
              </w:rPr>
              <w:t xml:space="preserve">atbalstam (turpmāk – regula Nr. 2023/2831).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Izmaksas, kas saskaņā ar šo noteikumu </w:t>
            </w:r>
            <w:r w:rsidR="00000000" w:rsidRPr="00000000" w:rsidDel="00000000">
              <w:rPr>
                <w:rtl w:val="0"/>
              </w:rPr>
              <w:t xml:space="preserve">22.</w:t>
            </w:r>
            <w:r w:rsidR="00000000" w:rsidRPr="00000000" w:rsidDel="00000000">
              <w:rPr>
                <w:rtl w:val="0"/>
              </w:rPr>
              <w:t xml:space="preserve"> punktu nav iekļaujamas projektā kā attiecināmās izmaksas, ir finansējamas ārpus projekta par finansējuma saņēmēja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neveidotos pretruna ar 24.punktu (sevišķi izņēmuma nosacījums attiecībā uz 22.5.apakšpunktu), ierosinām svītrot MK noteikumu 25.punktu vai apvienot 24. un 25. punktu vienā,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Ārpus projekta par finansējuma saņēmēja līdzekļiem drīkst paredzēt tikai tādas izmaksas, kas saskaņā ar šo noteikumu 22. punktu nav iekļaujamas projektā kā attiecināmās izmaksas un nav saistītas ar darbībām, kas tiešā veidā nodrošina projekta mērķa sasniegšanu, izņemot šo noteikumu 22.5.un 30.7. apakšpunktā minētās izmaksas.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 punkts nav absolūti izslēdzošs, tajā vienkopus apvienotas darbības, kuras kā neatbalstāmas paredz komercdarbības atbalsta regulējums vai tas nepieciešams demarkācijas nodrošināšanai. Attiecīgi ārpus projekta varētu tikt īstenotas vēl arī citas darbības, kas nav minētas noteikumu projekta 22. punktā. Līdz ar to pastāv iespēja, ka ārpus projekta tiek īstenotas arī citas neuzskaitītas darbības, līdz ar to tiesību norma tiek veidota tā, ka tā izslēdz ne tikai 22. punktā minētās darbības, bet arī visas citas, kas tiešā veidā nodrošina projekta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punkts precizēts, daļēji pārņemot 25. punkta regulējumu, attiecīgi 25. punktu dzēšot.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Atlases otrās kārtas atbalstāmo darbību ietvaros ir attiecināms pievienotās vērtības nodoklis tiešajām attiecināmajām izmaksām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apakšpunkta nosacījumiem.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ES fondu 2021.-2027.gada plānošanas perioda attiecināmo izmaksu nosacījumiem, proti, ka saskaņā ar Eiropas Parlamenta un Padomes 2021. gada 24.jūnija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64.panta 1.punkta c) apakšpunktu pievienotās vērtības nodoklis (PVN) ir attiecināms projektiem, kuru kopējās izmaksas ir mazākas par 5 milj. EUR (ieskaitot PVN). Savukārt gadījumos, kad finansējuma saņēmējs ir valsts atbalsta (t.sk. de minimis) saņēmējs PVN tiešajām attiecināmajām izmaksām var tikt attiecināms tikai tādā gadījumā, ja tas nav atgūstams atbilstoši normatīvajiem aktiem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saņēmējs ir de minimis saņēmējs, lūdzam papildināt noteikumu projekta 26. punktu ar piebildi "ja tas nav atgūstams atbilstoši normatīvajiem aktiem nodokļu politikas jomā" un atbilstoši papildināt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iebildumā norādītajai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Atlases otrās kārtas atbalstāmo darbību ietvaros ir attiecināms pievienotās vērtības nodoklis tiešajām attiecināmajām izmaksām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apakšpunkta nosacījumiem, ja tas nav atgūstams atbilstoši normatīvajiem aktiem nodokļu politikas jomā.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Izmaksas ir attiecināmas no projekta iesnieguma iesniegšanas dienas sadarbības iestādē, izņemot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minētās būvprojekta izstrādes izmaksas, kas ir attiecināmas no 2023.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normas izpratnei, lūdzam noteikumu projekta 27.punktu papildināt ar vārdiem ''ievērojot šo noteikumu 37. un 38.punktā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iebildumā norādītajai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Izmaksas ir attiecināmas no projekta iesnieguma iesniegšanas dienas sadarbības iestādē, izņemot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minētās būvprojekta izstrādes izmaksas, kas ir attiecināmas no 2023. gada 1. janvāra, ievērojot šo noteikumu </w:t>
            </w:r>
            <w:r w:rsidR="00000000" w:rsidRPr="00000000" w:rsidDel="00000000">
              <w:rPr>
                <w:rtl w:val="0"/>
              </w:rPr>
              <w:t xml:space="preserve">36.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noteikto.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iesniegumā neiekļauj un finansējumu nepiešķir pabeigtām darbībām, izņemot darbības, kas saistītas ar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minētajām būvprojekta izstrādes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valstspilsētas pašvaldība atkritumu apsaimniekošanai izmanto ārpakalpojumu, ko divās zonās veic divi dažādi atkritumu operatori. Saistībā ar to, ka ar 2024. gada 1. maiju darbību uzsāk atklātā iepirkumu konkursā uzvarējušie komersanti, pašvaldībai bija nepieciešams organizēt divu atkritumu šķirošanas laukumu izveidi uz pašvaldībai piederošas zemes. Šobrīd šo laukumu izveide ir būvniecības procesā, kas noslēgsies tuvākajos mēnešos. Līdzīga situācija ir arī Dienvidkurzemes novadā, ar kuru Liepājai ir kopīgs atkritumu operatoru iepirkums. Lūdzam attiecināt izmaksas, kas saistītas ar minēto atkritumu šķirošanas laukumu  izbūvi, kas radušās 2024.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noteikt, ka 21. punktā minētās tiešās attiecināmās izmaksas (izņemot 21.1. apakšpunktā minētās) ir attiecināmas no 2024.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izmaksu attiecināmības datums jeb tā sākums ir noteikts regulā Nr.651/2014 un tiesību norma paredz, ka ieguldījumi projektā nevar būt veikti pirms projekta iesnieguma iesniegšanas atbalsta saņemšanai. Ja izmaksas ir radušās pirms iesnieguma iesniegšanas, tas nozīmē, ka projekta iesniedzējs jau bija uzsācis projekta īstenošanu un tas, vai tam tiks piešķirts Kohēzijas fonda finansējums, nav izšķirošs darbības īstenošanā. Tātad tiek pārkāpts viens no būtiskākajiem komercdarbības atbalsta principiem jeb stimulējošās ietekmes princips, ka darbi nevar būt uzsākti, t.i. ir spēkā juridiski saistoša apņemšanās, kas padara ieguldījumu neatgriezenisku, jo ir noprotams, ka būvdarbi tiktu veikti jebkurā gadījumā neatkarīgi no tā, vai ir darbībām pieejams Kohēzijas fonda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iesniegumā neiekļauj un finansējumu nepiešķir pabeigtām darbībām, izņemot darbības, kas saistītas ar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minētajām būvprojekta izstrādes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projekta būvniecības procesa laikā tiks veikti pasākumi trokšņu, putekļu un piesārņojuma emisiju samazināšanai;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arī SEG emisiju samazinošus un pielāgošanās klimata pārmaiņām pasākumus un izvērtēt klimata pārmaiņu radītos riskus un to ietekmes.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iesnieguma vērtēšanas kritēriji paredz horizontālā principa “Klimatdrošināšana” specifisko atbilstības kritēriju, kas paredz projektā nodrošināt atbilstību pielāgošanās klimata pārmaiņām aspektiem, izvērtējot klimatiskās ietekmes faktorus, lai tādējādi veidotu tādu infrastruktūru, kas ir noturīga pret šo faktoru izpausmi. Kritērija piemērošanas metodika nosaka, ka ir veikts projektā paredzēto infrastruktūras darbību risku izvērtējums par vismaz šādiem klimata pārmaiņu radītājiem riskiem: spēji ekstrēmi klimatiskie notikumi, piemēram, karstuma viļņi (infrastruktūras pārkaršana un materiālu nolietojums karstuma dēļ), vēja brāzmas (elektropārvades bojājumu dēļ), plūdi, lietusgāzes, sausums, sasalšanas un kušanas cikli. Šiem riskiem paredzēti novēršanas vai mazināšanas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jābūt norādītam, ka projekta ietvaros plānotās darbības tiek īstenotas ar mērķi veidot tādu infrastruktūru, kas nodrošinās noturību pret tādiem klimatiskajiem riskiem, kas saskaņā ar attiecīgajā pašvaldībā noteikto klimatisko profilu ir novērtēti ar 2. un 3. riska klasi (aukstuma viļņu, karstuma viļņu, nokrišņu un sniega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projekta atbilstību pielāgošanās klimata pārmaiņām aspektiem, vērtē projekta iesniegumā plānoto darbību aprakstu par zemes darbiem, tai skaitā rakšanas darbiem, par to, vai ir izvērtēti infrastruktūras pamatu un grunts bojājumu riski gruntsūdeņu līmeņa svārstību dēļ vai infrastruktūras applūšanas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atbalstāmās darbības paredz atkritumu dalītās vākšanas punktu un laukumu izveidi, VARAM ieskatā nav iespējams piemērot SEG emisiju samazinošas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projekta būvniecības procesa laikā tiks veikti pasākumi trokšņu, putekļu un piesārņojuma emisiju samazināšanai;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29.13. nodrošina komunikācijas un vizuālās identitātes pasākumus saskaņā ar regulas Nr. 2021/1060 47. pantu un 50. pantu, normatīvajiem aktiem, kas nosaka kārtību, kādā Eiropas Savienības fondu vadībā iesaistītās institūcijas nodrošina šo fondu ieviešanu 2021. – 2027. gada plānošanas periodā un ievērojot Eiropas Savienības fondu 2021. – 2027. gada plānošanas perioda un Atveseļošanas fonda komunikācijas un dizaina vadlīnijas;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29.13. apakšpunktā norādīta atsauce uz nesaistošiem dokumentiem (vadlīnijām). Ņemot vērā minēto, lūdzam noteikumu projektā svītrot atsauces uz nesaistošiem dokumentiem (vadlīnijām) 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komunikācijas un vizuālās identitātes pasākumus saskaņā ar regulas Nr. 2021/1060 47. pantu un 50. pantu, normatīvajiem aktiem, kas nosaka kārtību, kādā Eiropas Savienības fondu vadībā iesaistītās institūcijas nodrošina šo fondu ieviešanu 2021. – 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29.14. nodrošina komunikācijas un vizuālās identitātes pasākumus saskaņā ar regulas Nr. 2021/1060 47. pantu un 50. pantu un normatīvajiem aktiem, kas nosaka kārtību, kādā Eiropas Savienības fondu vadībā iesaistītās institūcijas nodrošina šo fondu ieviešanu 2021. – 2027. gada plānošanas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30.13. izpilda prasības, lai nodrošinātu horizontālo principu "nenodarīt būtisku kaitējumu", "klimatdrošināšana", “vienlīdzība, iekļaušana, nediskriminācija un pamattiesību ievērošana”, kā arī Eiropas Savienības un Latvijas Republikas normatīvo aktu ievērošanu vides aizsardzības jomā, un nodrošina datu uzkrāšanu un sniedz Kohēzijas politikas fondu vadības informācijas sistēmā informāciju sadarbības iestādei par projekta ietekmi uz horizontālo principu īstenošanu (ja attiecināms).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kādas ir šīs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horizontālo principu darbības un prasības visplašāk izklāstītas projektu iesniegumu vērtēšanas kritērijos un to piemērošanas metodikā (https://www.esfondi.lv/profesionaliem/uzraudzibas-komiteja/uk-e-portfelis-2021-2027/2024-05-03-uk-rakstiska-procedura-varam_2222_2-k). Norādām, ka horizontālā principa “nenodarīt būtisku kaitējumu” ietvaros tiek vērtēts, vai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būvniecības procesa laikā tiks veikti pasākumi trokšņu, putekļu un piesārņojuma emisiju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būvniecības procesa laikā tiks ievērotas prasības par koku ciršanas aizliegumu putnu ligzdošanas periodā un nodrošināta esošo koku veselības stāvokļa aizsardzība, tai skaitā nekaitējot koku saknēm;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Jāsniedz arī informācija par to dalīti savākto atkritumu apjomu, kam tiks rasts turpmāks pielietojums un to pārstrādes produkti un materiāli tiks atgriezti saimnieciskā apritē. Tāpat tiek noteikts, ka jāievēro zaļā publiskā iepirkuma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Horizontālā principa “klimatdrošināšana” ietvaros projektā jānodrošina atbilstība pielāgošanās klimata pārmaiņām aspektiem, izvērtējot klimatiskās ietekmes faktorus, lai tādējādi veidotu tādu infrastruktūru, kas ir noturīga pret šo faktoru izpausmi, t.sk. ņemot vērā pašvaldībai noteikto klimatisko profilu. Skatīt anotācijas 8.1.7.sadaļu.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Horizontālā principa “vienlīdzība, iekļaušana, nediskriminācija un pamattiesību ievērošana” ietvaros projekta īstenotājam jānodrošina dažādas darbības, kas ņem vērā nepieciešamību nodrošināt dzimumu līdztiesības aspekta integrēšanu, piekļuves iespējas personām ar invaliditāti,  tostarp informācijas un komunikācijas tehnoloģiju ziņā, u.c. Skatīt anotācijas 8.2.sadaļu.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29.15. izpilda prasības, lai nodrošinātu horizontālo principu "nenodarīt būtisku kaitējumu", "klimatdrošināšana", “vienlīdzība, iekļaušana, nediskriminācija un pamattiesību ievērošana”, kā arī Eiropas Savienības un Latvijas Republikas normatīvo aktu ievērošanu vides aizsardzības jomā, un nodrošina datu uzkrāšanu un sniedz Kohēzijas politikas fondu vadības informācijas sistēmā informāciju sadarbības iestādei par projekta ietekmi uz horizontālo principu īstenošanu (ja attiecināms).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projekta ietvaros izbūvētā atkritumu dalītas savākšanas infrastruktūra pastāvīgi 10 gadus no projekta noslēguma maksājuma veikšanas dienas tiek izmantota projektā noteikto mērķu sasniegšanai un rezultātu ilgtspējas nodrošināšanai, tai skaitā projektā norādītā sasniedzamā dalīti vākto atkritumu daudzuma rādītāja vērtības sasniegšanai. Ja finansējuma saņēmējs projekta īstenošanas teritorijā nesniedz atkritumu dalītās savākšanas pakalpojumu, finansējuma saņēmējs līdz noslēguma maksājuma iesniegšanas brīdim piesaista izveidotā infrastruktūras objekta darbības nodrošināšanai atkritumu apsaimniekotāju, kas normatīvajos aktos noteiktajā kārtībā ir izvēlēts sniegt atkritumu apsaimniekošanas pakalpojumu attiecīgajā pašvaldībā;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apakšpunktā atsauci uz rādītāja sasniegšanu "</w:t>
            </w:r>
            <w:r w:rsidR="00000000" w:rsidRPr="00000000" w:rsidDel="00000000">
              <w:rPr>
                <w:i w:val="1"/>
                <w:rtl w:val="0"/>
              </w:rPr>
              <w:t xml:space="preserve">tai skaitā projektā norādītā sasniedzamā dalīti vākto atkritumu daudzuma rādītāja vērtības sasniegšanai</w:t>
            </w:r>
            <w:r w:rsidR="00000000" w:rsidRPr="00000000" w:rsidDel="00000000">
              <w:rPr>
                <w:rtl w:val="0"/>
              </w:rPr>
              <w:t xml:space="preserve">", ņemot vērā, ka saskaņā ar MK noteikumu 4.punktu rādītāja sasniegšanas termiņš ir 31.12.2027. nevis 10 gadus no noslēguma maksājuma veikšanas. Atbilstošu precizējumu lūdzam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atkritumu dalītās vākšanas infrastruktūras izveides mērķis ir radīt pastāvīgi pieejamu pakalpojumu. Tamdēļ finansējuma saņēmējam tiek izvirzītas prasības infrastruktūru atbilstoši mērķim izmantot vismaz 10 gadus pēc projekta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par rezultāta rādītāja sasniegšanas laika vienību tiek noteikta pirmā pēcuzraudzības perioda gada beigas (saskaņā ar Eiropas Komisijas darba dokumentu “Performance, monitoring and evaluation of the European Regional Development Fund, the Cohesion Fund and the Just Transition Fund in 2021-2027”), tiek noteikts projekta rezultāta rādītāja vērtību sasniegt katru pēcuzraudzības perioda gadu. Nav pieļaujams, ka projektā tiek radīta infrastruktūra, kas tiek izmantota samazinātā apmērā vai arī šķiroto atkritumu daudzuma vērtību nodrošina tikai vienu reizi.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projekta ietvaros izbūvētā atkritumu dalītas savākšanas infrastruktūra pastāvīgi 10 gadus no projekta noslēguma maksājuma veikšanas dienas tiek izmantota projektā noteikto mērķu sasniegšanai un rezultātu ilgtspējas nodrošināšanai. Ja finansējuma saņēmējs projekta īstenošanas teritorijā nesniedz atkritumu dalītās savākšanas pakalpojumu, finansējuma saņēmējs līdz noslēguma maksājuma iesniegšanas brīdim un 10 gadus no projekta noslēguma maksājuma veikšanas dienas piesaista izveidotā infrastruktūras objekta darbības nodrošināšanai atkritumu apsaimniekotāju, kas normatīvajos aktos noteiktajā kārtībā ir izvēlēts sniegt atkritumu apsaimniekošanas pakalpojumu attiecīgajā pašvaldībā un iznomā attiecīgo infrastruktūras objektu par tirgus vērtību;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piecus gadus pēc projekta pabeigšanas vismaz 60 procentiem dalīti savākto sadzīves atkritumu daudzuma, kas izteikts svara vienībās tonnas gadā un ir savākts projekta rezultātā izveidotajā atkritumu dalītās vākšanas infrastruktūrā, tiek rasts turpmāks pielietojums un  to pārstrādes produkti un materiāli tiks atgriezti saimnieciskā apritē.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precīzāk norādīt, kurā brīdī finansējuma saņēmējam jāsasniedz minētie 60% - vai domāts pārbaudīt šo rezultātu pēc pieciem pēcuzraudzības gadiem vai arī katru gadu pēcuzraudzības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norādot, ka rādītājs jānodrošina katru pēcuzraudzības gadu. Tādējādi tiek novērsta iespējamība uzglabāt atkritumus ilgstoši (vairāk kā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piecus gadus pēc projekta pabeigšanas katru gadu: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Komercdarbības atbalsta piešķiršanas nosacījumi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visi piemērojamie komercdarbības atbalsta nosacījumi būtu iekļauti atbalsta programmā, lūdzam papildināt noteikumu projekta V nodaļu ar regulas Nr. 651/2014 47.panta 4., 5., 6. un 10.punkta nosacījumiem, vai atsaucēm uz šiem punktiem, vai sīkāku skaidrojumu sniedzot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regulas Nr. 651/2014 47. pants aptver plašu darbību tvērumu un dalītā vākšana ir tikai viena no tām. Regulējums piemērojams plaša spektra darbībām, līdz ar to ne visas Komisijas regulas Nr. 651/2014 47. panta prasības var tikt piemērotas specifiski tikai vienas no regulējuma aptverošās darbības jeb atkritumu dalītās vākšanas gadījumā. VARAM ir analizējusi 47. pantā iekļautos nosacījumus un piemērojusi tos tiktāl, cik to var attiecināt tieši uz atkritumu dalītu vākšanu.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47.panta 4. punkts var tikt piemērots tikai tādām investīciju programmām, kur tiek sniegts atbalsts paša uzņēmuma darbības rezultātā radīto atkritumu apsaimniekošanai. Piemēram, tas būtu gadījums, ja autoservisā rastos naftas produktu atkritumi, kam obligāti pirms nodošanas pārstrādei būtu jāveic kāda no priekšapstrādes darbībām. 2.2.2.2. pasākuma 2. kārtā nav paredzētas šāda veida darbības, tāpēc 47. panta 4. punkts nav piemērojams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47. panta 5. punktu skaidrojam, ka, attīstot atkritumu dalīto vākšanu, netiek palielināts radīto atkritumu daudzums, bet gan tiek nodrošināta atbilstoša infrastruktūra pārstrādei un reģenerācijai nepieciešamos atkritumus nodalīt no kopējās nešķiroto sadzīves atkritumu plūsmas. Nav pierādījumu tam, ka, izveidojot atkritumu dalītās vākšanas infrastruktūru, palielinātos radīto atkritumu daudzums. Līdz ar to 47. panta 5. punkta nosacījumi nav piemērojami 2.2.2.2. pasākuma 2. kārtā.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atkritumu dalītā savākšana tiek veikta katrā Eiropas Savienības dalībvalstī, nav vienotas pieejas sistēmas izveidei. Līdz ar to pastāv daudz dažādu risinājumu. Eiropas Savienības līmenī vien ir noteikti atkritumu veidi, kas obligāti vācami dalīti. Dalībvalstīs dalītā vākšana tiek organizēta, piemēram, pēc maisu sistēmas (tos apsaimnieko reģistrēti savācēji pilsētas, apkaimes līmenī), konteineru parku vai šķirošanas laukumu veidā, izvietojot konteinerus citādāk u.c. Pastāv arī būtiskas atšķirības tajā, kādus atkritumu veidus var ievietot vienā maisā/tvertnē/konteinerā. Atkritumu šķirošanas laukumos/parkos būtiski atšķiras nododamu atkritumu veids. Dažās dalībvalstīs tiek veidotas ražotāju atbildības sistēmas konkrētu dalīti savācamo atkritumu veidiem, piemēram, tekstilam. Nepastāv situācija, kad atbalsts tiek piešķirts, pamatojoties uz regulas Nr.651/2014 47. panta 2. punkta d) apakšpunktu un vienlaikus ieguldījums atkritumu dalītās vākšanas infrastruktūras izveidei ir tāds, kāds nepastāv kādā citā Eiropas Savienības dalībvalstī, jo, kā jau  minēts iepriekš, dalībvalstīs izmantoto paņēmienu klāsts ir ļoti plašs, vienlaikus specifisks atbilstoši nacionālajos tiesību aktos noteiktajām prasībām. Kaut arī citās dalībvalstīs atkritumu dalītā vākšana ir ļoti attīstīta, Eiropas Komisija ziņojumos un izvērtējumos par Latviju uzsver atkritumu dalītās vākšanas sistēmas nepilnības un nepietiekamo attīstību. Latvijā bez publiskā (pamatā ES fondu) atbalsta tikai atsevišķos reģionos vai pašvaldībās tiek veidotas šķiroto atkritumu savākšanas vietas, kas norāda, ka šajā nozarē pastāv situācija, ka bez ES fondu vai cita publiska atbalsta atkritumu dalītā vākšana netiek attīstīta, attiecīgi nav veidojušies apstākļi rentablai iedibinātai komercpraksei. Nepastāv arī atvērta veida datu reģistrs, kas ļautu pārbaudīt tehnoloģiju un to izmaksu apkopojumu. 47. panta 6. punktā nav arī norādīts, kāda veida saistība ir jāpārbauda. Tāpat nepastāv regulējums, kas ļautu pēc noteiktām pazīmēm identificēt rentablu komercpraksi Savienības līmenī. Tādējādi norma netiek pārņemta, jo nav iespējams to piemērot un pārbaudīt.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47. panta 10. punktu skaidrojam, ka ar Savienības standartu saprot pienākumu izmantot labākos pieejamos tehniskos paņēmienus (saskaņā ar Komisijas regulas Nr. 651/2014 2. panta 102. apakšpunkta b punktā norādīto). Pienākums šos paņēmienus piemērot ir A kategorijas piesārņojošas darbības veicējiem, savukārt citu kategoriju piesārņojošu darbību veicējiem to piemērošana ir brīvprātīga. Atkritumu dalītās savākšanas punktu un laukumu darbībai tiek izsniegtas atkritumu apsaimniekošanas atļaujas un tajās neparedz pienākumu izmantot labākos pieejamos tehniskos paņēmienus. Par Savienības standartu neuzskata mērķrādītājus, kas noteikti Savienības līmenī un ir saistoši dalībvalsts līmenī. Par tādu ir uzskatāms, piemēram, pienākums nodrošināt konkrēta procentuālā apmēra atkritumu pārstrādi nacionālā līmenī. Tādējādi 47. panta 10. punkts nav piemērojams attiecībā uz atkritumu dalīto vākšanu.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Komercdarbības atbalsta piešķiršanas nosacījumi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1. panta 4. punkta "a" apakšpunkta nosacījumi, ka atbalsts netiek sniegts saņēmējam, uz kuru attiecas līdzekļu atgūšanas rīkojums saskaņā ar iepriekšēju Komisijas lēmumu, ar ko atbalsts tiek atzīts par nelikumīgu un nesaderīgu ar kopējo tirgu;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35.3.apakšpunktā minētais nosacījums ir attiecināms uz atbalsta saņēmēju grupas līmenī, lūdzam noteikumu projekta 35.3.apakšpunktā aiz vārdiem "saņēmējam" iekļaut vārdus "uzņēmumu grupas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lūdzam precizēt arī noteikumu projekta 35.4.apakšpunktu.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iebildumā norādītajam, t.sk. 34.4.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1. panta 4. punkta "a" apakšpunkta nosacījumi, ka atbalsts netiek sniegts, ja uz saņēmēju vai jebkuru citu uzņēmumu uzņēmuma grupas līmenī attiecas līdzekļu atgūšanas rīkojums saskaņā ar iepriekšēju Komisijas lēmumu, ar ko atbalsts tiek atzīts par nelikumīgu un nesaderīgu ar kopējo tirgu;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Piešķirtais komercdarbības atbalsts nevar tikt apvienots ar finansējumu citas atbalsta programmas ietvaros, kam finansējums tiek piešķirts no vietējiem, reģionālajiem, valsts vai Eiropas Savienības finanšu līdzekļiem par tām pašām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piemēram, 25.punkts šobrīd esošajā redakcijā paredz pašvaldību līdzekļu ieguldījumus, lūdzam izvērtēt un nepieciešamības gadījumā precizēt noteikumu projekta 36.punktu.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kā projekta iesniedzējam finansējuma kapacitātes kontekstā nav nekādu priekšrocību kā citiem projektu iesniedzējiem (pašvaldības iestādei vai pašvaldības kapitālsabiedrībai), jo līdzfinansējums jānodrošina no līdzekļiem, kas brīvs no jebkāda komercdarbības atbalsta. Līdz ar to punktā precizējumi netiek veikti. Ja projekta iesniedzējs ir pašvaldība, tā līdzfinansējumu var nodrošināt komercbankā vai Valsts kasē atbilstoši Ministru kabineta 2021. gada 21. decembra noteikumu Nr.888 ”Kārtība, kādā ministrijas un citas centrālās valsts iestādes iekļauj gadskārtējā valsts budžeta likumprojektā valsts aizdevumu pieprasījumus, un valsts aizdevumu izsniegšanas un apkalpošanas kārtība”  nosacījumiem tikai par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Piešķirtais komercdarbības atbalsts nevar tikt apvienots ar finansējumu citas atbalsta programmas ietvaros, kam finansējums tiek piešķirts no vietējiem, reģionālajiem, valsts vai Eiropas Savienības finanšu līdzekļiem par tām pašām attiecināmajām izmaksām. Piešķirtais komercdarbības atbalsts var tikt kumulēts ar citu komercdarbības atbalstu, ja vien atbalsts attiecas uz dažādām nosakāmām attiecināmajām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Maksimālā Kohēzijas fonda finansējuma intensitāte, kurā neiekļauj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21.4.2.</w:t>
            </w:r>
            <w:r w:rsidR="00000000" w:rsidRPr="00000000" w:rsidDel="00000000">
              <w:rPr>
                <w:rtl w:val="0"/>
              </w:rPr>
              <w:t xml:space="preserve"> apakšpunktā minēto izmaksu un šo noteikumu </w:t>
            </w:r>
            <w:r w:rsidR="00000000" w:rsidRPr="00000000" w:rsidDel="00000000">
              <w:rPr>
                <w:rtl w:val="0"/>
              </w:rPr>
              <w:t xml:space="preserve">21.1.</w:t>
            </w:r>
            <w:r w:rsidR="00000000" w:rsidRPr="00000000" w:rsidDel="00000000">
              <w:rPr>
                <w:rtl w:val="0"/>
              </w:rPr>
              <w:t xml:space="preserve"> apakšpunktā minēto būvprojekta izstrādes izmaksu segšanai, ievērojot regulas Nr. 651/2014 47. panta 8. un 9. punktā minēto, ir 55 procenti.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7.punktā noteikto, lūdzam precizēt noteikumu projekta 40. punktu tā, lai skaidrs, ka atbalsta intensitāti nosaka no visām attiecināmajām izmaksām, nevis tikai no Kohēzijas fonda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atbilstošs precizējums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Maksimālā Kohēzijas fonda finansējuma intensitāte no attiecināmajām izmaksām, kurā neiekļauj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21.4.2.</w:t>
            </w:r>
            <w:r w:rsidR="00000000" w:rsidRPr="00000000" w:rsidDel="00000000">
              <w:rPr>
                <w:rtl w:val="0"/>
              </w:rPr>
              <w:t xml:space="preserve"> apakšpunktā minēto izmaksu un šo noteikumu </w:t>
            </w:r>
            <w:r w:rsidR="00000000" w:rsidRPr="00000000" w:rsidDel="00000000">
              <w:rPr>
                <w:rtl w:val="0"/>
              </w:rPr>
              <w:t xml:space="preserve">21.1.</w:t>
            </w:r>
            <w:r w:rsidR="00000000" w:rsidRPr="00000000" w:rsidDel="00000000">
              <w:rPr>
                <w:rtl w:val="0"/>
              </w:rPr>
              <w:t xml:space="preserve"> apakšpunktā minēto būvprojekta izstrādes izmaksu segšanai, ievērojot regulas Nr. 651/2014 47. panta 8. un 9. punktā minēto, ir 55 procenti. Lai pamatotu Kohēzijas fonda finansējuma nepieciešamību, projekta iesniedzējs atbilstoši sadarbības iestādes izstrādātajiem metodiskajiem norādījumiem veic projekta izmaksu un ieguvumu analīzi (finanšu analīzi un ekonomisko analīzi), ko pievieno projekta iesniegumam, ievērojot, ka projekta: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"Pasākuma atlases otrās kārtas ietvaros kā piemērotākais Kohēzijas fonda atbalsta piešķiršanas mehānisms izvēlēta Eiropas Komisijas 2014. gada 17. jūnija Regula (ES) Nr. 651/2014, ar ko noteiktas atbalsta kategorijas atzīst par saderīgām ar iekšējo tirgu, piemērojot Līguma 107. un 108. pantu (turpmāk – regula Nr. 651/2014). Regulas Nr. 651/2014 47. pants ļauj atbalstīt ieguldījumus resursefektivitātē un pārejā uz aprites ekonomiku un tieši atlases otrajai kārtai – 47.panta 2.punkta d) apakšpunkts: ieguldījumi atkritumu dalītai savākšanai un šķirošanai nolūkā tos sagatavot atkalizmantošanai vai reciklēšanai. Saskaņā ar regulas Nr. 651/2014 47. pantu MK noteikumu projektā iekļauti šādi būtiski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pretendenta pienākums pierādīt, ka dalītās vākšanas infrastruktūra netiktu veidota, ja Kohēzijas fonda atbalsts netiktu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maksimālā KF atbalsta intensitāte ir 55%;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izmaksu attiecināmība noteikta no projekta iesnieguma iesniegšanas dienas sadarbības iestādē, lai nodrošinātu komercdarbības atbalsta stimulējošas ietekmes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izpildītu Regulas Nr. 651/2014 47. panta 7. punkta trešajā daļā noteikto, projekta iesniedzējam noteikts pienākums aprakstīt un pievienot dokumentārus pierādījumus tam, ka atbalsta nepiešķiršanas gadījumā ieguldījums netiktu veikts. To var pamatot, piemēram, aprakstot tirgus nepilnības Latvijā vai attiecīgajā atkritumu apsaimniekošanas reģionā, otrreizēju izejvielu pieprasījuma krituma vai cenu izmaiņas u.c. Ieteicams pievienot nozares eksperta izvērtējumu par pamatojumā secināto. Kā Eiropas Komisija skaidro citu Regulas Nr. 651/2014 7. sadaļas "Atbalsts vides aizsardzībai" jautājumu kontekstā hipotētisko scenāriju un ieguldījumu pamatojumu veic dalībvalsts līmenī katrā individuālajā gadījumā. Atkarībā no konkrētā projekta ticamākais scenārijs var būt arī situācija, ka nav alternatīvu ieguldījumu, un to projekta iesniedzējs pamato ar faktiem. Kā skaidro Eiropas Komisija, faktu pārbaudi, ja nepieciešams, var veikt, konsultējoties ar atkritumu apsaimniekošanas nozares ekspertiem, kuriem ir pietiekama pieredze vai nozares zināšanas, un kuri ir neatkarīgi no atbalsta pieteikuma iesniedzēja."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Lai nodrošinātu vienotu interpretāciju un izpratni par nepieciešamajām darbībām, MKN projekta anotācijā lūdzam sniegt detalizētu skaidrojumu, kāds un kādā tieši veidā pašvaldībām valsts atbalsta regulējums jāpiemēro gadījumos, ja plānots izbūvēt atkritumu dalītās vākšanas laukumus, kuri tiks nodoti tā komersanta pārziņā, kurš konkrētās pašvaldības teritorijā jau šobrīd veic atkritumu apsaimniekošanu.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visos gadījumos Kohēzijas fonda finansējums tiks piešķirts, pamatojoties uz regulu Nr.651/2014. Noteikumu projekta  30.1. apakšpunktā noteikts, ka gadījumos, kad finansējuma saņēmējs projekta īstenošanas teritorijā pats nesniedz atkritumu dalītās savākšanas pakalpojumu (tie būs gadījumi, kad projekta iesniedzējs ir pašvaldība vai tās iestāde), finansējuma saņēmējs līdz noslēguma maksājuma iesniegšanas brīdim piesaista izveidotā infrastruktūras objekta darbības nodrošināšanai atkritumu apsaimniekotāju, kas normatīvajos aktos noteiktajā kārtībā ir izvēlēts sniegt atkritumu apsaimniekošanas pakalpojumu attiecīgajā pašvaldībā. Pašvaldībai ar iepriekš minēto komersantu ir jāslēdz nomas līgums par projekta ietvaros  izveidotās infrastruktūras iznomāšanu par tirgus vērtību. Tas izriet no Publiskas personas finanšu līdzekļu un mantas izšķērdēšanas novēršanas likuma un uz tā pamata izdotajiem Ministru kabineta 2018. gada 20. februāra noteikumiem Nr.97 “Publiskas personas mantas iznomāšanas noteikumi”. Attiecīgi šajā gadījumā jāievēro Ministru kabineta 2018. gada 20. februāra noteikumu Nr.97 8. punkta nosacījumi. Tā kā nomas objekts tiks izmantots saimnieciskai darbībai, nav iespējams to nodot bezatlīdzības lietojumā.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gadījumā, ja projekta iesniedzējs ir pašvaldība/tās iestāde, tad infrastruktūrai ir jāpaliek tās īpašumā vismaz 10 gadus pēc projekta pabeigšanas. Attiecīgi gadījumā, ja arī mainās pašvaldībā izvēlētais sadzīves atkritumu apsaimniekotājs, pašvaldība attiecīgo objektu atkal var nodot nomā. Nomas tiesībām jāizbeidzas līdz ar brīdi, kad saistības veikt sadzīves atkritumu apsaimniekošanu ar izvēlēto komersantu tiek izbeigtas.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- 16.04.2024.)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rast iespēju precizēt horizontālā principa "Vienlīdzība, iekļaušana, nediskriminācija un pamattiesību ievērošana" (turpmāk - HP VINPI) vērtēšanas kritērija veidu, proti, tas ir </w:t>
            </w:r>
            <w:r w:rsidR="00000000" w:rsidRPr="00000000" w:rsidDel="00000000">
              <w:rPr>
                <w:b w:val="1"/>
                <w:rtl w:val="0"/>
              </w:rPr>
              <w:t xml:space="preserve">specifiskais atbilstības</w:t>
            </w:r>
            <w:r w:rsidR="00000000" w:rsidRPr="00000000" w:rsidDel="00000000">
              <w:rPr>
                <w:rtl w:val="0"/>
              </w:rPr>
              <w:t xml:space="preserve"> kritērijs.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tekstu teikuma daļā "nozīmē, ka projektā būs jāiekļauj </w:t>
            </w:r>
            <w:r w:rsidR="00000000" w:rsidRPr="00000000" w:rsidDel="00000000">
              <w:rPr>
                <w:b w:val="1"/>
                <w:rtl w:val="0"/>
              </w:rPr>
              <w:t xml:space="preserve">vismaz</w:t>
            </w:r>
            <w:r w:rsidR="00000000" w:rsidRPr="00000000" w:rsidDel="00000000">
              <w:rPr>
                <w:rtl w:val="0"/>
              </w:rPr>
              <w:t xml:space="preserve"> viena vispārīga šī principa darbība", atbilstoši HP VINPI vadlīnijām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noteikumu projektā ir paredzēti sabiedrības informēšanas un izglītošanas pasākumi, lūdzam izvērtēt iespēju un gadījumā, ja informatīvās kampaņas ietvaros tiek plānoti arī klātienes pasākumi, paredzēt vispārīgo HP VINPI darbību "projekta tīmekļa vietnē tiks norādīta informācija par projekta darbību īstenošanas vietas piekļūstamību cilvēkiem ar invaliditāti un funkcionāliem traucējumiem, vecākiem ar maziem bērniem un senioriem". Vienlaikus lūdzam veikt precizējumus 28.03.2024. apakškomitejā saskaņotajā projektu iesniegumu vērtēšanas metodikā, papildinot 2.6. kritērija vērtēšanas skaidrojumu ar minēto vispārīgo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projekta pasākumu piekļūstamības princips ir nodrošināms visām sabiedrības grupām un tas izriet no Apvienoto Nāciju organizācijas Konvencijas par personu ar invaliditāti tiesībām prasībām un ES Pamattiesību hartai.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precizēta. Kritēriju piemērošanas metodikā precizējums tiks veikts, saskaņojot projektu iesniegumu atlases nolikumu.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atlases otrās kārtas projektu uzraudzības rādītājs un tā vērtība, kas sasniedzama pirmā pēcuzraudzības gada beigās: rezultāta rādītājs - šķiroti savāktu atkritumu daudzums. Rezultāta rādītāja vērtība tiek sasniegta, ja atlases otrās kārtas projektu ietvaros veikti ieguldījumi atkritumu dalītas savākšanas sistēmas attīstībā, sasniedzot dalīti savākto atkritumu daudzumu 4750 tonnas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anotācijā, vai 4750 tonnas ir visu projektu kopējais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anotācijā zem "Sasniedzamie rādītāji un pieejamais finansējums" ir nepārprotami norādīts, ka rezultāta rādītāja RCR 103 ”Šķiroti savākti atkritumi” vērtība - 4750 t/gadā - tiek sasniegta, veicot ieguldījumus  2.2.2.2. “Atkritumu dalītā vākšana” pasākuma otrajā kārtā. Līdz ar to rādītājs neattiecas uz atsevišķu projektu, bet uz šķiroti savāktu atkritumu kopsummu no visiem projektiem, kas tiks iesniegti pasākuma otrajā kārtā.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atlases otrās kārtas projektu uzraudzības rādītājs un tā vērtība, kas sasniedzama pirmā pēcuzraudzības gada beigās: rezultāta rādītājs - šķiroti savāktu atkritumu daudzums. Rezultāta rādītāja vērtība tiek sasniegta, ja atlases otrās kārtas projektu ietvaros veikti ieguldījumi atkritumu dalītas savākšanas sistēmas attīstībā, sasniedzot dalīti savākto atkritumu daudzumu 4750 tonnas gadā.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atlases otrās kārtas projektu uzraudzības rādītājs un tā sasniedzamā vērtība līdz 2027. gada 31. decembrim: rezultāta rādītājs - šķiroti savāktu atkritumu daudzums. Rezultāta rādītāja vērtība tiek sasniegta, ja atlases otrās kārtas projektu ietvaros veikti ieguldījumi atkritumu dalītas savākšanas sistēmas attīstībā, sasniedzot dalīti savākto atkritumu daudzumu 4750 tonnas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rādītāja sasniegšanas brīdi norādīt saskaņoti ar anotāciju - līdz pirmā pēcuzraudzības gada beigām.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atlases otrās kārtas projektu uzraudzības rādītājs un tā vērtība, kas sasniedzama pirmā pēcuzraudzības gada beigās: rezultāta rādītājs - šķiroti savāktu atkritumu daudzums. Rezultāta rādītāja vērtība tiek sasniegta, ja atlases otrās kārtas projektu ietvaros veikti ieguldījumi atkritumu dalītas savākšanas sistēmas attīstībā, sasniedzot dalīti savākto atkritumu daudzumu 4750 tonnas gadā.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Neizmantoto Kohēzijas fonda finansējumu, kas atbrīvojies pēc pasākuma atlases otrās kārtas rīkošanas, novirza Eiropas Savienības kohēzijas politikas programmas 2021. – 2027. gadam 2.2.2. specifiskā atbalsta mērķa “Pārejas uz aprites ekonomiku veicināšana” 2.2.2.1. pasākumam “Atkritumu šķirošana, pārstrāde un reģenerācijas”.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anotācijā precizēt vai finansējumu paredzēts novirzīt 2.2.2.1. pasākuma “Atkritumu šķirošana, pārstrāde un reģenerācijas” kādam no pirmās atlases kārtas uzsaukumiem vai otrajai atlases kārtai.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finansējuma atlikumu, ja tāds radīsies, plānots pārdalīt uz 2.2.2.1. pasākuma “Atkritumu šķirošana, pārstrāde un reģenerācijas” 3. kārtu, pirms tam nosakot atkritumu apsaimniekošanas reģionu aktuālās ieguldījumu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Neizmantoto Kohēzijas fonda finansējumu, kas atbrīvojies pēc pasākuma atlases otrās kārtas rīkošanas, novirza Eiropas Savienības kohēzijas politikas programmas 2021. – 2027. gadam 2.2.2. specifiskā atbalsta mērķa “Pārejas uz aprites ekonomiku veicināšana” 2.2.2.1. pasākumam “Atkritumu šķirošana, pārstrāde un reģenerācija”.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atlases otrās kārtas ietvaros ir pašvaldības, to kapitālsabiedrības un iestādes. Projekta iesniedzēja darbība atbilstoši Saimniecisko darbību statistiskās klasifikācijas Eiropas Kopienā (turpmāk - NACE) 2. redakcijai (sākot ar 2025. gada 1. janvāri - NACE 2.1. redakcijai) atbilst E sadaļas 38. vai 39. nodaļai, ja projekta iesniedzējs ir kapitālsabiedrība, vai arī O sadaļas 84.11 klasei (atbilstoši NACE 2.1. redakcijai – P sadaļas 84.11 klasei), ja projekta iesniedzējs ir pašvaldība vai pašvaldības iestāde. Projekta iesniedzējs pēc civiltiesiskā līguma vai vienošanās par projekta īstenošanu noslēgšanas ir finansējuma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fondu 2021.—2027. gada plānošanas perioda vadības likuma 1. panta 3. punktu finansējuma saņēmējs ir persona, kuras </w:t>
            </w:r>
            <w:r w:rsidR="00000000" w:rsidRPr="00000000" w:rsidDel="00000000">
              <w:rPr>
                <w:u w:val="single"/>
                <w:rtl w:val="0"/>
              </w:rPr>
              <w:t xml:space="preserve">projekta iesniegums ir apstiprināts</w:t>
            </w:r>
            <w:r w:rsidR="00000000" w:rsidRPr="00000000" w:rsidDel="00000000">
              <w:rPr>
                <w:rtl w:val="0"/>
              </w:rPr>
              <w:t xml:space="preserve">. Lai nodrošinātu atbilstību minētajā normā noteiktajam, lūdzam precizēt noteikumu projekta 12. punkta pēdējo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atlases otrās kārtas ietvaros ir pašvaldības, to kapitālsabiedrības un iestādes. Projekta iesniedzēja darbība atbilstoši Saimniecisko darbību statistiskās klasifikācijas Eiropas Kopienā (turpmāk - NACE) 2. redakcijai (sākot ar 2025. gada 1. janvāri - NACE 2.1. redakcijai) atbilst E sadaļas 38. vai 39. nodaļai, ja projekta iesniedzējs ir kapitālsabiedrība, vai arī O sadaļas 84.11 klasei (atbilstoši NACE 2.1. redakcijai – P sadaļas 84.11 klasei), ja projekta iesniedzējs ir pašvaldība vai pašvaldības iestāde. Projekta iesniedzējs, kura projekta iesniegums ir apstiprināts, ir finansējuma saņēmējs.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līdz pirmā maksājuma pieprasījuma iesniegšanas dienai sadarbības iestādē nodrošina, ka tam ir zemesgrāmatā nostiprinātas tiesības veikt būvdarbus zemesgabalos, kur paredzēts īstenot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vārdus "sadarbības iestādē nodrošina". Korketāk būtu, ka projekta iesniedzējs sadarbības iestādē sniedz apliecinājumu, tam ir minētās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iekļautais formulējums ir atbilstošs situācijai un precizējumi nav nepieciešami, jo tas skaidro projekta īstenotāja rīcību. Apliecinājums, ja tiesības jau nav nostiprinātas zemesgrāmatā, tad pie projekta iesnieguma iesniedz šādu apliecinājumu par tiesību iegūšanu līdz pirmajam maksājumam, bet pie pirmā maksājuma šādas tiesības ir jau nepieciešamas un jānodrošina projekta īstenotājam, lai vispār veiktu projekta darbības un tās būtu attiecināmas no ES fondu finansējuma. Sadarbības iestāde veic šī nosacījuma izpildi publiskajos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šāds formulējums ir apstiprināts arī citos ES fondu investīciju tiesību aktos, piemēram, Ministru Kabineta 2024. gada 26. marta noteikumos Nr. 198 "Eiropas Savienības kohēzijas politikas programmas 2021.–2027. gadam 2.2.2. specifiskā atbalsta mērķa "Pārejas uz aprites ekonomiku veicināšana" 2.2.2.1. pasākuma "Atkritumu šķirošana, pārstrāde un reģenerācija" projektu iesniegumu pirmās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līdz pirmā maksājuma pieprasījuma iesniegšanas dienai sadarbības iestādē nodrošina, ka tam ir zemesgrāmatā nostiprinātas tiesības veikt būvdarbus zemesgabalos, kur paredzēts īstenot projektu.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Atbalsts netiek piešķirts saimnieciskās darbības veicējam, attiecībā uz kuru pastāv vismaz viena regulas Nr. 651/2014 2. panta 18. punktā minētā situācija, ko pārbauda uz projekta iesnieguma iesniegšanas brīdi sadarbības iestādē un komercdarbības atbalsta piešķiršanas brīdī.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2014.gada 17.jūnija Regulas Nr.651/2014, ar ko noteiktas atbalsta kategorijas atzīst par saderīgām ar iekšējo tirgu, piemērojot Līguma 107. un 108. pantu (turpmāk – Komisijas regula Nr.651/2014), 2.panta 18.punkta nosacījumi ir jāvērtē/jāpiemēro uzņēmuma grupas līmenī (Komisijas regulas Nr.651/2014 angliskajā versijā nosacījumi, kas ir attiecināmi uz ‘undertaking’, ir jāpārbauda/jāpiemēro uzņēmuma grupas līmenī), lūdzam noteikumu projekta 17.punktu precizēt, lai nodrošinātu, ka nosacījums tiek vērtēts uzņēmumu grupas līmenī. Attiecīgi lūdzam papildināt arī anotāciju ar atbilstošu skaidrojumu. Vienlaikus lūdzam anotācijas V.sadaļas atbilstības izvērtējuma tabulā, norādīt, ka noteikumu projektā ir noteiktas stingrākas prasības paredzot, ka pārbaude, kā to šobrīd nosaka 17.punkts, tiek veikta ne tikai komercdarbības atbalsta piešķiršanas brīdī, bet arī projekta iesnieguma iesniegšanas brīdi sadarbības iestādē.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anotācija atbilstoši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Atbalsts netiek piešķirts saimnieciskās darbības veicējam, attiecībā uz kuru uzņēmumu grupas līmenī pastāv vismaz viena regulas Nr. 651/2014 2. panta 18. punktā minētā situācija, ko pārbauda uz projekta iesnieguma iesniegšanas brīdi sadarbības iestādē un komercdarbības atbalsta piešķiršanas brīdī.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Atlases otrās kārtas ietvaros ieguldījumus veic atkritumu dalītajai vākšanai nepieciešamajos pamatlīdzekļos, tai skaitā tādos materiālajos aktīvos kā būves, aprīkojums un ar to saistītā infrastruktūra, ievērojot,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19.punktā norādīto, skaidri izdalot pasākumā atbalstāmas darbības, kā arī to salāgojot ar noteikumu projekta turpmākajiem 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Atbalstāmās darbības ir noteiktas noteikumu projekta 18. punktā, savukārt 19. punktā iekļauts komercdarbības atbalsta piešķiršanu regulējošs nosacījums, skaidrojot pamatlīdzekļu un materiālo aktīvu 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otrajā atlases kārtā paredzēts izveidot atkritumu dalītās vākšanas punktus un laukumus. Tiks veidoti pazemes konteineri, kas ir speciāla zemē iegremdēta konstrukcija, un tās izveidei nepieciešams izstrādāt būvprojektu. Tādējādi punktu izveide tiek veikta kā būvdarbi, attiecīgi – pazemē iegremdēts jeb iebūvēts konteiners ir kā būve. Savākšanas punktā nepieciešams izveidot arī segumu, līdz ar to būvniecības darbība aptver gan tos būvdarbus, kas nepieciešami konteinera iegremdēšanai, gan virsmas seguma izveidi.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šķirošanas laukumā atbilstoši Ministru kabineta 2016. gada 13. decembra noteikumiem Nr.788 “Noteikumi par atkritumu savākšanas un šķirošanas vietām” 12. punktam jāizveido ūdensnecaurlaidīgs virsmas segums, lietus notekūdeņu savākšanas un attīrīšanas sistēma (ja attiecināms), apgaismojums, iežogojums, kā arī telpas darbiniekiem, elektroapgādes sistēma u.c. Par būvi šajā gadījumā uzskatāms laukums kopumā ar iepriekš minēto aprīkojumu, jo tā izveidei arī ir nepieciešams būvprojekts un laukumu izveide tiek veikta kā būvdarbi.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aprīkojumu un saistīto infrastruktūru saprot konteineru kā atsevišķu objektu, lietus notekūdeņu sistēmu, apgaismojumu, iežogojumu, elektroapgādes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Atlases otrās kārtas ietvaros ieguldījumus veic atkritumu dalītajai vākšanai nepieciešamajos pamatlīdzekļos, tai skaitā tādos materiālajos aktīvos kā būves, aprīkojums un ar to saistītā infrastruktūra, ievērojot, 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veidojamās atkritumu dalītās vākšanas infrastruktūras būvprojekta izstrādes, autoruzraudzības un būvdarbu būvuzraudzības izmaksas, ja to veikšanu nosaka būvniecības jomu regulējošie normatīvie akti, nepārsniedzot 10 procentus no projekta kopējām attiecināmajām izmaksām, ja šīs izmaksas veido projekta ietvaros radīto pamatlīdzekļu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21.1.apakšpunktā nosacījumu “ja šīs izmaksas veido projekta ietvaros radīto pamatlīdzekļu vērtību”, jo finansējuma saņēmēju grāmatvedības kārtība attiecībā uz pamatlīdzekļu vērtības aprēķināšanu var atšķirties, tāpat lūdzam izvērtēt vai šajā apakšpunktā iekļaujamas būvprojekta izstrādes izmaksas, ņemot vērā 23.punkta nosacījumu, ka būvprojekta izstrādes izmaksas 100 procentu apmērā finansē no pašvaldības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Nosacījums par pamatlīdzekļu vērtības veidošanu ir būtiski nepieciešams no komercdarbības atbalsta regulējuma nosacījumiem, lai šādas izmaksas varētu finansēt no publiskajiem finanšu resursiem. Skaidrojam, ka atbalsts tiek sniegts materiālajiem aktīviem. Savukārt tehniskais projekts un ar būvniecību saistītās uzraudzības izmaksas nav uzskatāmas tiešā veidā kā materiālie aktīvi. Komisijas Regula Nr.651/2014 skaidro, ka ar nemateriālajiem aktīviem saprot tādus aktīvus kā patenti, licences, zinātība vai cits intelektuālais īpašums. VARAM izpratnē būvprojekta izstrādes, autoruzraudzības, būvuzraudzības un iekārtu uzstādīšanas un ieregulēšanas izmaksas nav uzskatāmas par nemateriālajiem aktīviem, tāpēc tiek saglabāta norāde par to, ka šāda veida izmaksām ir jāveido materiālo aktīvu jeb pamatlīdzekļu vērtība, jo tikai tādā veidā ir iespējams to sasaistīt ar nosacījumu par atbalstu materiālajiem aktīviem.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veidojamās atkritumu dalītās vākšanas infrastruktūras būvprojekta izstrādes, autoruzraudzības un būvdarbu būvuzraudzības izmaksas, ja to veikšanu nosaka būvniecības jomu regulējošie normatīvie akti, nepārsniedzot 10 procentus no projekta kopējām attiecināmajām izmaksām, ja šīs izmaksas veido projekta ietvaros radīto pamatlīdzekļu vērtību;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nešķirotu atkritumu savākšanas infrastruktūrā;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dalītās savākšanas sistēma tiek veidota no četriem sadzīves atkritumu pazemes konteineriem: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papīram;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stiklam;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bioloģiski noārdāmajiem atkritumiem;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sadzīves atkritumiem, t. i., atkritumiem, kas neatbilst 1., 2. un 3. konteineru šķirošanas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un nepārprotamai izpratnei par atbalstāmajiem ieguldījumiem 2.2.2.2. pasākuma 2. kārtas ietvaros, </w:t>
            </w:r>
            <w:r w:rsidR="00000000" w:rsidRPr="00000000" w:rsidDel="00000000">
              <w:rPr>
                <w:u w:val="single"/>
                <w:rtl w:val="0"/>
              </w:rPr>
              <w:t xml:space="preserve">lūdzam sniegt skaidrojumu</w:t>
            </w:r>
            <w:r w:rsidR="00000000" w:rsidRPr="00000000" w:rsidDel="00000000">
              <w:rPr>
                <w:rtl w:val="0"/>
              </w:rPr>
              <w:t xml:space="preserve">, vai  4. pazemes konteinera izbūves izmaksas, kas paredz to sadzīves atkritumu savākšanu, kas neklasificējas noteiktajiem šķirošanas veidiem, ir attiecināmas.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anotācijā norādīts, ka atkritumu dalītās vākšanas nepieciešamību nosaka Ministru kabineta 2021. gada 26. oktobra noteikumi Nr. 712 “Atkritumu dalītas savākšanas, sagatavošanas atkārtotai izmantošanai, pārstrādes un materiālu reģenerācijas noteikumi” un tiek organizēta atbilstoši Ministru kabineta 2016. gada 13. decembra noteikumu Nr. 788 “Noteikumi par atkritumu savākšanas un šķirošanas vietām” nosacījumiem, kuros ir noteikti gan savākšanas punkti un laukumi, to aprīkojums, gan tajos pieņemamo atkritumu (t.i., dalīti vāktu) veidi. Atkritumu dalītās vākšanas būtība ir to nejaukšanas ar citiem atkritumiem vai materiāliem, kam ir atšķirīgas īpašības, izņemot ja nav atrunāts kādus atkritumu veidus var vākt kopā. Vienlaikus jāuzsver, ka noteikumu projekta 22.2. apakšpunkts nepārprotami norāda, ka ieguldījumi nešķirotu atkritumu savākšanas infrastruktūrā nav atbalstāmi, līdz ar to arī nešķirotu sadzīves atkritumu pazemes konteineru ierīkošana nav atbalstāma, savukārt ir atbalstāma šķiroto pazemes konteineru ierīkošana tādiem dalīto atkritumu veidiem kā papīru, metālus un plastmasas saturošu atkritumus, kurus drīkst vākt kopā vienā konteinerā atbilstoši MK noteikumu Nr. 712 4.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nešķirotu atkritumu savākšanas infrastruktūrā;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Ārpus projekta drīkst paredzēt izmaksas par finansējuma saņēmēja līdzekļiem vai no citiem valsts un ārvalstu finanšu atbalsta instrumentiem, vai citiem publiskiem līdzekļiem, kas tiešā veidā nodrošina projekta mērķa sasniegšanu, vienlaikus ievērojot šo noteikumu </w:t>
            </w:r>
            <w:r w:rsidR="00000000" w:rsidRPr="00000000" w:rsidDel="00000000">
              <w:rPr>
                <w:rtl w:val="0"/>
              </w:rPr>
              <w:t xml:space="preserve">29.7.</w:t>
            </w:r>
            <w:r w:rsidR="00000000" w:rsidRPr="00000000" w:rsidDel="00000000">
              <w:rPr>
                <w:rtl w:val="0"/>
              </w:rPr>
              <w:t xml:space="preserve">, </w:t>
            </w:r>
            <w:r w:rsidR="00000000" w:rsidRPr="00000000" w:rsidDel="00000000">
              <w:rPr>
                <w:rtl w:val="0"/>
              </w:rPr>
              <w:t xml:space="preserve">29.8.</w:t>
            </w:r>
            <w:r w:rsidR="00000000" w:rsidRPr="00000000" w:rsidDel="00000000">
              <w:rPr>
                <w:rtl w:val="0"/>
              </w:rPr>
              <w:t xml:space="preserve">, </w:t>
            </w:r>
            <w:r w:rsidR="00000000" w:rsidRPr="00000000" w:rsidDel="00000000">
              <w:rPr>
                <w:rtl w:val="0"/>
              </w:rPr>
              <w:t xml:space="preserve">41.6.</w:t>
            </w:r>
            <w:r w:rsidR="00000000" w:rsidRPr="00000000" w:rsidDel="00000000">
              <w:rPr>
                <w:rtl w:val="0"/>
              </w:rPr>
              <w:t xml:space="preserve"> apakšpunktos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24. punkts paredz ārpus "projekta" saņemt citu publisko līdzekļu piešķīrumu, lūdzam ņemt vērā, ka, piešķirot citus publiskos līdzekļus, ir jāievēro komercdarbības atbalsta regulējuma prasības. Lūdzam šo jautājumu izskaidrot anotācijā. Noteikumu projektā ir ietvertas komercdarbības atbalsta kontroles normas, kas attiecināmas uz projektu vai projekta attiecināmajām izmaksām, un, protams, ka uz izmaksām ārpus projekta šajos noteikumos komercdarbības atbalsta kontroles normas ietvertas nav, taču praksē teorētiski saskatāms risks, piemēram, par stimulējošās ietekmes vai kumulācijas normu pārkāpumiem, ja tomēr “projekta” izpratne mainās.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jau ietverts skaidrojums, ka MK noteikumu projekts paredz, ka nav pieļaujama komercdarbības atbalsta kumulācija ar finansējumu citas atbalsta programmas ietvaros, kam finansējums tiek piešķirts no vietējiem, reģionālajiem, valsts vai Eiropas Savienības finanšu līdzekļiem par tām pašām attiecināmajām izmaksām. Stimulējošo ietekmi pārbauda projekta līmenī tikai projektā iekļautajām darbībām. Ja projektā tā mērķa sasniegšanai tiek paredzētas darbības ārpus projekta, projekta iesniegumā jānorāda visa informācija par tām. Šādos gadījumos īpaša vērība jāvelta pamatojumam, ka atbalsta nepiešķiršanas gadījumā ieguldījums netiktu veikts. Attiecīgi arī noteikta prasība projektā plānotajiem infrastruktūras objektiem būt funkcionējošiem līdz noslēguma maksājuma iesniegšanas dienai sadarbības iestādē. Tādējādi tiek pieļauta kumulācija ar citu projektu (tai skaitā ar komercdarbības atbalstu īstenotu) vai pašu īstenotām darbībām, ja vien tiek novērsts dubultās finansēšanas risks, jo nav pieļaujams, ka finansējuma saņēmējs projekta attiecināmajos izdevumos ir iekļāvis izdevumus, kas vienlaikus tikuši, tiek finansēti vai kurus plānots finansēt no citiem līdzekļiem). Atbildīgā iestāde vērsīs CFLA uzmanību, lai šādos projektos tiktu īpaši uzmanīti dubultās finansēšanas un kumulācijas riski.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Ārpus projekta drīkst paredzēt izmaksas par finansējuma saņēmēja līdzekļiem vai no citiem valsts un ārvalstu finanšu atbalsta instrumentiem, vai citiem publiskiem līdzekļiem, kas tiešā veidā nodrošina projekta mērķa sasniegšanu, vienlaikus ievērojot šo noteikumu </w:t>
            </w:r>
            <w:r w:rsidR="00000000" w:rsidRPr="00000000" w:rsidDel="00000000">
              <w:rPr>
                <w:rtl w:val="0"/>
              </w:rPr>
              <w:t xml:space="preserve">29.7.</w:t>
            </w:r>
            <w:r w:rsidR="00000000" w:rsidRPr="00000000" w:rsidDel="00000000">
              <w:rPr>
                <w:rtl w:val="0"/>
              </w:rPr>
              <w:t xml:space="preserve">, </w:t>
            </w:r>
            <w:r w:rsidR="00000000" w:rsidRPr="00000000" w:rsidDel="00000000">
              <w:rPr>
                <w:rtl w:val="0"/>
              </w:rPr>
              <w:t xml:space="preserve">29.8.</w:t>
            </w:r>
            <w:r w:rsidR="00000000" w:rsidRPr="00000000" w:rsidDel="00000000">
              <w:rPr>
                <w:rtl w:val="0"/>
              </w:rPr>
              <w:t xml:space="preserve">, </w:t>
            </w:r>
            <w:r w:rsidR="00000000" w:rsidRPr="00000000" w:rsidDel="00000000">
              <w:rPr>
                <w:rtl w:val="0"/>
              </w:rPr>
              <w:t xml:space="preserve">41.6.</w:t>
            </w:r>
            <w:r w:rsidR="00000000" w:rsidRPr="00000000" w:rsidDel="00000000">
              <w:rPr>
                <w:rtl w:val="0"/>
              </w:rPr>
              <w:t xml:space="preserve"> apakšpunktos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Ārpus projekta drīkst paredzēt izmaksas, kas tiešā veidā nodrošina projekta mērķa sasniegšanu, vienlaikus ievērojot šo noteikumu </w:t>
            </w:r>
            <w:r w:rsidR="00000000" w:rsidRPr="00000000" w:rsidDel="00000000">
              <w:rPr>
                <w:rtl w:val="0"/>
              </w:rPr>
              <w:t xml:space="preserve">29.8. </w:t>
            </w:r>
            <w:r w:rsidR="00000000" w:rsidRPr="00000000" w:rsidDel="00000000">
              <w:rPr>
                <w:rtl w:val="0"/>
              </w:rPr>
              <w:t xml:space="preserve">apakšpunktā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 punktu, skaidri norādot, no kāda finansējuma avota paredzēts segt ārpus projekta pieļaujamās izmaksas, kas tiešā veidā nodrošina projekta mērķa sasniegšanu, piemēram, par finansējuma saņēmēja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 sadaļas apakšsadaļā "Risinājuma apraksts" noteikts: "</w:t>
            </w:r>
            <w:r w:rsidR="00000000" w:rsidRPr="00000000" w:rsidDel="00000000">
              <w:rPr>
                <w:i w:val="1"/>
                <w:rtl w:val="0"/>
              </w:rPr>
              <w:t xml:space="preserve">Izmaksas, kas nav iekļaujamas projektā kā attiecināmās izmaksas, ir finansējamas ārpus projekta par finansējuma saņēmēja līdzekļiem. Vienlaikus ir iespējams, ka ārpus projekta tiek īstenotas darbības, kas tieši ietekmē projekta mērķi, tamdēļ finansējuma saņēmējam tiek izvirzīta prasība, ka projekta ietvaros izveidotā infrastruktūra ir funkcionējoša līdz noslēguma maksājuma pieprasījuma iesniegšanas dienai sadarbības iestādē.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informācija kontekstā ar noteikumu projekta 24. punktā ietverto normu attiecībā uz šādu izmaksu segšanu nav viennozīmīgi interpretējama, līdz ar to lūdzam precizēt arī attiecīgo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 vienlaikus precizēta arī attiecīgā informācija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Ārpus projekta drīkst paredzēt izmaksas par finansējuma saņēmēja līdzekļiem vai no citiem valsts un ārvalstu finanšu atbalsta instrumentiem, vai citiem publiskiem līdzekļiem, kas tiešā veidā nodrošina projekta mērķa sasniegšanu, vienlaikus ievērojot šo noteikumu </w:t>
            </w:r>
            <w:r w:rsidR="00000000" w:rsidRPr="00000000" w:rsidDel="00000000">
              <w:rPr>
                <w:rtl w:val="0"/>
              </w:rPr>
              <w:t xml:space="preserve">29.7.</w:t>
            </w:r>
            <w:r w:rsidR="00000000" w:rsidRPr="00000000" w:rsidDel="00000000">
              <w:rPr>
                <w:rtl w:val="0"/>
              </w:rPr>
              <w:t xml:space="preserve">, </w:t>
            </w:r>
            <w:r w:rsidR="00000000" w:rsidRPr="00000000" w:rsidDel="00000000">
              <w:rPr>
                <w:rtl w:val="0"/>
              </w:rPr>
              <w:t xml:space="preserve">29.8.</w:t>
            </w:r>
            <w:r w:rsidR="00000000" w:rsidRPr="00000000" w:rsidDel="00000000">
              <w:rPr>
                <w:rtl w:val="0"/>
              </w:rPr>
              <w:t xml:space="preserve">, </w:t>
            </w:r>
            <w:r w:rsidR="00000000" w:rsidRPr="00000000" w:rsidDel="00000000">
              <w:rPr>
                <w:rtl w:val="0"/>
              </w:rPr>
              <w:t xml:space="preserve">41.6.</w:t>
            </w:r>
            <w:r w:rsidR="00000000" w:rsidRPr="00000000" w:rsidDel="00000000">
              <w:rPr>
                <w:rtl w:val="0"/>
              </w:rPr>
              <w:t xml:space="preserve"> apakšpunktos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nekustamais īpašums, kurā tiks veiktas projektā paredzētās darbības, ir projekta iesniedzēja īpašumā, turējumā vai valdījumā projekta īstenošanas laikā un vismaz 10 gadus pēc noslēguma maksājuma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30.2. apakšpunktu vai anotāciju ar norādi, ka attiecīgajām finansējuma saņēmēja tiesībām uz nekustamo īpašumu jābūt nostiprinātām Valsts vienotajā datorizētajā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nekustamais īpašums, kurā tiks veiktas projektā paredzētās darbības, ir projekta iesniedzēja īpašumā, turējumā (nomā) vai valdījumā projekta īstenošanas laikā un vismaz 10 gadus pēc noslēguma maksājuma veikšanas. Īpašuma, turējuma (nomas) vai valdījuma tiesībām jābūt nostiprinātām zemesgrāmatā;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projekta sadārdzinājumu sedz no līdzekļiem, par kuriem nav saņemts nekāds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30.7. apakšpunktu pirms vārda "līdzekļiem" ar vārdiem "finansējuma saņēmēja", lai būtu nepārprotami saprotams, ka sadārdzinājums projektā netiek segts no valsts budžeta vai Kohēzijas fonda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29.9. projekta sadārdzinājumu sedz no finansējuma saņēmēja līdzekļiem, par kuriem nav saņemts nekāds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projekta ietvaros izbūvētā atkritumu dalītas savākšanas infrastruktūra pastāvīgi 10 gadus no projekta noslēguma maksājuma veikšanas dienas tiek izmantota projektā noteikto mērķu sasniegšanai un rezultātu ilgtspējas nodrošināšanai. Ja finansējuma saņēmējs projekta īstenošanas teritorijā nesniedz atkritumu dalītās savākšanas pakalpojumu, finansējuma saņēmējs līdz noslēguma maksājuma iesniegšanas brīdim piesaista izveidotā infrastruktūras objekta darbības nodrošināšanai atkritumu apsaimniekotāju, kas normatīvajos aktos noteiktajā kārtībā ir izvēlēts sniegt atkritumu apsaimniekošanas pakalpojumu attiecīgajā pašvaldībā un iznomā attiecīgo infrastruktūras objektu par tirgus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punktā </w:t>
            </w:r>
            <w:r w:rsidR="00000000" w:rsidRPr="00000000" w:rsidDel="00000000">
              <w:rPr>
                <w:u w:val="single"/>
                <w:rtl w:val="0"/>
              </w:rPr>
              <w:t xml:space="preserve">konkrētāk definēt</w:t>
            </w:r>
            <w:r w:rsidR="00000000" w:rsidRPr="00000000" w:rsidDel="00000000">
              <w:rPr>
                <w:rtl w:val="0"/>
              </w:rPr>
              <w:t xml:space="preserve">, kādā gadījumā un kāds finansējuma saņēmējs (piem., pašvaldība) var iznomāt projektā radīto infrastruktūras objektu.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Iznomāt infrastruktūras objektu var tikai tāds finansējuma saņēmējs, kas bija tiesīgs izveidot infrastruktūru (pašvaldība, tās iestāde vai kapitālsabiedrība), bet kas pats nesniedz atkritumu apsaimniekošanas pakalpojumu attiecīgajā pašvaldībā. Tas, pirmkārt, attiecas tieši uz pašvaldībām un to iestādēm, jo šie subjekti nesniedz atkritumu dalītās vākšanas pakalpojumu. Teorētiski tas varētu attiekties arī uz pašvaldības kapitālsabiedrībām, tomēr tā kā tām noteikumu projektā ir noteikta prasība, ka to darbība atbilstoši NACE klasifikatoram ir atkritumu apsaimniekošana, nesaskatām lietderību, ka pašvaldības kapitālsabiedrība, kam pašai ir noteikta pamatdarbība “atkritumu apsaimniekošana”, iznomā šo objektu kādam citam komersantam, ko pašvaldība izvēlējusies par pakalpojuma sniedzēju. Nosacījums par objektu iznomāšanu par tirgus vērtību attiecināms arī uz 10 gadu periodu pēc projekta pabeigšanas, ja šī perioda laikā pašvaldībā mainās atkritumu apsaimniekošanas pakalpojuma sniedzējs, jo noteikumu projekts paredz, ka infrastruktūra atbilstoši tās izveides mērķim tiek izmantota vismaz 10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projekta ietvaros izbūvētā atkritumu dalītas savākšanas infrastruktūra pastāvīgi 10 gadus no projekta noslēguma maksājuma veikšanas dienas tiek izmantota projektā noteikto mērķu sasniegšanai un rezultātu ilgtspējas nodrošināšanai. Ja finansējuma saņēmējs projekta īstenošanas teritorijā nesniedz atkritumu dalītās savākšanas pakalpojumu, finansējuma saņēmējs līdz noslēguma maksājuma iesniegšanas brīdim un 10 gadus no projekta noslēguma maksājuma veikšanas dienas piesaista izveidotā infrastruktūras objekta darbības nodrošināšanai atkritumu apsaimniekotāju, kas normatīvajos aktos noteiktajā kārtībā ir izvēlēts sniegt atkritumu apsaimniekošanas pakalpojumu attiecīgajā pašvaldībā un iznomā attiecīgo infrastruktūras objektu par tirgus vērtību;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sadarbības iestādei ir pieejami valsts budžeta līdzekļi, tā, izvērtējot plānotā avansa apmēru un tā pamatojumu un pamatojoties uz finansējuma saņēmēja rakstisku avansa pieprasījumu, pēc civiltiesiskā līguma par projekta īstenošanu noslēgšanas var piešķirt finansējuma saņēmējam avansu. Finansējuma saņēmējs avansa pieprasījumu sagatavo un sadarbības iestāde to apstiprina, ņemot vērā, ka plānotā avansa apmērs atbilst finansējuma saņēmēja spējai to izlietot sešu mēnešu laikā, ja finansējuma saņēmējs ir kapitālsabiedrība vai sešu mēnešu laikā saimnieciskā gada ietvaros, ja finansējuma saņēmējs ir pašvaldība vai tās iestāde. Finansējuma saņēmējam avansu var piešķirt līdz 30 procentiem no projektam piešķirtā Kohēzijas fonda finansējuma, ievērojot, ka avansu var izmaksāt vairākos maksājumos un avansa un starpposma maksājumu kopsumma nepārsniedz 90 procentus no projektam piešķirtā Kohēzijas fonda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saņēmējs var būt arī pašvaldības un to iestādes, lūdzam papildināt noteikumu projekta 32. punkta 1. teikumu aiz vārdiem "pēc civiltiesiskā līguma" ar vārdiem "vai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sadarbības iestādei ir pieejami valsts budžeta līdzekļi, tā, izvērtējot plānotā avansa apmēru un tā pamatojumu un pamatojoties uz finansējuma saņēmēja rakstisku avansa pieprasījumu, pēc civiltiesiskā līguma vai vienošanās par projekta īstenošanu noslēgšanas var piešķirt finansējuma saņēmējam avansu. Finansējuma saņēmējs avansa pieprasījumu sagatavo un sadarbības iestāde to apstiprina, ņemot vērā, ka plānotā avansa apmērs atbilst finansējuma saņēmēja spējai to izlietot sešu mēnešu laikā, ja finansējuma saņēmējs ir kapitālsabiedrība vai sešu mēnešu laikā saimnieciskā gada ietvaros, ja finansējuma saņēmējs ir pašvaldība vai tās iestāde. Finansējuma saņēmējam avansu var piešķirt līdz 30 procentiem no projektam piešķirtā Kohēzijas fonda finansējuma, ievērojot, ka avansu var izmaksāt vairākos maksājumos un avansa un starpposma maksājumu kopsumma nepārsniedz 90 procentus no projektam piešķirtā Kohēzijas fonda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1. panta 3. punkta nosacījumi par nozarēm, kurām nepiemēro regulu Nr. 651/2014 un kurām tiek nodrošināta izmaksu nošķiršana, lai darbības izslēgtajās nozarēs negūst labumu no atbalsta, kas piešķirts saskaņā ar regulu Nr. 651/2014;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pasākumu faktiski būs attiecināmi tikai regulas Nr. 651/2014 1. panta 3.a) apakšpunkta nosacījumi, aicinām noteikumu projekta 35.2.apakšpunktā dot atsauci uz regulas Nr. 651/2014 1. panta 3.a)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1. panta 3. punkta  "a" apakšpunkta nosacījumi par nozarēm, kurām nepiemēro regulu Nr. 651/2014 un kurām tiek nodrošināta izmaksu nošķiršana, lai darbības izslēgtajās nozarēs negūst labumu no atbalsta, kas piešķirts saskaņā ar regulu Nr. 651/2014;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1. panta 4. punkta "a" apakšpunkta nosacījumi, ka atbalsts netiek sniegts saņēmējam uzņēmumu grupas līmenī, uz kuru attiecas līdzekļu atgūšanas rīkojums saskaņā ar iepriekšēju Komisijas lēmumu, ar ko atbalsts tiek atzīts par nelikumīgu un nesaderīgu ar kopējo tirgu;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pirms atbalsta piešķiršanas ir jāvērtē, vai atbalsta saņēmējs uzņēmuma grupas līmenī atbilst Komisijas regulas Nr.651/2014 1.panta 4.punkta "a" apakšpunkta nosacījumiem, proti, vai uz nevienu uzņēmumu, kas ir atbalsta saņēmēja grupā, neattiecas/attiecas līdzekļu atgūšanas rīkojums saskaņā ar iepriekšēju Komisijas lēmumu, ar ko atbalsts tiek atzīts par nelikumīgu un nesaderīgu ar kopējo tirgu. Attiecīgi lūdzam precizēt noteikumu projekta 34.3.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1. panta 4. punkta "a" apakšpunkta nosacījumi, ka atbalsts netiek sniegts, ja uz saņēmēju vai jebkuru citu uzņēmumu uzņēmuma grupas līmenī attiecas līdzekļu atgūšanas rīkojums saskaņā ar iepriekšēju Komisijas lēmumu, ar ko atbalsts tiek atzīts par nelikumīgu un nesaderīgu ar kopējo tirgu;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Projekta iesniedzējs atbilstoši regulas Nr. 651/2014 47. panta 7. punkta trešajai daļai projekta iesniegumā apraksta un pievieno dokumentārus pierādījumus, ka atbalsta nepiešķiršanas gadījumā ieguldījums netiktu veikts, piemēram, šādu iemeslu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vienmēr būs iespējams viennozīmīgi pateikt, ka atbalsta nepiešķiršanas gadījumā ieguldījums netiktu veikts. Gadījumā, ja pastāv iespēja, ka to nav iespējams viennozīmīgi pateikt, lūdzam pārskatīt noteikumu projekta 41.punktu attiecībā pret regulas Nr. 651/2014 47. panta 7.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ir izvērtējusi regulas Nr. 651/2014 47. panta 7. punkta a), b) un c) apakšpunktos norādītās prasības un skaidro, ka norādītie hipotētiskie scenāriji nav piemērojami attiecībā uz tāda veida ieguldījumiem atkritumu dalītas savākšanas sistēmas attīstībā, kādus paredz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 apakšpunktā jāvērtē ieguldījuma resursefektivitātes līmenis. Resursu patēriņu var noteikt tikai tādām iekārtām, kas to patērē, piemēram, ražošanas līnijai. Par tāda veida iekārtām var uzskatīt 47. panta 2. punkta a) apakšpunkta i) punktā minētās, jo tām ir noteiktas prasības par neto samazinājumu resursiem. Atkritumu dalītās vākšanas infrastruktūras elementiem (punktiem, vietām, laukumiem) nav nosakāms resursu patēriņš tādā izpratnē, kā to nosaka regulas Nr. 651/2014 47.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panta 7. punkta b) apakšpunkta gadījumā nepastāv salīdzināms ieguldījums pret zemāku pakāpi atkritumu hierarhijā, jo tās nav savstarpēji salīdzināmas darbības (salīdzināmas būtu, piemēram, atkritumu apglabāšana un atkritumu reģenerācija ar enerģijas atguvi). Atkritumu dalītajai vākšanai kā darbībai pēc būtības nepastāv alternatīvu, ar ko salīdzināt.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panta 7. punkta c) apakšpunkta gadījumā jāvērtē ražošanas process, kur izmanto primārās izejvielas. Kā jau minēts iepriekš, atkritumu dalītās vākšanas punktu un šķirošanas laukumu izveide nav uzskatāma par ražošanas procesu, kur pastāvētu iespēja aizstāt primārās izejvielas ar sekundārajām. c) apakšpunkts būtu piemērojams 47. panta 2. punkta a) apakšpunkta ii) punktā minētajiem ieguldījumiem resursefektivitātes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pastāv objektīvi apstākļi, kas liedz piemērot regulas Nr. 651/2014 47. panta 7. punkta a), b) un c) apakšpunktos norādītos hipotētiskos scenārijus. Ja projektam pievienotie dokumentārie pierādījumi nebūs pārliecinoši un viennozīmīgi neliks secināt, ka projekts netiktu īstenots bez KF atbalsta, projektam publiskais atbalsts netiks piešķirts.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Projekta iesniedzējs atbilstoši regulas Nr. 651/2014 47. panta 7. punkta trešajai daļai projekta iesniegumā apraksta un pievieno dokumentārus pierādījumus, ka atbalsta nepiešķiršanas gadījumā ieguldījums netiktu veikts, piemēram, šādu iemeslu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pirms </w:t>
            </w:r>
            <w:r w:rsidR="00000000" w:rsidRPr="00000000" w:rsidDel="00000000">
              <w:rPr>
                <w:i w:val="1"/>
                <w:rtl w:val="0"/>
              </w:rPr>
              <w:t xml:space="preserve">de minimis</w:t>
            </w:r>
            <w:r w:rsidR="00000000" w:rsidRPr="00000000" w:rsidDel="00000000">
              <w:rPr>
                <w:rtl w:val="0"/>
              </w:rPr>
              <w:t xml:space="preserve"> atbalsta piešķiršanas pārbauda, vai projekta iesniedzējam plānotais </w:t>
            </w:r>
            <w:r w:rsidR="00000000" w:rsidRPr="00000000" w:rsidDel="00000000">
              <w:rPr>
                <w:i w:val="1"/>
                <w:rtl w:val="0"/>
              </w:rPr>
              <w:t xml:space="preserve">de minimis </w:t>
            </w:r>
            <w:r w:rsidR="00000000" w:rsidRPr="00000000" w:rsidDel="00000000">
              <w:rPr>
                <w:rtl w:val="0"/>
              </w:rPr>
              <w:t xml:space="preserve">atbalsts kopā ar iepriekšējos trijos gados no atbalsta piešķiršanas dienas saņemto </w:t>
            </w:r>
            <w:r w:rsidR="00000000" w:rsidRPr="00000000" w:rsidDel="00000000">
              <w:rPr>
                <w:i w:val="1"/>
                <w:rtl w:val="0"/>
              </w:rPr>
              <w:t xml:space="preserve">de minimis </w:t>
            </w:r>
            <w:r w:rsidR="00000000" w:rsidRPr="00000000" w:rsidDel="00000000">
              <w:rPr>
                <w:rtl w:val="0"/>
              </w:rPr>
              <w:t xml:space="preserve">atbalstu viena vienota uzņēmuma līmenī nepārsniedz regulas Nr. 2023/2831 3. panta 2. punktā noteikto robežlielumu jeb 300 000 </w:t>
            </w:r>
            <w:r w:rsidR="00000000" w:rsidRPr="00000000" w:rsidDel="00000000">
              <w:rPr>
                <w:i w:val="1"/>
                <w:rtl w:val="0"/>
              </w:rPr>
              <w:t xml:space="preserve">euro</w:t>
            </w:r>
            <w:r w:rsidR="00000000" w:rsidRPr="00000000" w:rsidDel="00000000">
              <w:rPr>
                <w:rtl w:val="0"/>
              </w:rPr>
              <w:t xml:space="preserve">. Viens vienots uzņēmums ir tāds uzņēmums, kas atbilst regulas Nr. 2023/2831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saņemtā </w:t>
            </w:r>
            <w:r w:rsidR="00000000" w:rsidRPr="00000000" w:rsidDel="00000000">
              <w:rPr>
                <w:i w:val="1"/>
                <w:rtl w:val="0"/>
              </w:rPr>
              <w:t xml:space="preserve">de minimis </w:t>
            </w:r>
            <w:r w:rsidR="00000000" w:rsidRPr="00000000" w:rsidDel="00000000">
              <w:rPr>
                <w:rtl w:val="0"/>
              </w:rPr>
              <w:t xml:space="preserve">atbalsta summa var atšķirties no piešķirtās </w:t>
            </w:r>
            <w:r w:rsidR="00000000" w:rsidRPr="00000000" w:rsidDel="00000000">
              <w:rPr>
                <w:i w:val="1"/>
                <w:rtl w:val="0"/>
              </w:rPr>
              <w:t xml:space="preserve">de minimis</w:t>
            </w:r>
            <w:r w:rsidR="00000000" w:rsidRPr="00000000" w:rsidDel="00000000">
              <w:rPr>
                <w:rtl w:val="0"/>
              </w:rPr>
              <w:t xml:space="preserve"> atbalsta summas, lūdzam precizēt noteikumu projekta 42.2.  apakšpunktu, aizstājot vārdu “saņemto” ar vārdu “piešķirto”.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pirms </w:t>
            </w:r>
            <w:r w:rsidR="00000000" w:rsidRPr="00000000" w:rsidDel="00000000">
              <w:rPr>
                <w:i w:val="1"/>
                <w:rtl w:val="0"/>
              </w:rPr>
              <w:t xml:space="preserve">de minimis</w:t>
            </w:r>
            <w:r w:rsidR="00000000" w:rsidRPr="00000000" w:rsidDel="00000000">
              <w:rPr>
                <w:rtl w:val="0"/>
              </w:rPr>
              <w:t xml:space="preserve"> atbalsta piešķiršanas pārbauda, vai projekta iesniedzējam plānotais </w:t>
            </w:r>
            <w:r w:rsidR="00000000" w:rsidRPr="00000000" w:rsidDel="00000000">
              <w:rPr>
                <w:i w:val="1"/>
                <w:rtl w:val="0"/>
              </w:rPr>
              <w:t xml:space="preserve">de minimis </w:t>
            </w:r>
            <w:r w:rsidR="00000000" w:rsidRPr="00000000" w:rsidDel="00000000">
              <w:rPr>
                <w:rtl w:val="0"/>
              </w:rPr>
              <w:t xml:space="preserve">atbalsts kopā ar iepriekšējos trijos gados no atbalsta piešķiršanas dienas piešķirto </w:t>
            </w:r>
            <w:r w:rsidR="00000000" w:rsidRPr="00000000" w:rsidDel="00000000">
              <w:rPr>
                <w:i w:val="1"/>
                <w:rtl w:val="0"/>
              </w:rPr>
              <w:t xml:space="preserve">de minimis </w:t>
            </w:r>
            <w:r w:rsidR="00000000" w:rsidRPr="00000000" w:rsidDel="00000000">
              <w:rPr>
                <w:rtl w:val="0"/>
              </w:rPr>
              <w:t xml:space="preserve">atbalstu viena vienota uzņēmuma līmenī nepārsniedz regulas Nr. 2023/2831 3. panta 2. punktā noteikto robežlielumu jeb 300 000 </w:t>
            </w:r>
            <w:r w:rsidR="00000000" w:rsidRPr="00000000" w:rsidDel="00000000">
              <w:rPr>
                <w:i w:val="1"/>
                <w:rtl w:val="0"/>
              </w:rPr>
              <w:t xml:space="preserve">euro</w:t>
            </w:r>
            <w:r w:rsidR="00000000" w:rsidRPr="00000000" w:rsidDel="00000000">
              <w:rPr>
                <w:rtl w:val="0"/>
              </w:rPr>
              <w:t xml:space="preserve">. Viens vienots uzņēmums ir tāds uzņēmums, kas atbilst regulas Nr. 2023/2831 2. panta 2. punktā minētajiem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w:t>
            </w:r>
            <w:r w:rsidR="00000000" w:rsidRPr="00000000" w:rsidDel="00000000">
              <w:rPr>
                <w:i w:val="1"/>
                <w:rtl w:val="0"/>
              </w:rPr>
              <w:t xml:space="preserve">de minimis </w:t>
            </w:r>
            <w:r w:rsidR="00000000" w:rsidRPr="00000000" w:rsidDel="00000000">
              <w:rPr>
                <w:rtl w:val="0"/>
              </w:rPr>
              <w:t xml:space="preserve">atbalsta gadījumā projekta iesniegumam pievieno </w:t>
            </w:r>
            <w:r w:rsidR="00000000" w:rsidRPr="00000000" w:rsidDel="00000000">
              <w:rPr>
                <w:i w:val="1"/>
                <w:rtl w:val="0"/>
              </w:rPr>
              <w:t xml:space="preserve">de minimis</w:t>
            </w:r>
            <w:r w:rsidR="00000000" w:rsidRPr="00000000" w:rsidDel="00000000">
              <w:rPr>
                <w:rtl w:val="0"/>
              </w:rPr>
              <w:t xml:space="preserve"> atbalsta uzskaites sistēmā sagatavotas veidlapas izdruku vai norāda sistēmā izveidotās un apstiprinātās atbalsta pretendenta veidlapas identifikācijas numuru,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 </w:t>
            </w:r>
            <w:r w:rsidR="00000000" w:rsidRPr="00000000" w:rsidDel="00000000">
              <w:rPr>
                <w:rtl w:val="0"/>
              </w:rPr>
              <w:t xml:space="preserve">atbalsta uzskaites veidlapu paraugiem;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 gada 1.jūlijā stājušies spēkā grozījumi Ministru kabineta 2018. gada 21. novembra noteikumos Nr. 715 "De minimis atbalsta uzskaites un piešķiršanas kārtība", lūdzam no noteikumu projekta 41.3 un 41.4.apakšpunkta svītrot vārdus "un de minimis 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41.3. un 41.4. apakšpunkti atbilstoši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w:t>
            </w:r>
            <w:r w:rsidR="00000000" w:rsidRPr="00000000" w:rsidDel="00000000">
              <w:rPr>
                <w:i w:val="1"/>
                <w:rtl w:val="0"/>
              </w:rPr>
              <w:t xml:space="preserve">de minimis </w:t>
            </w:r>
            <w:r w:rsidR="00000000" w:rsidRPr="00000000" w:rsidDel="00000000">
              <w:rPr>
                <w:rtl w:val="0"/>
              </w:rPr>
              <w:t xml:space="preserve">atbalsta gadījumā projekta iesniegumam pievieno </w:t>
            </w:r>
            <w:r w:rsidR="00000000" w:rsidRPr="00000000" w:rsidDel="00000000">
              <w:rPr>
                <w:i w:val="1"/>
                <w:rtl w:val="0"/>
              </w:rPr>
              <w:t xml:space="preserve">de minimis</w:t>
            </w:r>
            <w:r w:rsidR="00000000" w:rsidRPr="00000000" w:rsidDel="00000000">
              <w:rPr>
                <w:rtl w:val="0"/>
              </w:rPr>
              <w:t xml:space="preserve"> atbalsta uzskaites sistēmā sagatavotas veidlapas izdruku vai norāda sistēmā izveidotās un apstiprinātās atbalsta pretendenta veidlapas identifikācijas numuru,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Dokumentāciju par </w:t>
            </w:r>
            <w:r w:rsidR="00000000" w:rsidRPr="00000000" w:rsidDel="00000000">
              <w:rPr>
                <w:i w:val="1"/>
                <w:rtl w:val="0"/>
              </w:rPr>
              <w:t xml:space="preserve">de minimis </w:t>
            </w:r>
            <w:r w:rsidR="00000000" w:rsidRPr="00000000" w:rsidDel="00000000">
              <w:rPr>
                <w:rtl w:val="0"/>
              </w:rPr>
              <w:t xml:space="preserve">atbalsta piešķiršanu sadarbības iestāde glabā 10 gadus no programmas ietvaros pēdējā piešķirtā atbalsta, bet finansējuma saņēmējs – 10 gadus no atbalsta piešķiršanas dienas;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42. un 43.punktā ir noteiktas dokumentu glabāšanas prasības finansējuma saņēmējam un sadarbības iestādei attiecībā uz ikvienu projektu un piemērojamo komercdarbības atbalsta regulējumu, lai nodrošinātu, ka noteikumu projektā minētās prasības netiek dublētas, lūdzam noteikumu projekta 41.4. apakšpunktā svītrot otro teikumu </w:t>
            </w:r>
            <w:r w:rsidR="00000000" w:rsidRPr="00000000" w:rsidDel="00000000">
              <w:rPr>
                <w:i w:val="1"/>
                <w:rtl w:val="0"/>
              </w:rPr>
              <w:t xml:space="preserve">"Dokumentāciju par de minimis atbalsta piešķiršanu sadarbības iestāde glabā 10 gadus no programmas ietvaros pēdējā piešķirtā atbalsta, bet finansējuma saņēmējs – 10 gadus no atbalsta piešķiršanas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Lēmumu par atbalsta piešķiršanu saskaņā ar regulu Nr.2023/2831 var pieņemt līdz šīs regulas darbības beigām, savukārt lēmumu par atbalsta piešķiršanu saskaņā ar regulu Nr. 651/2014 pieņem līdz 2027. gada 30. jūnijam.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atbalsts saskaņā ar Komisijas 2023.gada 13.decembra regulu Regulu Nr.2023/2831par Līguma par Eiropas Savienības darbību 107. un 108. panta piemērošanu de minimis atbalstam (turpmāk – regula Nr. 2023/2831)  un saskaņā ar regulu Nr. 651/2014 ir cieši saistīts, aicinām noteikt vienu datumu, līdz kuram var pieņemt lēmumu par atbalsta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norādīts viens datums, līdz kuram var pieņemt lēmumu par atbalsta piešķiršanu. Tas noteikts kā regulas Nr.651/2014 darbības periods, jo regulas Nr. 2023/2831 darbības periods ir garāks.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Lēmumu par atbalsta piešķiršanu saskaņā ar regulu Nr.2023/2831 un regulu Nr. 651/2014 pieņem līdz 2027. gada 30. jūnijam.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Ja tiek pārkāptas regulas Nr.651/2014 prasības, finansējuma saņēmējam ir pienākums atmaksāt sadarbības iestādei projekta ietvaros saņemto nelikumīgo komercdarbības atbalstu, savukārt, ja tiek pārkāptas regulas Nr. 2023/2831 prasības, finansējuma saņēmējam ir pienākums atmaksāt sadarbības iestādei visu projekta ietvaros saņemto nelikumīgo </w:t>
            </w:r>
            <w:r w:rsidR="00000000" w:rsidRPr="00000000" w:rsidDel="00000000">
              <w:rPr>
                <w:i w:val="1"/>
                <w:rtl w:val="0"/>
              </w:rPr>
              <w:t xml:space="preserve">de minimis</w:t>
            </w:r>
            <w:r w:rsidR="00000000" w:rsidRPr="00000000" w:rsidDel="00000000">
              <w:rPr>
                <w:rtl w:val="0"/>
              </w:rPr>
              <w:t xml:space="preserve"> atbalstu. Atmaksu veic kopā ar procentiem no līdzekļiem, kas ir brīvi no komercdarbības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nekorektas interpretācijas risku,  lūdzam precizēt noteikumu projekta 47. punktu,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regulas Nr. 651/2014 vai regulas Nr. 2023/2831 prasības, finansējuma saņēmējam ir pienākums atmaksāt sadarbības iestādei projekta ietvaros saņemto nelikumīgo komercdarbības atbalstu. Atmaksu veic kopā ar procentiem no līdzekļiem, kas ir brīvi no komercdarbības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Ja tiek pārkāptas regulas Nr.651/2014 vai regulas Nr. 2023/2831 prasības, finansējuma saņēmējam ir pienākums atmaksāt sadarbības iestādei projekta ietvaros saņemto nelikumīgo komercdarbības atbalstu. Atmaksu veic kopā ar procentiem no līdzekļiem, kas ir brīvi no komercdarbības atbalsta, saskaņā ar Komercdarbības atbalsta kontroles likuma IV vai V 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vai pasākuma ietvaros ir/nav plānots atbalsts ieguldījumiem, darbībām vai atbalsta saņēmējiem, kas noteikti Komisijas regulas Nr.615/2014 47.panta 3., 4., 5., 6. un 10.punktā, tādējādi nodrošinot, ka iespējams izsekot, ka visi piemērojamā komercdarbības atbalsta regulējuma nosacījumi ievēroti.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par Komisijas regulas Nr.615/2014 47.panta 3., 4., 5., 6. un 10.punktu piemērošanu iekļauta anotācijas 5.3. apakšsadaļā.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apakšsadaļu "Risinājuma apraksts" ar informāciju, ka komunikācijas un vizuālās identitātes prasības tiks nodrošinātas gan pēc noteikumu projekta 30.12. apakšpunktā minētajiem normatīvajiem aktiem, gan arī tiks ievērotas Eiropas Savienības fondu 2021. – 2027. gada plānošanas perioda un Atveseļošanas fonda komunikācijas un dizaina vadlīnijas.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pēc nepieciešamības papildināt anotāciju ar informāciju par Vides aizsardzības un reģionālās attīstības ministrijas sadarbību ar Klimata un enerģētikas ministriju plānotajā pasākumā, ņemot vērā, ka Ministru kabineta rīkojuma projekta "Par Vides aizsardzības un reģionālās attīstības ministrijas un Klimata un enerģētikas ministrijas reorganizāciju un Klimata, enerģētikas un vides ministrijas un Dabas aizsardzības un reģionālās attīstības ministrijas izveidošanu" (24-TA-376) anotācijā tiek norādīts, ka starp iestādēm tiks veikta sadarbība 2.2.2.2. pasākumā "Atkritumu dalītā vākšana".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pārskatīta. VARAM skaidro, ka nav nepieciešams veikt papildinājumus anotācijā, ņemot vērā, ka sadarbība ar Klimata un enerģētikas ministriju (KEM) plānotajā pasākumā notiks, ievērojot vispārējo sadarbības kārtību, kāda tiks paredzēta starp VARAM un KEM  2023. gada 24. februārī noslēgtās starpresoru vienošanās grozījumos, par ko jau panākta savstarpēja vienošanās, kā minēts MK rīkojuma projekta “Par Vides aizsardzības un reģionālās attīstības ministrijas un Klimata un enerģētikas ministrijas reorganizāciju” (24-TA-376)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pasākumu projekta ietvaros plānota saimnieciskā darbība, lūdzam anotācijā skaidrot, vai projektu īstenošanas rezultātā var tikt radīti ienākumi (tai skaitā neto 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13. jūlija noteikumu Nr. 408 "Kārtība, kādā Eiropas Savienības fondu vadībā iesaistītās institūcijas nodrošina šo fondu ieviešanu 2021.–2027. gada plānošanas periodā" 44. un 45. punkts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Šī nodaļa un šo noteikumu 4. pielikums attiecas uz projektiem, kuri pēc to pabeigšanas gūst neto ienākumus vai kuriem normatīvie akti par attiecīgā specifiskā atbalsta mērķa īstenošanu paredz veikt izmaksu un ieguvumu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45. Ja normatīvajā aktā par specifiskā atbalsta mērķa īstenošanu ir noteikts, ka potenciālo neto ienākumu no projekta aprēķina saskaņā ar projekta diskontēto neto ienākumu aprēķināšanas metodi, projekta iesniedzējs veic aprēķinus un aizpilda projekta izmaksu efektivitātes novērtēšanas veidlapu (4.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pastāv neto ienākumu iespējamība, lūdzam anotācijā iekļaut skaidrojumu, ka izmaksu un ieguvumu analīzi var neveikt,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Nr. 651/2014 47.pantā nav paredzēta pamatdarbības peļņas atskaitīšana no attiecināmajām izmaksām iepriekš saskaņā ar pamatotām prognozēm (deficīta likmes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pasākumā paredzēta atklāta projektu iesniegumu atlase, un projekti būs mazāki par vienu miljonu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iekļautu skaidrus de minimis atbalsta piešķiršanas nosacījumus saskaņā ar Komisijas regulas Nr. ​2023/2831, lūdzam papildināt anotāciju ar norādi par to, kā nosakāms trīs gadu laika posms, norādot, ka ar trīs gadu periodu saprotams laika periods no konkrēta datuma, kad piešķirts pēdējais atbalsts līdz konkrētam datumam, kas ir jaunā piešķiramā atbalsta datums, piemēram, ja jaunā atbalsta piešķiršanas datums ir 2024.gada 18.jūnijs, trīs gadu periods būs skaitāms līdz 2021.gada 18.jūnijam.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par pasākuma sinerģiju un papildinātību ar Eiropas Savienības un citiem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norādot, ka sinerģija var veidoties ar LIFE integrēto projektu “Atkritumi kā resursi Latvijā – Reģionālās ilgtspējas un aprites veicināšana, ieviešot atkritumu kā resursu izmantošanas koncepciju” (LIFE Waste To Resources IP, LIFE20 IPE/LV/000014), kā arī 2.2.2.2. pasākuma “Atkritumu dalītā vākšana” pirmo atlases kārtu.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35. punkts paredz, ka nav pieļaujama komercdarbības atbalsta kumulācija ar finansējumu citas atbalsta programmas ietvaros, kam finansējums tiek piešķirts no vietējiem, reģionālajiem, valsts vai Eiropas Savienības finanšu līdzekļiem par tām pašām attiecināmajām izmaksām. Tomēr var veidoties situācija, ka 2.2.2.2. pasākuma “Atkritumu dalītā vākšana” pirmās atlases kārtas ietvaros iegādāts jūras tipa konteiners tiek uzstādīts atkritumu šķirošanas laukumā, kas izveidots otrās atlases kārtas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anotācijas 1.6.sadaļā “Cita informācija” ietverto informāciju, ņemot vērā, ka projektos pastāv neto ienākumu iespējamība, jo atkritumu dalītās vākšanas sistēmā tiek atgūti otrreizēji izmantojami, pārstrādājami materiāli, kam nosakāma tirgus cena, taču vienlaikus regulas Nr. 651/2014 47.pantā nav paredzēta pamatdarbības peļņas atskaitīšana no attiecināmajām izmaksām iepriekš saskaņā ar pamatotām prognozēm (deficīta likmes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sadaļa precizēta, neparedzot izmaksu un ieguvumu analīzes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apakšsadaļu "Juridiskās personas" ar norādi uz Vides aizsardzības un reģionālās attīstības ministriju, savukārt atbilstošo apakšsadaļu "Ietekmes apraksts" ar informāciju, ka Vides aizsardzības un reģionālās attīstības ministrija pildīs atbildīgās iestādes funkcijas, bet pašvaldības, to kapitālsabiedrības un iestādes pildīs finansējuma saņēmēju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24-TA-339</w:t>
    </w:r>
    <w:r>
      <w:br/>
    </w:r>
    <w:r w:rsidR="00000000" w:rsidRPr="00000000" w:rsidDel="00000000">
      <w:rPr>
        <w:rtl w:val="0"/>
      </w:rPr>
      <w:t xml:space="preserve">16.08.2024. 11.16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24-TA-339</w:t>
    </w:r>
    <w:r>
      <w:br/>
    </w:r>
    <w:r w:rsidR="00000000" w:rsidRPr="00000000" w:rsidDel="00000000">
      <w:rPr>
        <w:rtl w:val="0"/>
      </w:rPr>
      <w:t xml:space="preserve">16.08.2024. 11.16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Izziņa_24-TA-339.docx</dc:title>
</cp:coreProperties>
</file>

<file path=docProps/custom.xml><?xml version="1.0" encoding="utf-8"?>
<Properties xmlns="http://schemas.openxmlformats.org/officeDocument/2006/custom-properties" xmlns:vt="http://schemas.openxmlformats.org/officeDocument/2006/docPropsVTypes"/>
</file>