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26-TA-1150: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izstrādātajiem priekšlikumiem CEF9G finansēšanas līguma grozījumiem, kas tiks iesniegti izskatīšanai CINEA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16.06.2026. 11:04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izstrādātajiem priekšlikumiem CEF9G finansēšanas līguma grozījumiem, kas tiks iesniegti izskatīšanai CINEA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CEF9G līguma grozījumi tieši ir saistīti ar būvdarbiem Starptautiskās lidostas “Rīga” dzelzceļa stacijā un savienojumā, kas tiek īstenots un finansēts Eiropas Savienības Kohēzijas politikas programmas 2021.-2027.gadam 3.3.1.1.pasākuma “Dzelzceļa infrastruktūras attīstība un energoefektivitātes uzlabošana sabiedriskajos pasažieru pārvadājumos” (turpmāk – 3.3.1.1.pasākums) ietvaros, vēršam uzmanību, ka ir kritiski svarīgi nodrošināt, lai CEF9G līguma ietvaros plānotie darbi tiek veikti nepieciešamajā apjomā un termiņā tā, lai pabeidzot 3.3.1.1.pasākuma projekta īstenošanu tiktu nodrošināta "Starptautiskās lidostas “Rīga” dzelzceļa stacijas un savienojošās dzelzceļa līnijas funkcionalitāte.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precizējumi informatīvajā ziņojumā nav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izstrādātajiem priekšlikumiem CEF9G finansēšanas līguma grozījumiem, kas tiks iesniegti izskatīšanai CINEA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paredzēta publisko līdzekļu piešķiršana (pārdalīšana) SIA “Eiropas dzelzceļa līnijas” informatīvajā ziņojumā minētajam jaunajam (paplašinātajam) darba uzdevumu tvērumam, lūdzam papildināt informatīvo ziņojumu ar informāciju komercdarbības atbalsta kontroles kontekstā, sniedzot argumentus, vai un kāpēc plānotais atbalsta pasākums minētā paplašinātā vai koriģētā darba uzdevuma tvēruma aktivitātēm nekvalificējas kā komercdarbības atbalsts saskaņā ar Komercdarbības atbalsta kontroles likuma 5.pantu, t.sk., lūdzam papildināt  informatīvo ziņojumu ar informāciju komercdarbības atbalsta kontroles kontekstā arī attiecībā uz publisko līdzekļu piešķiršanu AS “RB Rail”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2026.gada 30.martā ir stājies spēkā Komisijas paziņojums </w:t>
            </w:r>
            <w:r w:rsidR="00000000" w:rsidRPr="00000000" w:rsidDel="00000000">
              <w:rPr>
                <w:i w:val="1"/>
                <w:rtl w:val="0"/>
              </w:rPr>
              <w:t xml:space="preserve">"Vadlīnijas valsts atbalstam sauszemes un multimodālajiem pārvadājumiem” </w:t>
            </w:r>
            <w:r w:rsidR="00000000" w:rsidRPr="00000000" w:rsidDel="00000000">
              <w:rPr>
                <w:rtl w:val="0"/>
              </w:rPr>
              <w:t xml:space="preserve">(C/2026/1656) (turpmāk – Komisijas paziņojums), kas atceļ Komisijas 2008.gada 22.jūlija paziņojumu </w:t>
            </w:r>
            <w:r w:rsidR="00000000" w:rsidRPr="00000000" w:rsidDel="00000000">
              <w:rPr>
                <w:i w:val="1"/>
                <w:rtl w:val="0"/>
              </w:rPr>
              <w:t xml:space="preserve">“Kopienas vadlīnijas valsts atbalstam dzelzceļa uzņēmumiem</w:t>
            </w:r>
            <w:r w:rsidR="00000000" w:rsidRPr="00000000" w:rsidDel="00000000">
              <w:rPr>
                <w:rtl w:val="0"/>
              </w:rPr>
              <w:t xml:space="preserve">” (2008/C 184/07), līdz ar to komercdarbības atbalsta neesamības publiskās lietošanas dzelzceļa infrastruktūrai pamatošanai lūdzam papildināt informatīvo ziņojumu ar izvērtējumu, vai publisko līdzekļu piešķīrums šādai infrastruktūrai atbilst Komisijas paziņojuma 99. punkta zemsvītras piezīmē ietvertajām prasībām, proti, vai attiecībā uz infrastruktūras būvniecību ietekme uz tirdzniecību starp dalībvalstīm vai konkurences izkropļojumu iespēja parasti ir izslēgta, jo ir izpildīti visi šie nosacījumi: i) šai infrastruktūrai parasti nav tiešu konkurentu, ii) privātais finansējums attiecīgajā nozarē un dalībvalstī ir nebūtisks un iii) infrastruktūra nav paredzēta, lai radītu selektīvas priekšrocības konkrētam uzņēmumam vai nozarei, bet gan dod labumu visai sabiedrībai, un lūdzam atbilstoši papildināt informatīvo ziņojumu ar izvērtējumu, kas pamato komercdarbības atbalsta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 papildināts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paredzēta publisko līdzekļu piešķiršana (pārdalīšana) SIA “Eiropas dzelzceļa līnijas” un AS “RB Rail” skaidrojam, ka šāda līdzekļu pārdalīšana nekvalificējas kā komercdarbības atbalsts saskaņā ar Komercdarbības atbalsta kontroles likuma 5.pantu.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30.martā ir stājies spēkā Komisijas paziņojums "Vadlīnijas valsts atbalstam sauszemes un multimodālajiem pārvadājumiem” (C/2026/1656) (turpmāk – Komisijas paziņojums), kas atceļ Komisijas 2008.gada 22.jūlija paziņojumu “Kopienas vadlīnijas valsts atbalstam dzelzceļa uzņēmumiem” (2008/C 184/07). Līdz ar to komercdarbības atbalsta neesamība publiskās lietošanas dzelzceļa infrastruktūrā atbilst Komisijas paziņojuma 99. punkta zemsvītras piezīmē ietvertajām prasībām, proti, attiecībā uz infrastruktūras būvniecību ietekme uz tirdzniecību starp dalībvalstīm vai konkurences izkropļojumu iespēja ir izslēgta, jo ir izpildīti visi šie nosacījumi: i) šai infrastruktūrai nav tiešu konkurentu, ii) privātais finansējums attiecīgajā nozarē un dalībvalstī ir nebūtisks un iii) infrastruktūra nav paredzēta, lai radītu selektīvas priekšrocības konkrētam uzņēmumam vai nozarei, bet gan dod labumu visai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izstrādātajiem priekšlikumiem CEF9G finansēšanas līguma grozījumiem, kas tiks iesniegti izskatīšanai CINEA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informācijas izsekojamības nolūkos papildināt informatīvo ziņojumu ar skaidrojumu, vai un kādā veidā plānotajiem grozījumiem CEF9G līgumā būs ietekme uz Atveseļošanas fonda plāna (turpmāk – AF plāns) investīcijas 1.1.1.i. “</w:t>
            </w:r>
            <w:r w:rsidR="00000000" w:rsidRPr="00000000" w:rsidDel="00000000">
              <w:rPr>
                <w:i w:val="1"/>
                <w:rtl w:val="0"/>
              </w:rPr>
              <w:t xml:space="preserve">Rīgas metropoles transporta infrastruktūras uzlabošana</w:t>
            </w:r>
            <w:r w:rsidR="00000000" w:rsidRPr="00000000" w:rsidDel="00000000">
              <w:rPr>
                <w:rtl w:val="0"/>
              </w:rPr>
              <w:t xml:space="preserve">” un Eiropas Savienības Kohēzijas politikas programmas 2021.-2027.gadam (turpmāk – Programma) 3.3.1.1.pasākuma “</w:t>
            </w:r>
            <w:r w:rsidR="00000000" w:rsidRPr="00000000" w:rsidDel="00000000">
              <w:rPr>
                <w:i w:val="1"/>
                <w:rtl w:val="0"/>
              </w:rPr>
              <w:t xml:space="preserve">Dzelzceļa infrastruktūras attīstība un energoefektivitātes uzlabošana sabiedriskajos pasažieru pārvadājumos</w:t>
            </w:r>
            <w:r w:rsidR="00000000" w:rsidRPr="00000000" w:rsidDel="00000000">
              <w:rPr>
                <w:rtl w:val="0"/>
              </w:rPr>
              <w:t xml:space="preserve">” ietvaros īstenotajiem projektiem un to īstenošanu plānotajā apjomā un termiņā, ņemot vērā, ka AF plāna ietvaros tiek veikti ieguldījumi Rīgas Centrālajā dzelzceļa stacijā, bet Programmas ietvaros plānoti ieguldījumi starptautiskās lidostas “Rīga" un savienojošās infrastruktūras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 papildināts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plānotajiem grozījumiem CEF9G līgumā būs neitrāla ietekme uz Atveseļošanas fonda plāna investīcijas 1.1.1.i. “Rīgas metropoles transporta infrastruktūras uzlabošana” īstenošanu, kuras ietvaros tiek veikti ieguldījumi Rīgas Centrālajā dzelzceļa stacijā, jo CEF9G līguma grozījumi neskar Rīgas Centrālo dzelzceļa 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CEF9G līgumā būs pozitīva ietekme uz Eiropas Savienības Kohēzijas politikas programmas 2021.-2027.gadam 3.3.1.1.pasākuma “Dzelzceļa infrastruktūras attīstība un energoefektivitātes uzlabošana sabiedriskajos pasažieru pārvadājumos” īstenošanu, kuras ietvaros plānoti ieguldījumi dzelzceļa stacijas starptautiskajā lidostā “Rīga" (RIX) un savienojošās infrastruktūras izveidē, kās tas ir norādīts augstāk, jo CEF9G līguma grozījumi tieši ir saistīti ar būvdarbiem RIX stacijā.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izstrādātajiem priekšlikumiem CEF9G finansēšanas līguma grozījumiem, kas tiks iesniegti izskatīšanai CINEA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no projekta darba uzdevuma: ģeodēzijas punktu izveide Latvijā -  ir pieejams neizmantots finanšu atlikums 102 722 euro un šo atbrīvoto naudu ir iespējams pārdalīt EDzL izmaksām, tomēr ziņojuma 1. tabulā, kurā sniegts apkopojums par piedāvātajām pārdalēm, šāda informācija nav iekļauta. Lūdzam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ir iekšēja pārdale, kuru nav lietderīgi atspoguļot 1. tabulā, lai nepārslogotu 1. tabulu ar detaļām.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26-TA-1150</w:t>
    </w:r>
    <w:r>
      <w:br/>
    </w:r>
    <w:r w:rsidR="00000000" w:rsidRPr="00000000" w:rsidDel="00000000">
      <w:rPr>
        <w:rtl w:val="0"/>
      </w:rPr>
      <w:t xml:space="preserve">29.06.2026. 15.13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26-TA-1150</w:t>
    </w:r>
    <w:r>
      <w:br/>
    </w:r>
    <w:r w:rsidR="00000000" w:rsidRPr="00000000" w:rsidDel="00000000">
      <w:rPr>
        <w:rtl w:val="0"/>
      </w:rPr>
      <w:t xml:space="preserve">29.06.2026. 15.13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Izziņa_26-TA-1150.docx</dc:title>
</cp:coreProperties>
</file>

<file path=docProps/custom.xml><?xml version="1.0" encoding="utf-8"?>
<Properties xmlns="http://schemas.openxmlformats.org/officeDocument/2006/custom-properties" xmlns:vt="http://schemas.openxmlformats.org/officeDocument/2006/docPropsVTypes"/>
</file>