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25-TA-2084: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Pamatprasības profesionālo doktora studiju programmu mākslās īstenošanā iesaistīto doktora teorētiskā pētījuma un mākslinieciskās jaunrades darba vadītāju zinātniskajai un pedagoģiskajai kvalifikācijai, valsts pārbaudījumu komisijas locekļu kvalifikācijai un valsts pārbaudījumu komisijas izveidei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mākslinieciskās jaunrades darba rezultāti atbilst Ministru kabineta noteikumos par profesora vai asociētā profesora amata pretendenta un amatā esoša profesora vai asociētā profesora zinātniskās un pedagoģiskās kvalifikācijas vai mākslinieciskās jaunrades darba rezultātu novērtēšanas kārtībā noteiktajai profesora vai asociētā profesora mākslas specialitātē kvalifikācijai;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apakšpunkta pašreizējā redakcija nav pieņemama, jo tā atsaucas uz citiem Ministru kabineta noteikumiem un līdz ar to nav pašpietiekama. Norma jāpārstrādā un prasība jāformulē tieši, piemēram, pēc 2.2. apakšpunkta parauga kā pierādāma kompetence ar skaidri noteiktiem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4.1. apakšpunkta redakcijā ietvertā atsauce uz citiem Ministru kabineta noteikumiem nav korekti veidota, līdz ar to neatbilst normatīvo aktu izstrādes prasībām; šāda atsauce rada risku normatīvā regulējuma stabilitātei, proti, minētie noteikumi var zaudēt spēku, kas automātiski ietekmētu arī šī regulējuma piemērojamību.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ir citas akreditētas augstskolas vai pētniecības institūcijas (tostarp ārvalsts) akadēmiskā personāla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apakšpunktā lietotais formulējums “pētniecības institūcija” nav piemērots, jo termins tiesību aktos tiek lietots reti, tas nav definēts un tā tvērums nav skaidrs. Tiesību aktos konsekventi tiek lietots jēdziens “zinātniskā institūcija”, kam ir skaidri noteikts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likumā ir definēts termins “zinātniskās institūcijas”, kas aptver gan augstskolas, gan zinātniskos institūtus, gan komercsabiedrības un citas institūcijas, kuru statūtos, nolikumā vai satversmē paredzēta zinātniskā darbība un kuras ir reģistrētas Zinātnisko institūciju reģistrā. Savukārt termins “pētniecības institūcija” tiesību aktos tiek lietots sporādiski (piemēram, Augstskolu likumā), un tā jēga nav precizēta. Šāds lietojums var radīt neviennozīmīgu izpratni, tādēļ 6.4.1. apakšpunktā būtu nepieciešams lietot terminu “zinātniskā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5.4.1.apakšpunkts (mainīta numerācija), lietojot terminu “zinātniskā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ir citas (tostarp ārvalsts) akreditētas augstskolas vai zinātniskās institūcijas akadēmiskā personāla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komisijas sastāvā ir iekļauts viens vai vairāki ārvalsts akadēmiskā personāla pārstāvji, komisijas darbs, vienojoties ar profesionālā doktora grāda mākslās iegūšanas pretendentu (turpmāk – pretendents), var noritēt kādā no Eiropas Savienības valstu valodām, ja to paredz augstskolas noteiktā kārtība, kādā piešķir profesionālo doktora grādu mākslās;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ietvertais nosacījums, ka valsts pārbaudījumu komisijas darbs var tikt organizēts kādā no Eiropas Savienības valsts valodām atbilst Augstskolu likuma normām un atbilstoši precizēt noteikumu projektu, svītrojot šo punktu vai arī papildinot noteikumu projekta anotāciju ar izvērstu un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56. panta trešajai daļai un 58. panta desmitajai daļai augstskolās studiju programmas </w:t>
            </w:r>
            <w:r w:rsidR="00000000" w:rsidRPr="00000000" w:rsidDel="00000000">
              <w:rPr>
                <w:b w:val="1"/>
                <w:rtl w:val="0"/>
              </w:rPr>
              <w:t xml:space="preserve">īsteno valsts valodā.</w:t>
            </w:r>
            <w:r w:rsidR="00000000" w:rsidRPr="00000000" w:rsidDel="00000000">
              <w:rPr>
                <w:rtl w:val="0"/>
              </w:rPr>
              <w:t xml:space="preserve"> Studiju programmā, kas tiek īstenota valsts valodā, daļu no studiju programmas drīkst īstenot svešvalodā, kas ir kāda no citu Eiropas Savienības dalībvalstu oficiālajām valodām, ievērojot to, ka šajā daļā nevar ietilpt gala un valsts pārbaudījumi, kā arī kvalifikācijas, bakalaura, maģistra, promocijas, </w:t>
            </w:r>
            <w:r w:rsidR="00000000" w:rsidRPr="00000000" w:rsidDel="00000000">
              <w:rPr>
                <w:u w:val="single"/>
                <w:rtl w:val="0"/>
              </w:rPr>
              <w:t xml:space="preserve">doktora teorētiskā pētījuma un mākslinieciskās jaunrades darba izstrāde. </w:t>
            </w:r>
            <w:r w:rsidR="00000000" w:rsidRPr="00000000" w:rsidDel="00000000">
              <w:rPr>
                <w:rtl w:val="0"/>
              </w:rPr>
              <w:t xml:space="preserve">Bakalaura, maģistra un doktora grāda iegūšanai nepieciešamos darbus un diplomdarbus izstrādā un </w:t>
            </w:r>
            <w:r w:rsidR="00000000" w:rsidRPr="00000000" w:rsidDel="00000000">
              <w:rPr>
                <w:b w:val="1"/>
                <w:rtl w:val="0"/>
              </w:rPr>
              <w:t xml:space="preserve">aizstāv valsts valodā.</w:t>
            </w:r>
            <w:r w:rsidR="00000000" w:rsidRPr="00000000" w:rsidDel="00000000">
              <w:rPr>
                <w:rtl w:val="0"/>
              </w:rPr>
              <w:t xml:space="preserve"> Bakalaura, maģistra un doktora grāda iegūšanai nepieciešamos darbus un diplomdarbus var izstrādāt un aizstāvēt arī tajā svešvalodā, kurā īstenota attiecīgā studiju programma. Doktora grāda iegūšanai promocijas darba izvērstu kopsavilkumu pievieno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šajā apakšpunktā minētais atbilst Augstskolu likumā ietvertajam deleģējumam. Norādām, ka Augstskolu likuma 58.</w:t>
            </w:r>
            <w:r w:rsidR="00000000" w:rsidRPr="00000000" w:rsidDel="00000000">
              <w:rPr>
                <w:vertAlign w:val="superscript"/>
                <w:rtl w:val="0"/>
              </w:rPr>
              <w:t xml:space="preserve">4</w:t>
            </w:r>
            <w:r w:rsidR="00000000" w:rsidRPr="00000000" w:rsidDel="00000000">
              <w:rPr>
                <w:rtl w:val="0"/>
              </w:rPr>
              <w:t xml:space="preserve"> pants paredz deleģējumu Ministru kabinetam noteikt pamatprasības valsts pārbaudījumu komisijas locekļu </w:t>
            </w:r>
            <w:r w:rsidR="00000000" w:rsidRPr="00000000" w:rsidDel="00000000">
              <w:rPr>
                <w:u w:val="single"/>
                <w:rtl w:val="0"/>
              </w:rPr>
              <w:t xml:space="preserve">kvalifikācijai un valsts pārbaudījumu komisijas izveidei </w:t>
            </w:r>
            <w:r w:rsidR="00000000" w:rsidRPr="00000000" w:rsidDel="00000000">
              <w:rPr>
                <w:rtl w:val="0"/>
              </w:rPr>
              <w:t xml:space="preserve">un tas neparedz noteikt nosacījumus, kā komisija darbojas, tai skaitā, kādā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6.7.apakšpunkts.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Pamatprasības profesionālo doktora studiju programmu mākslās īstenošanā iesaistīto doktora teorētiskā pētījuma un mākslinieciskās jaunrades darba vadītāja zinātniskajai un pedagoģiskajai kvalifikācijai, valsts pārbaudījumu komisijas locekļu kvalifikācijai un valsts pārbaudījumu komisijas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nosaukumā precizēt lietvārda "vadītāja" skaitli un locījumu, un lietot ģenitīva daudzskaitļa formu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nosaukumā lietotais vārds “vadītāja” nav gramatiski saskaņots ar vārdu “iesaistīto”, kas norāda uz vairāku personu iesaisti. Projektā ietvertais regulējums attiecas uz visiem doktora teorētiskā pētījuma un mākslinieciskās jaunrades darba vadītājiem, nevis vienu vadītāju, tādēļ šajā gadījumā pareizā un terminoloģiski precīzā forma ir ģenitīva daudzskaitlis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Augstskolu likumā 58.</w:t>
            </w:r>
            <w:r w:rsidR="00000000" w:rsidRPr="00000000" w:rsidDel="00000000">
              <w:rPr>
                <w:vertAlign w:val="superscript"/>
                <w:rtl w:val="0"/>
              </w:rPr>
              <w:t xml:space="preserve">3</w:t>
            </w:r>
            <w:r w:rsidR="00000000" w:rsidRPr="00000000" w:rsidDel="00000000">
              <w:rPr>
                <w:rtl w:val="0"/>
              </w:rPr>
              <w:t xml:space="preserve"> panta ceturtajā daļā (spēkā no 01.01.2027.) arī tiek lietota forma “vadītāja”, tajā faktiski ir radīta gramatiska nesaskaņotība (</w:t>
            </w:r>
            <w:r w:rsidR="00000000" w:rsidRPr="00000000" w:rsidDel="00000000">
              <w:rPr>
                <w:i w:val="1"/>
                <w:rtl w:val="0"/>
              </w:rPr>
              <w:t xml:space="preserve">iesaistīto … vadītāja</w:t>
            </w:r>
            <w:r w:rsidR="00000000" w:rsidRPr="00000000" w:rsidDel="00000000">
              <w:rPr>
                <w:rtl w:val="0"/>
              </w:rPr>
              <w:t xml:space="preserve">). Zemāka līmeņa tiesību akta izstrādātājam nav pamata atkārtot šādu redakcionālu kļūdu, bet gan jānodrošina valodas ziņā korekta un jēdzieniski skaidra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Pamatprasības profesionālo doktora studiju programmu mākslās īstenošanā iesaistīto doktora teorētiskā pētījuma un mākslinieciskās jaunrades darba vadītāju zinātniskajai un pedagoģiskajai kvalifikācijai, valsts pārbaudījumu komisijas locekļu kvalifikācijai un valsts pārbaudījumu komisijas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precizēts, lietojot ģenitīva daudzskaitļa formu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Pamatprasības profesionālo doktora studiju programmu mākslās īstenošanā iesaistīto doktora teorētiskā pētījuma un mākslinieciskās jaunrades darba vadītāju zinātniskajai un pedagoģiskajai kvalifikācijai, valsts pārbaudījumu komisijas locekļu kvalifikācijai un valsts pārbaudījumu komisijas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I nodaļas nosaukumu, jo attiecīgajā nodaļā ir tikai viens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I. nodaļas nosaukums šādā redakcijā: “I.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Pamatprasības darba vadītāju kvalifikācijai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nodaļas virsrakstā “II. Pamatprasības darba vadītāju kvalifikācijai” lietot vienskaitli attiecībā uz vārdu "vadītājs" un papildināt to ar izvērsumu atbilstoši deleģējumam. Regulējuma saturs attiecas uz jebkuru doktora teorētiskā pētījuma un mākslinieciskās jaunrades darba vadītāju individuāli. Tādēļ projekta nodaļas virsrakstā lietojama vienskaitļa forma ar izvērsto daļu, kas nodrošina atbilstību deleģējumam un normatīvo aktu izstrādes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Pamatprasības darba vadītāja zinātniskajai un pedagoģiskajai kvalifikācijai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II. nodaļas nosaukums šādā redakcijā: “II. Pamatprasības darba vadītāja zinātniskajai un pedagoģiskajai kvalifikācijai”.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Pamatprasības darba vadītāja zinātniskajai un pedagoģiskajai kvalifikācijai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Pamatprasības valsts pārbaudījumu komisijas locekļu kvalifikācijai un valsts pārbaudījumu komisijas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nodaļas nosaukumu “III. Pamatprasības valsts pārbaudījumu komisijas locekļu kvalifikācijai un valsts pārbaudījumu komisijas izveidei” nodalīt divās atsevišķās nodaļās, līdzīgi kā tas ir analogajā Ministru kabineta noteikumu projektā (25-TA-531) "Pamatprasības akadēmiskās doktora studiju programmas īstenošanā iesaistīto promocijas darba vadītāju, promocijas padomes locekļu kvalifikācijai un promocijas padomes izveidei". Esošā redakcija vienā sadaļā apvieno divus saturiski atšķirīgus jautājumus: prasības komisijas locekļu kvalifikācijai un prasības komisijas izveidei. Šie jautājumi ir jānodala, lai nodrošinātu regulējuma skaidrību un pārskatāmību.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Pamatprasības valsts pārbaudījumu komisijas locekļu kvalifikācijai”… (tālāk noteiktas kvalifikācijas prasības) IV. Pamatprasības valsts pārbaudījumu komisijas izveidei”… (tālāk noteiktas prasības komisijas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III. nodaļas nosaukums šādā redakcijā: “III. Pamatprasības valsts pārbaudījumu komisijas locekļu kvalifikācijai” un Projekta IV. nodaļas nosaukums šādā redakcijā: “IV. Pamatprasības valsts pārbaudījumu komisijas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Pamatprasības valsts pārbaudījumu komisijas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komisijas sastāvu nosaka augstskola, iekļaujot tajā vismaz piecus komisijas locekļus, kas atbilst šo noteikumu 5. punktā noteiktajām pamatprasībām;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Augstskolu likuma 58.</w:t>
            </w:r>
            <w:r w:rsidR="00000000" w:rsidRPr="00000000" w:rsidDel="00000000">
              <w:rPr>
                <w:vertAlign w:val="superscript"/>
                <w:rtl w:val="0"/>
              </w:rPr>
              <w:t xml:space="preserve">4 </w:t>
            </w:r>
            <w:r w:rsidR="00000000" w:rsidRPr="00000000" w:rsidDel="00000000">
              <w:rPr>
                <w:rtl w:val="0"/>
              </w:rPr>
              <w:t xml:space="preserve">panta otrā daļa jau paredz, ka valsts pārbaudījumu komisijas sastāvu apstiprina augstskolas senāts. Līdz ar to, lai nedublētu iepriekš minēto normu, ierosinām precizēt projekta 6.2. apakšpunktu, svītrojot dublējošās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5.2.apakšpunkts (mainīta numerācija), svītrojot dublējošās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komisijas sastāvā  iekļauj vismaz piecus komisijas locekļus, kas atbilst šo noteikumu 4. punktā noteiktajām pamatprasībām;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komisija darbojas pastāvīgi, tās pilnvaru termiņš nepārsniedz sešus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6.9. apakšpunktā precizēt formulējumu, aizstājot vārdu savienojumu “ja komisija darbojas pastāvīgi” ar “ja augstskola izveido komisiju, kas darbojas pastāvīgi”. Esošā redakcija nav konsekventa ar 6. punkta ievaddaļu, kur skaidri noteikts, ka komisiju izveido augstskola. Tādēļ arī apakšpunktā jānorāda, ka tieši augstskola ir tā, kas izveido pastāvīgi darbojošos komisiju. Šāda redakcija nodrošina juridisko precizitāti un saskaņotību ar regulējuma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augstskola izveido komisiju, kas darbojas pastāvīgi, tās pilnvaru termiņš nepārsniedz sešus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5.8.apakšpunkts (mainīta numerācija), kas nosaka – ja augstskola izveido komisiju, kas darbojas pastāvīgi, tās pilnvaru termiņš nepārsniedz sešus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augstskola izveido komisiju, kas darbojas pastāvīgi, tās pilnvaru termiņš nepārsniedz sešus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atsauci uz Augstskolu likumu, ņemot vērā, ka valsts pārbaudījumu komisijas tiek reglamentētas Augstskolu likuma 58.</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(ex-ante) 1.sadaļas “Tiesību akta projekta izstrādes nepieciešamība” 1.2.punktā “Mērķis” norādītā informācija,  ka valsts pārbaudījumu komisijas tiek reglamentētas Augstskolu likuma 58.</w:t>
            </w:r>
            <w:r w:rsidR="00000000" w:rsidRPr="00000000" w:rsidDel="00000000">
              <w:rPr>
                <w:vertAlign w:val="superscript"/>
                <w:rtl w:val="0"/>
              </w:rPr>
              <w:t xml:space="preserve">4</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regulējums attiecas </w:t>
            </w:r>
            <w:r w:rsidR="00000000" w:rsidRPr="00000000" w:rsidDel="00000000">
              <w:rPr>
                <w:u w:val="single"/>
                <w:rtl w:val="0"/>
              </w:rPr>
              <w:t xml:space="preserve">konkrēti</w:t>
            </w:r>
            <w:r w:rsidR="00000000" w:rsidRPr="00000000" w:rsidDel="00000000">
              <w:rPr>
                <w:rtl w:val="0"/>
              </w:rPr>
              <w:t xml:space="preserve"> uz mākslas un kultūras universitātēm. Šāds formulējums nav korekts, jo profesionālās doktora studiju programmas mākslās var izveidot un īstenot arī citas augstskolas, piemēram, Latvijas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attiecas uz visām akreditētām augstskolām neatkarīgi no augstskolas tipa, kuras īsteno vai var īstenot profesionālās doktora studiju programmas mākslās. Tādēļ anotācijas teksts ir jāprecizē, lai tas korekti atspoguļotu regulējuma piemērošanas tvērumu un neradītu nepamatotu iespaidu, ka tas attiecas tikai uz noteiktu augstskolu tipu.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(ex-ante) 2.sadaļas “Tiesību akta projekta ietekmējamās sabiedrības grupas, ietekme uz tautsaimniecības attīstību un administratīvo slogu” 2.1.punktā “Sabiedrības grupas, kuras tiesiskais regulējums ietekmē, vai varētu ietekmēt” norādītā informācija, ka Projektā paredzētais tiesiskais regulējums attieksies uz augstskolām, kuras īsteno profesionālās doktora studiju programmas mākslās.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25-TA-2084</w:t>
    </w:r>
    <w:r>
      <w:br/>
    </w:r>
    <w:r w:rsidR="00000000" w:rsidRPr="00000000" w:rsidDel="00000000">
      <w:rPr>
        <w:rtl w:val="0"/>
      </w:rPr>
      <w:t xml:space="preserve">21.10.2025. 15.58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25-TA-2084</w:t>
    </w:r>
    <w:r>
      <w:br/>
    </w:r>
    <w:r w:rsidR="00000000" w:rsidRPr="00000000" w:rsidDel="00000000">
      <w:rPr>
        <w:rtl w:val="0"/>
      </w:rPr>
      <w:t xml:space="preserve">21.10.2025. 15.58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Izziņa_25-TA-2084.docx</dc:title>
</cp:coreProperties>
</file>

<file path=docProps/custom.xml><?xml version="1.0" encoding="utf-8"?>
<Properties xmlns="http://schemas.openxmlformats.org/officeDocument/2006/custom-properties" xmlns:vt="http://schemas.openxmlformats.org/officeDocument/2006/docPropsVTypes"/>
</file>