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29. jūnija noteikumos Nr. 457 "Bezpilota gaisa kuģu, bezpilota gaisa kuģu sistēmu ekspluatantu, tālvadības pilotu un gaisa kuģu modeļu klubu un apvienību reģistra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(03.07.2021.)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12.03.2026. 20:37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29. jūnija noteikumos Nr. 457 "Bezpilota gaisa kuģu, bezpilota gaisa kuģu sistēmu ekspluatantu, tālvadības pilotu un gaisa kuģu modeļu klubu un apvienību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aviāciju" ietvertais attiecīgais pilnvarojums tiek izteikts jaunā redakcijā, būtiski precizējot pilnvarojuma saturu un robežas, lūdzam izstrādāt jaunus Ministru kabineta noteikumus, paredzot atzīt par spēku zaudējušiem Ministru kabineta 2021. gada 29. jūnija noteikumus Nr. 457 "Bezpilota gaisa kuģu, bezpilota gaisa kuģu sistēmu ekspluatantu, tālvadības pilotu un gaisa kuģu modeļu klubu un apvienību reģistra noteikumi" (sk. arī 2026. gada 22. janvāra likuma "Grozījumi likumā "Par aviāciju"" 14. pantā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Ministru kabineta noteikumu projekts “Bezpilota lidaparātu jomas reģistra noteikumi” (turpmāk –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projekta 10., 13., 14., 24., 25., 26. un 27. punkts paredz informācijas sniegšanas, datu apstrādes un informācijas aktualizēšanas pienākumus bezpilota gaisa kuģu ekspluatantiem un citām iesaistītajām personām, kā arī pienākumu nodrošināt datu apmaiņu un vienošanās slēgšanu ar Civilās aviācijas aģentūru, lūdzam atbilstoši precizēt anotācijas 2. un 7. sadaļu, ietverot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617 “Tiesību akta projekta sākotnējās ietekmes izvērtēšanas kārtība” 15. punktu tiesību aktu projektos ir nepieciešams veikt administratīvo izmaksu monetāru novērtējumu, ja tas paredz vai maina pienākumus, kuru izpildei nepieciešama informācijas sagatavošana, iesniegšana vai citu procesu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izmaksām, jo jebkurš regulējums, kas ievieš strukturētus pienākumus vai procedūras, var radīt kvantitatīvi novērtējamu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2. un 7. sadaļu, tostarp veicot atbilstošus administratīvo izmaksu aprēķinus. Skaidrojam, ka novērtējums par fiziskām un juridiskām personām ir aizpildāms anotācijas 2. sadaļā, savukārt par valsts vai pašvaldību institūcijām – anotācijas 7. sadaļā). Administratīvo izmaksu monetārā novērtējuma veikšanai aicinām izmantot Vadlīnijās tiesību akta sākotnējās ietekmes novērtēšanai un novērtējuma ziņojuma sagatavošanai ietverto metodiku (22.–25. lpp.),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un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skaidrojot Komisijas 2019. gada 24. maija Īstenošanas regulas (ES) 2019/947 par bezpilota gaisa kuģu ekspluatācijas noteikumiem un procedūrām 14. panta 9. punktā (turpmāk - regula Nr. 2019/947) un Komisijas 2020. gada 12. maija Īstenošanas regulas (ES) 2020/639, ar ko Īstenošanas regulu (ES) 2019/947 groza attiecībā uz standarta scenārijiem tiešredzamības operācijām un operācijām ārpus tiešredzamības, 1. panta 4. punktā ietvertās rīcības brīvības izmantošanu, kā arī apsvērumus minētās rīcības brīvības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vai ar projekta 10. un 14. punktu netiek dublēts regulas Nr. 2019/947 14. panta 5. un 8. punktā noteiktais, attiecīgā gadījumā lūdzam precizēt vai svītrot abas minētās projekta vienības, kā arī nepieciešamības gadījumā skaidrot arī abu minēto regulas panta prasību ieviešanu projektā. Norādām, ka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anotācijā ietvertās informācijas nepārprotamam atspoguļojumam lūdzam skaidrot, kā paredzēts nacionālajā tiesību sistēmā ieviest Komisijas 2021. gada 22. aprīļa Īstenošanas regulas (ES) 2021/664 par “U-space” tiesisko regulējumu prasības saistībā ar U-space pakalpojumu, ņemot vērā anotācijas 5.4. apakšsadaļas C ailē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2020/639 1. panta 4. punkts, ar kuru regulas Nr. 2019/947 14. pantam pievienots 9. punkts, ļauj dalībvalstīm vākt papildu identitātes datus. Projektā, papildus noteikumos Nr. 457 noteiktajam, tiek iekļauta informācija par personas kodu, reģistrācijas valsti un pilnvaroto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informācija nepieciešama pilnīgai personas identifikācijas pārbaudei, izslēdzot gadījumus, kad reģistrā tiek ievadīti citas personas dati un veikti bezpilota lidaparātu lidojumi. Šādi papildu dati ir nepieciešami, lai pēc iespējas nepieļautu situācijas, ka personas, iespējams, veicot prettiesiskus bezpilota lidaparātu lidojumus, apdraud lidojumu drošumu, kā arī sabiedrisko kārtību un netiek identificētas. Regulas Nr.2019/947 14. panta 6. punkts nosaka, ka bezpilota lidaparātu sistēmu ekspluatanti reģistrējas dalībvalstī, kurā ir to dzīvesvieta, ja ekspluatants ir fiziska persona, vai kurā ir to galvenā darījumdarbības vieta. Bezpilota lidaparāta sistēmu ekspluatants nevar būt vienlaikus reģistrēts vairākās dalībvalstīs. Lai Civilās aviācijas aģentūra spētu izpildīt regulā Nr.2019/947 minēto un spētu identificēt personu, kurai personas kods nav piešķirts (ārvalstnieks), ir nepieciešams apstrādāt datus par ārvalstī piešķirto identifikācijas kodu un valstisko piederību vai ziņas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Izvērtēts un konstatēts, ka ar noteikumu projekta 5. un   12. punktu (projekta 10. un 14. punktu) netiek dublēts regulas Nr. 2019/947 14. panta 5. un 8. punktā noteiktais, jo minētie regulas punkti attiecas uz ekspluatanta pienākumu reģistrēties, savukārt projekta 10. un 14. punkts attiecas uz pienākumu reģistrā iekļaut informāciju par bezpilota lidaparātiem, ar kuriem ekspluatants veic lidojumus.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noteikumu projektu netiek paredzēts nacionālajā tiesību sistēmā ieviest Komisijas 2021. gada 22. aprīļa Īstenošanas regulas (ES) 2021/664 par “U-space” tiesisko regulējumu prasības saistībā ar U-space pakalpojumu. Tas norādīts gan noteikumu projektā, gan anotācijā. Norāde uz minēto regulu anotācijas 5.4. apakšpunktā tika iekļauta, ievērojot Tieslietu ministrijas prasību šādi papildināt anotācijas 5.4. apakšpunktu likumprojekta “Grozījumi likumā “Par aviāciju”” (24-TA-418) saskaņošanas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citu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skaidrot (nepieciešamības gadījumā - piemērveidā), kādu vēl informāciju var apstrādāt.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12.9. apakšpunkts (precizēts projekta 10.9.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Par bezpilota gaisa kuģu sistēmu ģeogrāfiskajām zonām, to prasībām un pārvaldītāju, kā arī par bezpilota gaisa kuģu lidojumu pieteikumiem un saskaņojumiem bezpilota gaisa kuģu sistēmu ģeogrāfiskajās zonās, kas nav “U-space” pakalpojums regulas Nr. </w:t>
            </w:r>
            <w:r w:rsidR="00000000" w:rsidRPr="00000000" w:rsidDel="00000000">
              <w:rPr>
                <w:rtl w:val="0"/>
              </w:rPr>
              <w:t xml:space="preserve">2021/664</w:t>
            </w:r>
            <w:r w:rsidR="00000000" w:rsidRPr="00000000" w:rsidDel="00000000">
              <w:rPr>
                <w:rtl w:val="0"/>
              </w:rPr>
              <w:t xml:space="preserve"> 10. panta izpratnē, reģistrā apstrādā Ministru kabineta noteikumos, kas nosaka bezpilota gaisa kuģu lidojumus, norādīto informāciju, ievērojot minētajos noteikumos noteikto kārtību un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vai svītrot norādi "ievērojot minētajos noteikumos noteikto kārtību un termiņus", ņemot vērā, ka konkrētā norāde var tikt interpretēta nesamērīgi plaši. Nepieciešamības gadījumā aicinām norādīt konkrētus juridiskos aspektus, kas ir jāievēro, proti,- kāda tieši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(precizēts projekta 12.</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Civilās aviācijas aģentūras funkciju un uzdevumu veikšanai reģistrā var iekļaut citu nepieciešamo informāciju (izņemot personas datus) procesu pilnīgākai atspoguļošanai un sistēmas attiecīgas funkcionalitātes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grozīto noteikumu 13. punktu, nedublējot likuma "Par aviāciju" 117.</w:t>
            </w:r>
            <w:r w:rsidR="00000000" w:rsidRPr="00000000" w:rsidDel="00000000">
              <w:rPr>
                <w:vertAlign w:val="superscript"/>
                <w:rtl w:val="0"/>
              </w:rPr>
              <w:t xml:space="preserve">5</w:t>
            </w:r>
            <w:r w:rsidR="00000000" w:rsidRPr="00000000" w:rsidDel="00000000">
              <w:rPr>
                <w:rtl w:val="0"/>
              </w:rPr>
              <w:t xml:space="preserve">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117.</w:t>
            </w:r>
            <w:r w:rsidR="00000000" w:rsidRPr="00000000" w:rsidDel="00000000">
              <w:rPr>
                <w:vertAlign w:val="superscript"/>
                <w:rtl w:val="0"/>
              </w:rPr>
              <w:t xml:space="preserve">5 </w:t>
            </w:r>
            <w:r w:rsidR="00000000" w:rsidRPr="00000000" w:rsidDel="00000000">
              <w:rPr>
                <w:rtl w:val="0"/>
              </w:rPr>
              <w:t xml:space="preserve">panta pirmajā daļā ir noteikts Civilās aviācijas aģentūras pienākums izveidot, uzturēt un pilnveidot bezpilota gaisa kuģu jomas reģistru un par kurām fiziskām un juridiskām personām reģistrā tiek ietverta informācija. Savukārt noteikumu projektā tiek noteikts reģistrā iekļaujamās informācijas apjoms (tajā skaitā noteikumu 10., 11. 12., 13., 14., 15. un 16. punktā). Tādēļ, noteikumu projekta 17. punkts (projekta 13. punkts) nedublē likuma “Par aviāciju” 117.</w:t>
            </w:r>
            <w:r w:rsidR="00000000" w:rsidRPr="00000000" w:rsidDel="00000000">
              <w:rPr>
                <w:vertAlign w:val="superscript"/>
                <w:rtl w:val="0"/>
              </w:rPr>
              <w:t xml:space="preserve">5</w:t>
            </w:r>
            <w:r w:rsidR="00000000" w:rsidRPr="00000000" w:rsidDel="00000000">
              <w:rPr>
                <w:rtl w:val="0"/>
              </w:rPr>
              <w:t xml:space="preserve">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izslēdz vai anonimizē, ja personas dati vairs nav nepieciešami saistībā ar nolūkiem, kādos tie tika vākti vai citādi apstrādāti, kā arī ja personas dati ir apstrādāti nelikumīgi, izņemot gadījumu, ja turpmāku personas datu apstrādi paredz tiesību akti bezpilota gaisa kuģu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2016. gada 27. aprīļa Regulas (ES) 2016/679 par fizisku personu aizsardzību attiecībā uz personas datu apstrādi un šādu datu brīvu apriti un ar ko atceļ Direktīvu 95/46/EK (Vispārīgā datu aizsardzības regula), 5. panta 1. punktā nostiprināto glabāšanas ierobežojuma principu, lūdzam izvērtēt un noteikumu projektā noteikt reģistrā glabājamo personas datu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 nav pamatots. Noteikumu projektā III nodaļa saturiski nav mainīta (projekts neparedz grozījumu veikšanu noteikumu Nr. 457 III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tāpat kā spēkā esošo noteikumu Nr. 457 19. punkts pamatoti nosaka, ka informācija no reģistra var tikt izslēgta, ja zudis tās glabāšanas tiesiskais pamats, bet tas nav saistāms ar tiesisko pamatojumu, kas pamato informācijas iekļaušanu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Līdzīgu iebildumu DVI izteica par Ministru kabineta noteikumu projektu “Transportlīdzekļu un to vadītāju valsts reģistra noteikumi” (24-TA-1210), kas netika ņemts vērā (skat. minētā projekta izziņas 48.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9. decembra noteikumi Nr. 732 “Transportlīdzekļu un to vadītāju valsts reģistra noteikumi” 35. punkts nosaka, ka informācija no reģistra jādzēš, ja tā ir kļūdaina, tā ir iekļauta reģistrā nepamatoti vai zudis informācijas glabāšanas tiesiskais pamats un šādas informācijas dzēšana neietekmē reģistra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Bezpilota gaisa kuģu jomas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2026. gada 22. janvāra likuma "Grozījumi likumā "Par aviāciju"" anotācijā minēto, noteikumu projektā nav iekļaujamas arī "prasības attiecībā uz reģistrā iekļaujamo informāciju bezpilota gaisa kuģa nozaudēšanas vai zādzības gadījumā, kā arī attiecībā uz iespējamās funkcionalitātes nodrošināšanu, lai, izmantojot vienotu informācijas punktu, nodrošinātu datu apmaiņu ar citu EASA dalībvalstu reģistriem attiecīgajā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Noteikumu projekta 12.9. apakšpunkts (precizēts projekta 10.9.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nodrošināt funkcionalitāti, lai nodrošinātu datu apmaiņu ar citu EASA dalībvalstu reģistriem, noteikts regulas Nr. 2019/947 14. panta 4. punktā un nav dublējams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no reģistra tiek izslēgta informācija par ekspluatantiem, bezpilota gaisa kuģiem, kuri tiek izmantoti lidojumiem atvērtajā un specifiskajā kategorijā, tālvadības pilotiem, gaisa kuģu modeļu klubiem vai apvienībām, atzītajām struktūrām, bezpilota gaisa kuģu sistēmu ģeogrāfiskajām zonām un bezpilota gaisa kuģu lidojumu pieteikumiem un saskaņojumiem bezpilota gaisa kuģu sistēmu ģeogrāfiskajās zonās, kas nav “U-space” pakalpojums regulas Nr. </w:t>
            </w:r>
            <w:r w:rsidR="00000000" w:rsidRPr="00000000" w:rsidDel="00000000">
              <w:rPr>
                <w:rtl w:val="0"/>
              </w:rPr>
              <w:t xml:space="preserve">2021/664</w:t>
            </w:r>
            <w:r w:rsidR="00000000" w:rsidRPr="00000000" w:rsidDel="00000000">
              <w:rPr>
                <w:rtl w:val="0"/>
              </w:rPr>
              <w:t xml:space="preserve"> 10. panta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norādi uz: "bezpilota gaisa kuģiem, kuri pakļauti sertificēšanai regulas Nr. 2019/947 14. panta izpratnē" vai skaidrot noteikumu projekta anotācijas 4. sadaļā attiecīgo grozījumu normatīvajos aktos, kas nosaka civilās aviācijas gaisa kuģu reģistrāciju un nacionālās zīmes un reģistrācijas zīmes izvietošanas kārtību uz gaisa kuģiem, būtību un nepieciešamību (sk.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Ekspluatantam ir pienākums sniegt informāciju par bezpilota gaisa kuģiem, ar kuriem tas veic lidojumus: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konkrēto normu netiek dublēts likuma "Par aviāciju" 117.</w:t>
            </w:r>
            <w:r w:rsidR="00000000" w:rsidRPr="00000000" w:rsidDel="00000000">
              <w:rPr>
                <w:vertAlign w:val="superscript"/>
                <w:rtl w:val="0"/>
              </w:rPr>
              <w:t xml:space="preserve">5</w:t>
            </w:r>
            <w:r w:rsidR="00000000" w:rsidRPr="00000000" w:rsidDel="00000000">
              <w:rPr>
                <w:rtl w:val="0"/>
              </w:rPr>
              <w:t xml:space="preserve"> panta pirmās daļas 2. punktā un trešajā daļā ietvertais regulējums, nepieciešamības gadījumā svītrojot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vai noteikumu projekta 5. punkts (projekta 3.</w:t>
            </w:r>
            <w:r w:rsidR="00000000" w:rsidRPr="00000000" w:rsidDel="00000000">
              <w:rPr>
                <w:vertAlign w:val="superscript"/>
                <w:rtl w:val="0"/>
              </w:rPr>
              <w:t xml:space="preserve">2</w:t>
            </w:r>
            <w:r w:rsidR="00000000" w:rsidRPr="00000000" w:rsidDel="00000000">
              <w:rPr>
                <w:rtl w:val="0"/>
              </w:rPr>
              <w:t xml:space="preserve"> punkts) nedublē likuma "Par aviāciju" 117.</w:t>
            </w:r>
            <w:r w:rsidR="00000000" w:rsidRPr="00000000" w:rsidDel="00000000">
              <w:rPr>
                <w:vertAlign w:val="superscript"/>
                <w:rtl w:val="0"/>
              </w:rPr>
              <w:t xml:space="preserve">5 </w:t>
            </w:r>
            <w:r w:rsidR="00000000" w:rsidRPr="00000000" w:rsidDel="00000000">
              <w:rPr>
                <w:rtl w:val="0"/>
              </w:rPr>
              <w:t xml:space="preserve">panta pirmās daļas 2. punktā un trešajā daļā ietverto regulējumu un konstatēts, ka nav saskatāma normu dublēšana.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117.</w:t>
            </w:r>
            <w:r w:rsidR="00000000" w:rsidRPr="00000000" w:rsidDel="00000000">
              <w:rPr>
                <w:vertAlign w:val="superscript"/>
                <w:rtl w:val="0"/>
              </w:rPr>
              <w:t xml:space="preserve">5 </w:t>
            </w:r>
            <w:r w:rsidR="00000000" w:rsidRPr="00000000" w:rsidDel="00000000">
              <w:rPr>
                <w:rtl w:val="0"/>
              </w:rPr>
              <w:t xml:space="preserve">panta pirmās daļas 2. punktā ir noteikts, ka reģistrā ietver informāciju par bezpilota gaisa kuģiem, kuri tiek izmantoti lidojumiem atvērtajā un specifiskajā kategorijā. Likuma "Par aviāciju" 117.</w:t>
            </w:r>
            <w:r w:rsidR="00000000" w:rsidRPr="00000000" w:rsidDel="00000000">
              <w:rPr>
                <w:vertAlign w:val="superscript"/>
                <w:rtl w:val="0"/>
              </w:rPr>
              <w:t xml:space="preserve">5</w:t>
            </w:r>
            <w:r w:rsidR="00000000" w:rsidRPr="00000000" w:rsidDel="00000000">
              <w:rPr>
                <w:rtl w:val="0"/>
              </w:rPr>
              <w:t xml:space="preserve"> panta trešajā daļā ir noteikts pilnvarojums Ministru kabinetam izdot noteikumus saistībā ar bezpilota gaisa kuģu jomas reģistru. Savukārt noteikumu projekta 5. punktā (projekta 3.</w:t>
            </w:r>
            <w:r w:rsidR="00000000" w:rsidRPr="00000000" w:rsidDel="00000000">
              <w:rPr>
                <w:vertAlign w:val="superscript"/>
                <w:rtl w:val="0"/>
              </w:rPr>
              <w:t xml:space="preserve">2</w:t>
            </w:r>
            <w:r w:rsidR="00000000" w:rsidRPr="00000000" w:rsidDel="00000000">
              <w:rPr>
                <w:rtl w:val="0"/>
              </w:rPr>
              <w:t xml:space="preserve"> punktā) noteikts, kurai fiziskai vai juridiskai personai ir pienākums sniegt informāciju par bezpilota lidaparātiem, kuri tiek izmantoti lidojumiem atvērtajā un specifiskajā kategorijā un tiek paskaidrots tieši par kuriem bezpilota lidaparātiem viņai ir jāsniedz informācija, proti par tiem ar kuriem tā veic lidojumus, tajā skaitā tiek paskaidrots kuros gadījumos jāsniedz informācija par bezpilota lidaparātiem, ar kuriem tas veic lidojumus atvērtajā kategorijā, proti tikai tad, ja lidojums tiek veikts bezpilota lidaparātu sistēmu ģeogrāfiskajā zonā.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Par bezpilota gaisa kuģu sistēmu ģeogrāfiskajām zonām, to prasībām un pārvaldītāju, kā arī par bezpilota gaisa kuģu lidojumu pieteikumiem un saskaņojumiem bezpilota gaisa kuģu sistēmu ģeogrāfiskajās zonās, kas nav “U-space” pakalpojums regulas Nr. </w:t>
            </w:r>
            <w:r w:rsidR="00000000" w:rsidRPr="00000000" w:rsidDel="00000000">
              <w:rPr>
                <w:rtl w:val="0"/>
              </w:rPr>
              <w:t xml:space="preserve">2021/664</w:t>
            </w:r>
            <w:r w:rsidR="00000000" w:rsidRPr="00000000" w:rsidDel="00000000">
              <w:rPr>
                <w:rtl w:val="0"/>
              </w:rPr>
              <w:t xml:space="preserve"> 10. panta izpratnē, reģistrā apstrādā Ministru kabineta noteikumos, kas nosaka bezpilota gaisa kuģu lidojumus, norādīto informāciju, ievērojot minētajos noteikumos noteikto kārtību un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Par bezpilota gaisa kuģu sistēmu ģeogrāfiskajām zonām, to prasībām un pārvaldītāju, kā arī par bezpilota gaisa kuģu lidojumu pieteikumiem un saskaņojumiem bezpilota gaisa kuģu sistēmu ģeogrāfiskajās zonās, kas nav “U-space” pakalpojums regulas Nr. 2021/664 10. panta izpratnē, reģistrā apstrādā normatīvajos aktos bezpilota gaisa kuģu lidojumu jomā norādīto informāciju, ievērojot minētajos noteikumos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(precizēts projekta 12.</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Reģistra informācija ir glabājama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informācijas sistēmu likuma 5. panta pirmās viens daļas 3. punktu, lūdzam noteikumu projektā noteikt reģistra pārzini. Papildus, vēršam uzmanību, ka 18. punkts pēc savas būtības ir deklaratīva norma, jo normatīvie akti ir vispārsaistoši un to ievērošana ir obligāta bez papildu norādēm.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un 22. punkts (noteikumu Nr. 457 2.  un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18. punkts netiek grozīts. Līdzīga tiesību norma ir iekļauta arī Ministru kabineta 2025. gada 9. decembra noteikumos Nr. 732 “Transportlīdzekļu un to vadītāju valsts reģistra noteikumi”, kuru 34. punkts nosaka, ka reģistra informācija ir glabājama pastāvīgi saskaņā ar normatīvajiem aktiem, kas reglamentē informācijas sistēmās esošo dokumentēto datu arhivēšanu.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26-TA-134</w:t>
    </w:r>
    <w:r>
      <w:br/>
    </w:r>
    <w:r w:rsidR="00000000" w:rsidRPr="00000000" w:rsidDel="00000000">
      <w:rPr>
        <w:rtl w:val="0"/>
      </w:rPr>
      <w:t xml:space="preserve">Izdrukāts 04.06.2026.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26-TA-134</w:t>
    </w:r>
    <w:r>
      <w:br/>
    </w:r>
    <w:r w:rsidR="00000000" w:rsidRPr="00000000" w:rsidDel="00000000">
      <w:rPr>
        <w:rtl w:val="0"/>
      </w:rPr>
      <w:t xml:space="preserve">Izdrukāts 04.06.2026.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Izziņa_26-TA-134.docx</dc:title>
</cp:coreProperties>
</file>

<file path=docProps/custom.xml><?xml version="1.0" encoding="utf-8"?>
<Properties xmlns="http://schemas.openxmlformats.org/officeDocument/2006/custom-properties" xmlns:vt="http://schemas.openxmlformats.org/officeDocument/2006/docPropsVTypes"/>
</file>