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jc w:val="center"/>
        <w:tblLayout w:type="fixed"/>
        <w:tblLook w:val="0000" w:firstRow="0" w:lastRow="0" w:firstColumn="0" w:lastColumn="0" w:noHBand="0" w:noVBand="0"/>
      </w:tblPr>
      <w:tblGrid>
        <w:gridCol w:w="9214"/>
      </w:tblGrid>
      <w:tr w:rsidR="00A5356C" w:rsidRPr="00A92688" w14:paraId="3B4D1A17" w14:textId="77777777" w:rsidTr="00B32BB0">
        <w:trPr>
          <w:jc w:val="center"/>
        </w:trPr>
        <w:tc>
          <w:tcPr>
            <w:tcW w:w="9214" w:type="dxa"/>
          </w:tcPr>
          <w:p w14:paraId="770AE188" w14:textId="77777777" w:rsidR="00A5356C" w:rsidRPr="00A92688" w:rsidRDefault="00A5356C" w:rsidP="00DB1394">
            <w:pPr>
              <w:jc w:val="center"/>
              <w:rPr>
                <w:rFonts w:ascii="Helvetica" w:eastAsia="ヒラギノ角ゴ Pro W3" w:hAnsi="Helvetica"/>
                <w:color w:val="000000"/>
              </w:rPr>
            </w:pPr>
            <w:r w:rsidRPr="00A92688">
              <w:rPr>
                <w:rFonts w:ascii="Helvetica" w:eastAsia="ヒラギノ角ゴ Pro W3" w:hAnsi="Helvetica"/>
                <w:noProof/>
                <w:color w:val="000000"/>
                <w:lang w:eastAsia="lv-LV"/>
              </w:rPr>
              <w:drawing>
                <wp:inline distT="0" distB="0" distL="0" distR="0" wp14:anchorId="5A93D76B" wp14:editId="74BC104A">
                  <wp:extent cx="1552575" cy="1219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52575" cy="1219200"/>
                          </a:xfrm>
                          <a:prstGeom prst="rect">
                            <a:avLst/>
                          </a:prstGeom>
                          <a:noFill/>
                          <a:ln>
                            <a:noFill/>
                          </a:ln>
                        </pic:spPr>
                      </pic:pic>
                    </a:graphicData>
                  </a:graphic>
                </wp:inline>
              </w:drawing>
            </w:r>
          </w:p>
          <w:tbl>
            <w:tblPr>
              <w:tblW w:w="0" w:type="auto"/>
              <w:jc w:val="center"/>
              <w:tblLayout w:type="fixed"/>
              <w:tblLook w:val="0000" w:firstRow="0" w:lastRow="0" w:firstColumn="0" w:lastColumn="0" w:noHBand="0" w:noVBand="0"/>
            </w:tblPr>
            <w:tblGrid>
              <w:gridCol w:w="8522"/>
            </w:tblGrid>
            <w:tr w:rsidR="00A5356C" w:rsidRPr="00A92688" w14:paraId="48918102" w14:textId="77777777" w:rsidTr="00DB1394">
              <w:trPr>
                <w:jc w:val="center"/>
              </w:trPr>
              <w:tc>
                <w:tcPr>
                  <w:tcW w:w="8522" w:type="dxa"/>
                </w:tcPr>
                <w:p w14:paraId="777B1996" w14:textId="77777777" w:rsidR="00A5356C" w:rsidRPr="00A92688" w:rsidRDefault="00A5356C" w:rsidP="00DB1394">
                  <w:pPr>
                    <w:keepNext/>
                    <w:jc w:val="center"/>
                    <w:outlineLvl w:val="3"/>
                    <w:rPr>
                      <w:rFonts w:eastAsia="Times New Roman"/>
                      <w:bCs/>
                    </w:rPr>
                  </w:pPr>
                </w:p>
              </w:tc>
            </w:tr>
            <w:tr w:rsidR="00A5356C" w:rsidRPr="00A92688" w14:paraId="091C96F0" w14:textId="77777777" w:rsidTr="00DB1394">
              <w:trPr>
                <w:jc w:val="center"/>
              </w:trPr>
              <w:tc>
                <w:tcPr>
                  <w:tcW w:w="8522" w:type="dxa"/>
                </w:tcPr>
                <w:p w14:paraId="110F0AC3" w14:textId="77777777" w:rsidR="00A5356C" w:rsidRPr="00A92688" w:rsidRDefault="00A5356C" w:rsidP="00DB1394">
                  <w:pPr>
                    <w:keepNext/>
                    <w:jc w:val="center"/>
                    <w:outlineLvl w:val="3"/>
                    <w:rPr>
                      <w:rFonts w:eastAsia="Times New Roman"/>
                      <w:bCs/>
                    </w:rPr>
                  </w:pPr>
                  <w:r w:rsidRPr="00A92688">
                    <w:rPr>
                      <w:rFonts w:ascii="Cambria Bold" w:eastAsia="Times New Roman" w:hAnsi="Cambria Bold"/>
                      <w:b/>
                      <w:caps/>
                      <w:spacing w:val="40"/>
                      <w:sz w:val="40"/>
                    </w:rPr>
                    <w:t>Augstākās izglītības padome</w:t>
                  </w:r>
                </w:p>
              </w:tc>
            </w:tr>
            <w:tr w:rsidR="00A5356C" w:rsidRPr="00A92688" w14:paraId="66F65280" w14:textId="77777777" w:rsidTr="00DB1394">
              <w:trPr>
                <w:jc w:val="center"/>
              </w:trPr>
              <w:tc>
                <w:tcPr>
                  <w:tcW w:w="8522" w:type="dxa"/>
                </w:tcPr>
                <w:p w14:paraId="28D71C3A" w14:textId="77777777" w:rsidR="00A5356C" w:rsidRPr="00A92688" w:rsidRDefault="00A5356C" w:rsidP="00DB1394">
                  <w:pPr>
                    <w:tabs>
                      <w:tab w:val="left" w:pos="1725"/>
                      <w:tab w:val="center" w:pos="4153"/>
                    </w:tabs>
                    <w:ind w:right="99"/>
                    <w:jc w:val="center"/>
                    <w:rPr>
                      <w:rFonts w:ascii="Cambria" w:eastAsia="ヒラギノ角ゴ Pro W3" w:hAnsi="Cambria"/>
                      <w:color w:val="000000"/>
                      <w:sz w:val="16"/>
                    </w:rPr>
                  </w:pPr>
                  <w:r w:rsidRPr="00A92688">
                    <w:rPr>
                      <w:rFonts w:ascii="Cambria" w:eastAsia="ヒラギノ角ゴ Pro W3" w:hAnsi="Cambria"/>
                      <w:color w:val="000000"/>
                      <w:sz w:val="16"/>
                    </w:rPr>
                    <w:t>Reģ. nr. 90000270598, Zigfrīda Annas Meierovica bulvāris 12, Rīga LV-1050</w:t>
                  </w:r>
                </w:p>
                <w:p w14:paraId="5F62A8E5" w14:textId="77777777" w:rsidR="00A5356C" w:rsidRPr="00A92688" w:rsidRDefault="00A5356C" w:rsidP="00DB1394">
                  <w:pPr>
                    <w:keepNext/>
                    <w:jc w:val="center"/>
                    <w:outlineLvl w:val="3"/>
                    <w:rPr>
                      <w:rFonts w:eastAsia="Times New Roman"/>
                      <w:bCs/>
                    </w:rPr>
                  </w:pPr>
                  <w:r w:rsidRPr="00A92688">
                    <w:rPr>
                      <w:rFonts w:ascii="Cambria" w:eastAsia="Times New Roman" w:hAnsi="Cambria"/>
                      <w:sz w:val="16"/>
                    </w:rPr>
                    <w:t xml:space="preserve">Tālrunis: 67223392, fakss: 67220423, e-pasts: </w:t>
                  </w:r>
                  <w:hyperlink r:id="rId5" w:history="1">
                    <w:r w:rsidRPr="00A92688">
                      <w:rPr>
                        <w:rFonts w:ascii="Cambria" w:eastAsia="Times New Roman" w:hAnsi="Cambria"/>
                        <w:color w:val="0000FF"/>
                        <w:sz w:val="16"/>
                        <w:u w:val="single"/>
                      </w:rPr>
                      <w:t>aip@latnet.lv</w:t>
                    </w:r>
                  </w:hyperlink>
                  <w:r w:rsidRPr="00A92688">
                    <w:rPr>
                      <w:rFonts w:ascii="Cambria" w:eastAsia="Times New Roman" w:hAnsi="Cambria"/>
                      <w:sz w:val="16"/>
                    </w:rPr>
                    <w:t>, http://www.aip.lv</w:t>
                  </w:r>
                </w:p>
              </w:tc>
            </w:tr>
          </w:tbl>
          <w:p w14:paraId="12C7D544" w14:textId="77777777" w:rsidR="00A5356C" w:rsidRPr="00A92688" w:rsidRDefault="00A5356C" w:rsidP="00DB1394">
            <w:pPr>
              <w:keepNext/>
              <w:outlineLvl w:val="3"/>
              <w:rPr>
                <w:rFonts w:eastAsia="Times New Roman"/>
                <w:bCs/>
              </w:rPr>
            </w:pPr>
          </w:p>
          <w:p w14:paraId="174D403D" w14:textId="77777777" w:rsidR="00A5356C" w:rsidRDefault="00A5356C" w:rsidP="00DB1394">
            <w:pPr>
              <w:keepNext/>
              <w:jc w:val="center"/>
              <w:outlineLvl w:val="3"/>
              <w:rPr>
                <w:rFonts w:eastAsia="Times New Roman"/>
                <w:bCs/>
              </w:rPr>
            </w:pPr>
            <w:r>
              <w:rPr>
                <w:rFonts w:eastAsia="Times New Roman"/>
                <w:bCs/>
              </w:rPr>
              <w:t xml:space="preserve"> Rīgā</w:t>
            </w:r>
          </w:p>
          <w:p w14:paraId="09A60FEC" w14:textId="77777777" w:rsidR="00A5356C" w:rsidRDefault="00A5356C" w:rsidP="00DB1394">
            <w:pPr>
              <w:keepNext/>
              <w:jc w:val="center"/>
              <w:outlineLvl w:val="3"/>
              <w:rPr>
                <w:rFonts w:eastAsia="Times New Roman"/>
                <w:bCs/>
              </w:rPr>
            </w:pPr>
          </w:p>
          <w:p w14:paraId="42BD8735" w14:textId="5C835FB0" w:rsidR="00A5356C" w:rsidRDefault="00A5356C" w:rsidP="00DB1394">
            <w:pPr>
              <w:keepNext/>
              <w:outlineLvl w:val="3"/>
              <w:rPr>
                <w:rFonts w:eastAsia="Times New Roman"/>
                <w:bCs/>
              </w:rPr>
            </w:pPr>
            <w:r>
              <w:rPr>
                <w:rFonts w:eastAsia="Times New Roman"/>
                <w:bCs/>
              </w:rPr>
              <w:t>22.12.202</w:t>
            </w:r>
            <w:r w:rsidR="00E227E9">
              <w:rPr>
                <w:rFonts w:eastAsia="Times New Roman"/>
                <w:bCs/>
              </w:rPr>
              <w:t>2</w:t>
            </w:r>
            <w:r>
              <w:rPr>
                <w:rFonts w:eastAsia="Times New Roman"/>
                <w:bCs/>
              </w:rPr>
              <w:t>., Nr.</w:t>
            </w:r>
            <w:r w:rsidR="00E227E9">
              <w:rPr>
                <w:rFonts w:eastAsia="Times New Roman"/>
                <w:bCs/>
              </w:rPr>
              <w:t>1.1</w:t>
            </w:r>
            <w:r w:rsidR="00610030">
              <w:rPr>
                <w:rFonts w:eastAsia="Times New Roman"/>
                <w:bCs/>
              </w:rPr>
              <w:t>0</w:t>
            </w:r>
            <w:r w:rsidR="00E227E9">
              <w:rPr>
                <w:rFonts w:eastAsia="Times New Roman"/>
                <w:bCs/>
              </w:rPr>
              <w:t>/</w:t>
            </w:r>
            <w:r w:rsidR="00610030">
              <w:rPr>
                <w:rFonts w:eastAsia="Times New Roman"/>
                <w:bCs/>
              </w:rPr>
              <w:t>35</w:t>
            </w:r>
          </w:p>
          <w:p w14:paraId="7BF8D81D" w14:textId="1DDB3E38" w:rsidR="00A5356C" w:rsidRDefault="00A5356C" w:rsidP="00DB1394">
            <w:pPr>
              <w:keepNext/>
              <w:outlineLvl w:val="3"/>
              <w:rPr>
                <w:rFonts w:eastAsia="Times New Roman"/>
                <w:noProof/>
                <w:spacing w:val="20"/>
              </w:rPr>
            </w:pPr>
            <w:r>
              <w:rPr>
                <w:rFonts w:eastAsia="Times New Roman"/>
                <w:bCs/>
              </w:rPr>
              <w:t xml:space="preserve">uz </w:t>
            </w:r>
            <w:r w:rsidR="00E227E9">
              <w:rPr>
                <w:rFonts w:eastAsia="Times New Roman"/>
                <w:bCs/>
              </w:rPr>
              <w:t>04</w:t>
            </w:r>
            <w:r>
              <w:rPr>
                <w:rFonts w:eastAsia="Times New Roman"/>
                <w:bCs/>
              </w:rPr>
              <w:t>.</w:t>
            </w:r>
            <w:r w:rsidR="00E227E9">
              <w:rPr>
                <w:rFonts w:eastAsia="Times New Roman"/>
                <w:bCs/>
              </w:rPr>
              <w:t>03</w:t>
            </w:r>
            <w:r>
              <w:rPr>
                <w:rFonts w:eastAsia="Times New Roman"/>
                <w:bCs/>
              </w:rPr>
              <w:t>.</w:t>
            </w:r>
            <w:r w:rsidR="00E227E9">
              <w:rPr>
                <w:rFonts w:eastAsia="Times New Roman"/>
                <w:bCs/>
              </w:rPr>
              <w:t>2022</w:t>
            </w:r>
            <w:r>
              <w:rPr>
                <w:rFonts w:eastAsia="Times New Roman"/>
                <w:bCs/>
              </w:rPr>
              <w:t xml:space="preserve">, </w:t>
            </w:r>
            <w:r w:rsidRPr="00A1781A">
              <w:rPr>
                <w:rFonts w:eastAsia="Times New Roman"/>
                <w:noProof/>
                <w:spacing w:val="20"/>
              </w:rPr>
              <w:t>4-10e/22/615</w:t>
            </w:r>
            <w:r>
              <w:rPr>
                <w:rFonts w:eastAsia="Times New Roman"/>
                <w:noProof/>
                <w:spacing w:val="20"/>
              </w:rPr>
              <w:t xml:space="preserve">             </w:t>
            </w:r>
          </w:p>
          <w:p w14:paraId="1487C4E7" w14:textId="77777777" w:rsidR="00A5356C" w:rsidRDefault="00A5356C" w:rsidP="00DB1394">
            <w:pPr>
              <w:keepNext/>
              <w:outlineLvl w:val="3"/>
              <w:rPr>
                <w:rFonts w:eastAsia="Times New Roman"/>
                <w:noProof/>
                <w:spacing w:val="20"/>
              </w:rPr>
            </w:pPr>
          </w:p>
          <w:p w14:paraId="379988D7" w14:textId="77777777" w:rsidR="00A5356C" w:rsidRDefault="00A5356C" w:rsidP="00DB1394">
            <w:pPr>
              <w:keepNext/>
              <w:jc w:val="right"/>
              <w:outlineLvl w:val="3"/>
              <w:rPr>
                <w:rFonts w:eastAsia="Times New Roman"/>
                <w:noProof/>
                <w:spacing w:val="20"/>
              </w:rPr>
            </w:pPr>
            <w:r>
              <w:rPr>
                <w:rFonts w:eastAsia="Times New Roman"/>
                <w:noProof/>
                <w:spacing w:val="20"/>
              </w:rPr>
              <w:t>Izglītības un zinātnes ministrijai,</w:t>
            </w:r>
          </w:p>
          <w:p w14:paraId="18237F6B" w14:textId="77777777" w:rsidR="00A5356C" w:rsidRDefault="00A5356C" w:rsidP="00DB1394">
            <w:pPr>
              <w:keepNext/>
              <w:outlineLvl w:val="3"/>
              <w:rPr>
                <w:rFonts w:eastAsia="Times New Roman"/>
                <w:noProof/>
                <w:spacing w:val="20"/>
              </w:rPr>
            </w:pPr>
            <w:r>
              <w:rPr>
                <w:rFonts w:eastAsia="Times New Roman"/>
                <w:noProof/>
                <w:spacing w:val="20"/>
              </w:rPr>
              <w:t xml:space="preserve">                                                        Vaļņu iela 2, Rīga, LV- 1050</w:t>
            </w:r>
          </w:p>
          <w:p w14:paraId="24DBE126" w14:textId="77777777" w:rsidR="00A5356C" w:rsidRDefault="00A5356C" w:rsidP="00DB1394">
            <w:pPr>
              <w:rPr>
                <w:rFonts w:eastAsia="Times New Roman"/>
                <w:noProof/>
                <w:spacing w:val="20"/>
              </w:rPr>
            </w:pPr>
          </w:p>
          <w:p w14:paraId="515C8C21" w14:textId="2D0A0249" w:rsidR="00A5356C" w:rsidRDefault="00A5356C" w:rsidP="00A5356C">
            <w:pPr>
              <w:rPr>
                <w:i/>
              </w:rPr>
            </w:pPr>
            <w:r w:rsidRPr="00353AD4">
              <w:rPr>
                <w:i/>
              </w:rPr>
              <w:t xml:space="preserve">Par </w:t>
            </w:r>
            <w:r>
              <w:rPr>
                <w:i/>
              </w:rPr>
              <w:t>Liepājas Jūrniecības koledžas reorganizāciju</w:t>
            </w:r>
          </w:p>
          <w:p w14:paraId="6678A534" w14:textId="77777777" w:rsidR="00A5356C" w:rsidRDefault="00A5356C" w:rsidP="00610030">
            <w:pPr>
              <w:spacing w:line="276" w:lineRule="auto"/>
              <w:rPr>
                <w:i/>
              </w:rPr>
            </w:pPr>
          </w:p>
          <w:p w14:paraId="16E17821" w14:textId="57804077" w:rsidR="00A5356C" w:rsidRDefault="00A5356C" w:rsidP="00610030">
            <w:pPr>
              <w:spacing w:line="276" w:lineRule="auto"/>
              <w:rPr>
                <w:iCs/>
              </w:rPr>
            </w:pPr>
            <w:r>
              <w:rPr>
                <w:iCs/>
              </w:rPr>
              <w:t xml:space="preserve">         Augstākās izglītības padome (turpmāk – AIP) 2022.gada </w:t>
            </w:r>
            <w:r w:rsidR="00610030">
              <w:rPr>
                <w:iCs/>
              </w:rPr>
              <w:t>04</w:t>
            </w:r>
            <w:r>
              <w:rPr>
                <w:iCs/>
              </w:rPr>
              <w:t>.</w:t>
            </w:r>
            <w:r w:rsidR="00610030">
              <w:rPr>
                <w:iCs/>
              </w:rPr>
              <w:t>martā</w:t>
            </w:r>
            <w:r>
              <w:rPr>
                <w:iCs/>
              </w:rPr>
              <w:t xml:space="preserve"> saņēma Izglītības un zinātnes ministrijas (turpmāk – ministrija) </w:t>
            </w:r>
            <w:r w:rsidRPr="00A5356C">
              <w:rPr>
                <w:iCs/>
              </w:rPr>
              <w:t xml:space="preserve">vēstuli Nr. </w:t>
            </w:r>
            <w:r w:rsidRPr="00A5356C">
              <w:rPr>
                <w:rFonts w:eastAsia="Times New Roman"/>
                <w:noProof/>
                <w:spacing w:val="20"/>
              </w:rPr>
              <w:t>4-10e/22/615</w:t>
            </w:r>
            <w:r w:rsidRPr="00A5356C">
              <w:rPr>
                <w:iCs/>
              </w:rPr>
              <w:t xml:space="preserve"> “</w:t>
            </w:r>
            <w:r w:rsidRPr="00610030">
              <w:rPr>
                <w:i/>
              </w:rPr>
              <w:t>Par Liepājas Jūrniecības koledžas reorganizāciju</w:t>
            </w:r>
            <w:r>
              <w:rPr>
                <w:iCs/>
              </w:rPr>
              <w:t xml:space="preserve">”, </w:t>
            </w:r>
            <w:r w:rsidRPr="00A5356C">
              <w:rPr>
                <w:iCs/>
              </w:rPr>
              <w:t xml:space="preserve">kurā lūgts sniegt atzinumu par </w:t>
            </w:r>
            <w:r w:rsidRPr="00A5356C">
              <w:rPr>
                <w:noProof/>
              </w:rPr>
              <w:t>Ministru kabineta rīkojuma projektu “</w:t>
            </w:r>
            <w:r w:rsidRPr="00610030">
              <w:rPr>
                <w:i/>
                <w:iCs/>
                <w:noProof/>
              </w:rPr>
              <w:t>Par Liepājas Jūrniecības koledžas reorganizāciju</w:t>
            </w:r>
            <w:r w:rsidRPr="00A5356C">
              <w:rPr>
                <w:noProof/>
              </w:rPr>
              <w:t>”, ar kuru Liepājas Jūrniecības koledža tiks reorganizēta nododot to atvasinātai publiskai personai – Rīgas Tehniskajai universitātei.</w:t>
            </w:r>
            <w:r w:rsidRPr="00992F82">
              <w:rPr>
                <w:noProof/>
                <w:sz w:val="28"/>
                <w:szCs w:val="28"/>
              </w:rPr>
              <w:t xml:space="preserve"> </w:t>
            </w:r>
            <w:r>
              <w:rPr>
                <w:iCs/>
              </w:rPr>
              <w:t xml:space="preserve">Vēstulē norādīts, </w:t>
            </w:r>
            <w:r w:rsidRPr="00A5356C">
              <w:rPr>
                <w:iCs/>
              </w:rPr>
              <w:t xml:space="preserve">ka </w:t>
            </w:r>
            <w:r w:rsidRPr="00A5356C">
              <w:rPr>
                <w:noProof/>
              </w:rPr>
              <w:t>Liepājas Jūrniecības koledža turpinās pastāvēt kā Rīgas Tehniskās universitātes aģentūra “Rīgas Tehniskās universitātes Liepājas Jūrniecības koledža”.</w:t>
            </w:r>
            <w:r>
              <w:rPr>
                <w:noProof/>
                <w:sz w:val="28"/>
                <w:szCs w:val="28"/>
              </w:rPr>
              <w:t xml:space="preserve"> </w:t>
            </w:r>
            <w:r>
              <w:rPr>
                <w:iCs/>
              </w:rPr>
              <w:t xml:space="preserve">          </w:t>
            </w:r>
          </w:p>
          <w:p w14:paraId="26035C28" w14:textId="34288979" w:rsidR="00A5356C" w:rsidRDefault="00A5356C" w:rsidP="00610030">
            <w:pPr>
              <w:spacing w:line="276" w:lineRule="auto"/>
            </w:pPr>
            <w:r>
              <w:rPr>
                <w:iCs/>
              </w:rPr>
              <w:t xml:space="preserve">        AIP jautājumu par </w:t>
            </w:r>
            <w:r>
              <w:t xml:space="preserve">Liepājas Jūrniecības koledžas reorganizāciju izskatīja 2022.gada </w:t>
            </w:r>
            <w:r w:rsidR="002A62F1">
              <w:t>17.marta</w:t>
            </w:r>
            <w:r>
              <w:t xml:space="preserve"> </w:t>
            </w:r>
            <w:r w:rsidR="00610030">
              <w:t xml:space="preserve">attālinātās </w:t>
            </w:r>
            <w:r>
              <w:t>sēd</w:t>
            </w:r>
            <w:r w:rsidR="00610030">
              <w:t>es laikā</w:t>
            </w:r>
            <w:r>
              <w:t xml:space="preserve">. </w:t>
            </w:r>
          </w:p>
          <w:p w14:paraId="7DEB6C76" w14:textId="1B4EEC79" w:rsidR="000A660D" w:rsidRPr="00402BE7" w:rsidRDefault="00A5356C" w:rsidP="00610030">
            <w:pPr>
              <w:spacing w:line="276" w:lineRule="auto"/>
            </w:pPr>
            <w:r>
              <w:t xml:space="preserve">          Izskatot minēto jautājumu AIP </w:t>
            </w:r>
            <w:r w:rsidR="002A62F1">
              <w:t xml:space="preserve">konstatē, ka Ministru kabineta rīkojuma projekta anotācijā - </w:t>
            </w:r>
            <w:r w:rsidR="002A62F1" w:rsidRPr="001B77BC">
              <w:t>sākotnējās ietekmes (ex-ante) novērtējuma ziņojum</w:t>
            </w:r>
            <w:r w:rsidR="002A62F1">
              <w:t xml:space="preserve">ā norādīts, ka </w:t>
            </w:r>
            <w:r w:rsidR="002A62F1" w:rsidRPr="001B77BC">
              <w:t>Liepājas Jūrniecības koledžas (turpmāk - koledžas) reorganizācijas mērķis ir saglabāt autonomu jūrniecības izglītības sistēmu, kā arī veicināt resursu koplietošanu un optimizāciju augstākās izglītības sistēmā.</w:t>
            </w:r>
            <w:r w:rsidR="002A62F1">
              <w:t xml:space="preserve"> Koledža ir atzīta par nelielu monoprofila izglītības iestādi, kurai ir ierobežotas attīstības iespējas nākotnē.</w:t>
            </w:r>
            <w:r w:rsidR="000A660D">
              <w:t xml:space="preserve"> </w:t>
            </w:r>
            <w:r w:rsidR="000A660D" w:rsidRPr="00CC7519">
              <w:t xml:space="preserve">Koledžas </w:t>
            </w:r>
            <w:r w:rsidR="000A660D">
              <w:t>reorganizācija</w:t>
            </w:r>
            <w:r w:rsidR="000A660D" w:rsidRPr="00CC7519">
              <w:t xml:space="preserve"> nodrošinās racionālāku esošo resursu izmantošanu, kā arī  plašākas jūrniecības izglītības attīstītības iespējas, īpaši piesaistot finansējumu attīstības un investīciju projektiem. Reorganizācija pavērs iespējas koncentrēt studiju programmu īstenošanas resursus un īstenot vienotu studējošo, t.sk. ārvalstu studentu, piesaistes politiku. </w:t>
            </w:r>
            <w:r w:rsidR="000A660D" w:rsidRPr="00402BE7">
              <w:t xml:space="preserve">Veidojot sinerģijas starp studiju programmu pēctecību tiks paplašinātas izglītības turpināšanas iespējas nākamajā studiju līmenī. </w:t>
            </w:r>
            <w:r w:rsidR="000A660D">
              <w:t>Anotācijā norādīts</w:t>
            </w:r>
            <w:r w:rsidR="000A660D" w:rsidRPr="00402BE7">
              <w:t>,</w:t>
            </w:r>
            <w:r w:rsidR="000A660D">
              <w:t xml:space="preserve"> ka</w:t>
            </w:r>
            <w:r w:rsidR="000A660D" w:rsidRPr="00402BE7">
              <w:t xml:space="preserve"> tiks veicināta Latvijas jūrniecības izglītības stabilitāte un ilgtspēja, jaunā normatīvā regulējuma ietvaros koledža varēs koncentrēties uz kvalitatīvu studiju no</w:t>
            </w:r>
            <w:r w:rsidR="000A660D">
              <w:t xml:space="preserve">drošināšanu nozares vajadzībām. </w:t>
            </w:r>
            <w:r w:rsidR="000A660D">
              <w:lastRenderedPageBreak/>
              <w:t xml:space="preserve">Reorganizējot </w:t>
            </w:r>
            <w:r w:rsidR="000A660D" w:rsidRPr="00402BE7">
              <w:t>koledžu</w:t>
            </w:r>
            <w:r w:rsidR="000A660D">
              <w:t xml:space="preserve"> tiks saglabātas un respektētas </w:t>
            </w:r>
            <w:r w:rsidR="000A660D" w:rsidRPr="00402BE7">
              <w:t>jūrniecības izgl</w:t>
            </w:r>
            <w:r w:rsidR="000A660D">
              <w:t xml:space="preserve">ītības vēsturiskās tradīcijas, koledžas </w:t>
            </w:r>
            <w:r w:rsidR="000A660D" w:rsidRPr="00402BE7">
              <w:t>identitātes pazīmes.</w:t>
            </w:r>
          </w:p>
          <w:p w14:paraId="1DE1B0BD" w14:textId="4BACD604" w:rsidR="002A62F1" w:rsidRDefault="002A62F1" w:rsidP="00610030">
            <w:pPr>
              <w:spacing w:line="276" w:lineRule="auto"/>
            </w:pPr>
          </w:p>
          <w:p w14:paraId="1A5D2E74" w14:textId="5DAAE621" w:rsidR="002A62F1" w:rsidRDefault="002C5A0B" w:rsidP="00610030">
            <w:pPr>
              <w:spacing w:line="276" w:lineRule="auto"/>
            </w:pPr>
            <w:r>
              <w:t xml:space="preserve">        AIP </w:t>
            </w:r>
            <w:r w:rsidR="00B32BB0">
              <w:t xml:space="preserve">attālinātajā </w:t>
            </w:r>
            <w:r>
              <w:t>sēdē piedalījās koledžas pārstāvis</w:t>
            </w:r>
            <w:r w:rsidR="00B32BB0">
              <w:t xml:space="preserve"> </w:t>
            </w:r>
            <w:r>
              <w:t xml:space="preserve">- tās </w:t>
            </w:r>
            <w:r w:rsidR="00B32BB0">
              <w:t>direktora vietnieks J.Džeriņš</w:t>
            </w:r>
            <w:r>
              <w:t>, kurš norādīja, ka atbalsta koledžas reorganizāciju.</w:t>
            </w:r>
          </w:p>
          <w:p w14:paraId="50CE97A2" w14:textId="7543C90E" w:rsidR="002E4E82" w:rsidRPr="002E4E82" w:rsidRDefault="002E4E82" w:rsidP="00610030">
            <w:pPr>
              <w:spacing w:line="276" w:lineRule="auto"/>
            </w:pPr>
            <w:r w:rsidRPr="002E4E82">
              <w:t xml:space="preserve">       Izglītības attīstības pamatnostād</w:t>
            </w:r>
            <w:r>
              <w:t>ņu</w:t>
            </w:r>
            <w:r w:rsidRPr="002E4E82">
              <w:t xml:space="preserve"> 2021.-2027. gadam "Nākotnes prasmes nākotnes sabiedrībai" (apstiprinātās ar 2021.gada 22.jūnija Ministru kabineta rīkojumu Nr. 436) uzdevum</w:t>
            </w:r>
            <w:r>
              <w:t>ā-</w:t>
            </w:r>
            <w:r w:rsidRPr="002E4E82">
              <w:t xml:space="preserve"> Efektīvu izglītības iestāžu pārvaldības modeļu attīstība un iestāžu vadības kapacitātes stiprināšana pārmaiņu vadībai, mācīšanās organizāciju darbības principu īstenošana un izglītības resursu koplietošana</w:t>
            </w:r>
            <w:r>
              <w:t>, norādīts uz nepieciešamību</w:t>
            </w:r>
            <w:r w:rsidRPr="002E4E82">
              <w:t xml:space="preserve"> stiprināt pētniecībā balstītas, starptautiski konkurētspējīgas augstākās izglītības institūcijas, </w:t>
            </w:r>
            <w:r w:rsidR="00E5223C">
              <w:t>sakārtojot</w:t>
            </w:r>
            <w:r w:rsidRPr="002E4E82">
              <w:t xml:space="preserve"> augstākās izglītības </w:t>
            </w:r>
            <w:r w:rsidR="00E5223C">
              <w:t xml:space="preserve">institūciju </w:t>
            </w:r>
            <w:r w:rsidRPr="002E4E82">
              <w:t>tīkl</w:t>
            </w:r>
            <w:r w:rsidR="00E5223C">
              <w:t>u</w:t>
            </w:r>
            <w:r w:rsidRPr="002E4E82">
              <w:t>, ieviešot jaunu augstākās izglītības institūciju tipoloģiju. Tālāka augstākās izglītības sektora institucionāla attīstība notiks, balstoties uz diviem principiem: kvalitāti un resursu izmantošanas efektivitāti. P</w:t>
            </w:r>
            <w:r w:rsidR="00E5223C">
              <w:t>amatnostādnēs norādīts, ka p</w:t>
            </w:r>
            <w:r w:rsidRPr="002E4E82">
              <w:t xml:space="preserve">lānojot finanšu instrumentus, ir jāveido stratēģisko investīciju portfelis augstākās izglītības pārvaldības reformu ieviešanai: pirmkārt, nodrošinot institūciju iekšējo resursu konsolidāciju, otrkārt, veidojot konsorcijus resursu koplietošanas risinājumiem, treškārt, sniedzot atbalstu institucionālās integrācijas risinājumiem. </w:t>
            </w:r>
            <w:r w:rsidR="00E5223C">
              <w:t xml:space="preserve"> </w:t>
            </w:r>
          </w:p>
          <w:p w14:paraId="0D85C0F9" w14:textId="690E99E6" w:rsidR="002C5A0B" w:rsidRPr="008F6DA9" w:rsidRDefault="000A660D" w:rsidP="00610030">
            <w:pPr>
              <w:spacing w:line="276" w:lineRule="auto"/>
              <w:rPr>
                <w:iCs/>
              </w:rPr>
            </w:pPr>
            <w:r w:rsidRPr="002E4E82">
              <w:t xml:space="preserve"> </w:t>
            </w:r>
            <w:r w:rsidR="002C5A0B" w:rsidRPr="002E4E82">
              <w:t xml:space="preserve">       </w:t>
            </w:r>
            <w:r w:rsidR="00E5223C">
              <w:t>Ievērojot teikto un v</w:t>
            </w:r>
            <w:r w:rsidR="002C5A0B" w:rsidRPr="002E4E82">
              <w:t>adoties no Augstskolu likuma 11.panta otrās daļas AIP nolēma konceptuāli</w:t>
            </w:r>
            <w:r w:rsidR="002C5A0B" w:rsidRPr="008F6DA9">
              <w:rPr>
                <w:iCs/>
              </w:rPr>
              <w:t xml:space="preserve"> atbalstīt </w:t>
            </w:r>
            <w:r w:rsidR="008F6DA9" w:rsidRPr="008F6DA9">
              <w:rPr>
                <w:noProof/>
              </w:rPr>
              <w:t>Ministru kabineta rīkojuma projekt</w:t>
            </w:r>
            <w:r w:rsidR="008F6DA9">
              <w:rPr>
                <w:noProof/>
              </w:rPr>
              <w:t>a</w:t>
            </w:r>
            <w:r w:rsidR="008F6DA9" w:rsidRPr="008F6DA9">
              <w:rPr>
                <w:noProof/>
              </w:rPr>
              <w:t xml:space="preserve"> “Par Liepājas Jūrniecības koledžas reorganizāciju” </w:t>
            </w:r>
            <w:r w:rsidR="002C5A0B" w:rsidRPr="008F6DA9">
              <w:rPr>
                <w:iCs/>
              </w:rPr>
              <w:t>tālāku virzību.</w:t>
            </w:r>
          </w:p>
          <w:p w14:paraId="5D87C5D4" w14:textId="5F48CAF9" w:rsidR="00A5356C" w:rsidRDefault="00A5356C" w:rsidP="00DB1394">
            <w:pPr>
              <w:rPr>
                <w:iCs/>
              </w:rPr>
            </w:pPr>
          </w:p>
          <w:p w14:paraId="6E70AF51" w14:textId="77777777" w:rsidR="00A5356C" w:rsidRDefault="00A5356C" w:rsidP="00DB1394">
            <w:pPr>
              <w:rPr>
                <w:iCs/>
              </w:rPr>
            </w:pPr>
          </w:p>
          <w:p w14:paraId="32903147" w14:textId="77777777" w:rsidR="00B32BB0" w:rsidRPr="002C6A67" w:rsidRDefault="00B32BB0" w:rsidP="00B32BB0">
            <w:pPr>
              <w:spacing w:line="360" w:lineRule="auto"/>
              <w:ind w:firstLine="720"/>
            </w:pPr>
            <w:r w:rsidRPr="003968EC">
              <w:t>Priekšsēdētājs</w:t>
            </w:r>
            <w:r>
              <w:t xml:space="preserve">   </w:t>
            </w:r>
            <w:r>
              <w:tab/>
            </w:r>
            <w:r>
              <w:tab/>
              <w:t xml:space="preserve"> (PARAKSTS*)</w:t>
            </w:r>
            <w:r>
              <w:tab/>
            </w:r>
            <w:r>
              <w:tab/>
            </w:r>
            <w:r w:rsidRPr="00ED2F46">
              <w:t xml:space="preserve"> </w:t>
            </w:r>
            <w:r>
              <w:t>Andris Teikmanis</w:t>
            </w:r>
          </w:p>
          <w:p w14:paraId="60BF34FA" w14:textId="77777777" w:rsidR="00B32BB0" w:rsidRDefault="00B32BB0" w:rsidP="00B32BB0">
            <w:pPr>
              <w:jc w:val="left"/>
              <w:rPr>
                <w:rFonts w:eastAsia="ヒラギノ角ゴ Pro W3"/>
                <w:color w:val="000000"/>
                <w:sz w:val="16"/>
                <w:szCs w:val="16"/>
                <w:lang w:val="en-US"/>
              </w:rPr>
            </w:pPr>
          </w:p>
          <w:p w14:paraId="22603FE7" w14:textId="77777777" w:rsidR="00B32BB0" w:rsidRDefault="00B32BB0" w:rsidP="00B32BB0">
            <w:pPr>
              <w:jc w:val="left"/>
              <w:rPr>
                <w:rFonts w:eastAsia="ヒラギノ角ゴ Pro W3"/>
                <w:color w:val="000000"/>
                <w:sz w:val="16"/>
                <w:szCs w:val="16"/>
                <w:lang w:val="en-US"/>
              </w:rPr>
            </w:pPr>
          </w:p>
          <w:p w14:paraId="618035AA" w14:textId="00599715" w:rsidR="00B32BB0" w:rsidRPr="00721050" w:rsidRDefault="00B32BB0" w:rsidP="00B32BB0">
            <w:pPr>
              <w:jc w:val="left"/>
              <w:rPr>
                <w:rFonts w:eastAsia="ヒラギノ角ゴ Pro W3"/>
                <w:color w:val="000000"/>
                <w:sz w:val="16"/>
                <w:szCs w:val="16"/>
                <w:lang w:val="en-US"/>
              </w:rPr>
            </w:pPr>
            <w:r>
              <w:rPr>
                <w:rFonts w:eastAsia="ヒラギノ角ゴ Pro W3"/>
                <w:color w:val="000000"/>
                <w:sz w:val="16"/>
                <w:szCs w:val="16"/>
                <w:lang w:val="en-US"/>
              </w:rPr>
              <w:t>B</w:t>
            </w:r>
            <w:r>
              <w:rPr>
                <w:rFonts w:eastAsia="ヒラギノ角ゴ Pro W3"/>
                <w:color w:val="000000"/>
                <w:sz w:val="16"/>
                <w:szCs w:val="16"/>
                <w:lang w:val="en-US"/>
              </w:rPr>
              <w:t>roks</w:t>
            </w:r>
          </w:p>
          <w:p w14:paraId="0E97B62B" w14:textId="77777777" w:rsidR="00B32BB0" w:rsidRDefault="00B32BB0" w:rsidP="00B32BB0">
            <w:pPr>
              <w:jc w:val="left"/>
              <w:rPr>
                <w:rFonts w:eastAsia="ヒラギノ角ゴ Pro W3"/>
                <w:color w:val="000000"/>
                <w:sz w:val="16"/>
                <w:szCs w:val="16"/>
                <w:lang w:val="en-US"/>
              </w:rPr>
            </w:pPr>
            <w:r w:rsidRPr="00721050">
              <w:rPr>
                <w:rFonts w:eastAsia="ヒラギノ角ゴ Pro W3"/>
                <w:color w:val="000000"/>
                <w:sz w:val="16"/>
                <w:szCs w:val="16"/>
                <w:lang w:val="en-US"/>
              </w:rPr>
              <w:t>67223392</w:t>
            </w:r>
          </w:p>
          <w:p w14:paraId="6D344950" w14:textId="77777777" w:rsidR="00B32BB0" w:rsidRDefault="00B32BB0" w:rsidP="00B32BB0">
            <w:pPr>
              <w:jc w:val="left"/>
              <w:rPr>
                <w:rFonts w:eastAsia="ヒラギノ角ゴ Pro W3"/>
                <w:color w:val="000000"/>
                <w:sz w:val="16"/>
                <w:szCs w:val="16"/>
                <w:lang w:val="en-US"/>
              </w:rPr>
            </w:pPr>
          </w:p>
          <w:p w14:paraId="09ED7D06" w14:textId="77777777" w:rsidR="00B32BB0" w:rsidRDefault="00B32BB0" w:rsidP="00B32BB0">
            <w:pPr>
              <w:jc w:val="center"/>
            </w:pPr>
            <w:r>
              <w:rPr>
                <w:sz w:val="20"/>
                <w:szCs w:val="20"/>
              </w:rPr>
              <w:t>*</w:t>
            </w:r>
            <w:r w:rsidRPr="00ED2F46">
              <w:rPr>
                <w:sz w:val="20"/>
                <w:szCs w:val="20"/>
              </w:rPr>
              <w:t>DOKUMENTS PARAKSTĪTS AR DROŠU ELEKTRONISKO PARAKSTU UN SATUR LAIKA ZĪMOGU</w:t>
            </w:r>
          </w:p>
          <w:p w14:paraId="276A0D22" w14:textId="77777777" w:rsidR="00A5356C" w:rsidRDefault="00A5356C" w:rsidP="00DB1394"/>
          <w:p w14:paraId="2A869B9B" w14:textId="77777777" w:rsidR="00A5356C" w:rsidRPr="004B3B81" w:rsidRDefault="00A5356C" w:rsidP="00DB1394">
            <w:pPr>
              <w:rPr>
                <w:iCs/>
              </w:rPr>
            </w:pPr>
          </w:p>
          <w:p w14:paraId="090C6360" w14:textId="77777777" w:rsidR="00A5356C" w:rsidRPr="004B3B81" w:rsidRDefault="00A5356C" w:rsidP="00DB1394">
            <w:pPr>
              <w:keepNext/>
              <w:outlineLvl w:val="3"/>
              <w:rPr>
                <w:rFonts w:eastAsia="Times New Roman"/>
                <w:noProof/>
                <w:spacing w:val="20"/>
              </w:rPr>
            </w:pPr>
          </w:p>
        </w:tc>
      </w:tr>
      <w:tr w:rsidR="00A5356C" w:rsidRPr="00A92688" w14:paraId="1AF810D5" w14:textId="77777777" w:rsidTr="00B32BB0">
        <w:trPr>
          <w:jc w:val="center"/>
        </w:trPr>
        <w:tc>
          <w:tcPr>
            <w:tcW w:w="9214" w:type="dxa"/>
          </w:tcPr>
          <w:p w14:paraId="17EEB162" w14:textId="77777777" w:rsidR="00A5356C" w:rsidRPr="00A92688" w:rsidRDefault="00A5356C" w:rsidP="00DB1394">
            <w:pPr>
              <w:rPr>
                <w:rFonts w:eastAsia="ヒラギノ角ゴ Pro W3"/>
                <w:color w:val="000000"/>
              </w:rPr>
            </w:pPr>
          </w:p>
          <w:p w14:paraId="3B17CBF4" w14:textId="77777777" w:rsidR="00A5356C" w:rsidRPr="00A92688" w:rsidRDefault="00A5356C" w:rsidP="00DB1394">
            <w:pPr>
              <w:jc w:val="center"/>
              <w:rPr>
                <w:rFonts w:eastAsia="ヒラギノ角ゴ Pro W3"/>
                <w:color w:val="000000"/>
              </w:rPr>
            </w:pPr>
            <w:r>
              <w:rPr>
                <w:rFonts w:eastAsia="ヒラギノ角ゴ Pro W3"/>
                <w:color w:val="000000"/>
              </w:rPr>
              <w:t xml:space="preserve"> </w:t>
            </w:r>
          </w:p>
        </w:tc>
      </w:tr>
    </w:tbl>
    <w:p w14:paraId="39AA6FE8" w14:textId="77777777" w:rsidR="00A5356C" w:rsidRDefault="00A5356C" w:rsidP="00A5356C">
      <w:pPr>
        <w:jc w:val="right"/>
      </w:pPr>
      <w:r>
        <w:rPr>
          <w:rFonts w:eastAsia="ヒラギノ角ゴ Pro W3"/>
          <w:color w:val="000000"/>
        </w:rPr>
        <w:t xml:space="preserve"> </w:t>
      </w:r>
    </w:p>
    <w:p w14:paraId="33BCDAE0" w14:textId="77777777" w:rsidR="0003472E" w:rsidRDefault="0003472E"/>
    <w:sectPr w:rsidR="000347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w:panose1 w:val="020B0604020202020204"/>
    <w:charset w:val="BA"/>
    <w:family w:val="swiss"/>
    <w:pitch w:val="variable"/>
    <w:sig w:usb0="E0002EFF" w:usb1="C000785B" w:usb2="00000009" w:usb3="00000000" w:csb0="000001FF" w:csb1="00000000"/>
  </w:font>
  <w:font w:name="ヒラギノ角ゴ Pro W3">
    <w:panose1 w:val="00000000000000000000"/>
    <w:charset w:val="80"/>
    <w:family w:val="roman"/>
    <w:notTrueType/>
    <w:pitch w:val="default"/>
    <w:sig w:usb0="00000000" w:usb1="08070000" w:usb2="00000010" w:usb3="00000000" w:csb0="00020000" w:csb1="00000000"/>
  </w:font>
  <w:font w:name="Cambria Bold">
    <w:altName w:val="Cambria"/>
    <w:panose1 w:val="02040803050406030204"/>
    <w:charset w:val="00"/>
    <w:family w:val="roman"/>
    <w:pitch w:val="default"/>
  </w:font>
  <w:font w:name="Cambria">
    <w:panose1 w:val="02040503050406030204"/>
    <w:charset w:val="BA"/>
    <w:family w:val="roman"/>
    <w:pitch w:val="variable"/>
    <w:sig w:usb0="E00006FF" w:usb1="4000045F"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56C"/>
    <w:rsid w:val="0003472E"/>
    <w:rsid w:val="000A660D"/>
    <w:rsid w:val="002A62F1"/>
    <w:rsid w:val="002C5A0B"/>
    <w:rsid w:val="002E4E82"/>
    <w:rsid w:val="00610030"/>
    <w:rsid w:val="008F6DA9"/>
    <w:rsid w:val="00A33A74"/>
    <w:rsid w:val="00A5356C"/>
    <w:rsid w:val="00B32BB0"/>
    <w:rsid w:val="00E227E9"/>
    <w:rsid w:val="00E5223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56766"/>
  <w15:chartTrackingRefBased/>
  <w15:docId w15:val="{3AE9A7DC-78FA-9B41-B79C-EE41E3989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Cs/>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56C"/>
    <w:pPr>
      <w:jc w:val="both"/>
    </w:pPr>
    <w:rPr>
      <w:bCs w:val="0"/>
      <w:lang w:val="lv-LV"/>
    </w:rPr>
  </w:style>
  <w:style w:type="paragraph" w:styleId="Heading4">
    <w:name w:val="heading 4"/>
    <w:basedOn w:val="Normal"/>
    <w:link w:val="Heading4Char"/>
    <w:uiPriority w:val="9"/>
    <w:qFormat/>
    <w:rsid w:val="002E4E82"/>
    <w:pPr>
      <w:spacing w:before="100" w:beforeAutospacing="1" w:after="100" w:afterAutospacing="1"/>
      <w:jc w:val="left"/>
      <w:outlineLvl w:val="3"/>
    </w:pPr>
    <w:rPr>
      <w:rFonts w:eastAsia="Times New Roman"/>
      <w:b/>
      <w:b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E4E8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709364">
      <w:bodyDiv w:val="1"/>
      <w:marLeft w:val="0"/>
      <w:marRight w:val="0"/>
      <w:marTop w:val="0"/>
      <w:marBottom w:val="0"/>
      <w:divBdr>
        <w:top w:val="none" w:sz="0" w:space="0" w:color="auto"/>
        <w:left w:val="none" w:sz="0" w:space="0" w:color="auto"/>
        <w:bottom w:val="none" w:sz="0" w:space="0" w:color="auto"/>
        <w:right w:val="none" w:sz="0" w:space="0" w:color="auto"/>
      </w:divBdr>
    </w:div>
    <w:div w:id="1512254641">
      <w:bodyDiv w:val="1"/>
      <w:marLeft w:val="0"/>
      <w:marRight w:val="0"/>
      <w:marTop w:val="0"/>
      <w:marBottom w:val="0"/>
      <w:divBdr>
        <w:top w:val="none" w:sz="0" w:space="0" w:color="auto"/>
        <w:left w:val="none" w:sz="0" w:space="0" w:color="auto"/>
        <w:bottom w:val="none" w:sz="0" w:space="0" w:color="auto"/>
        <w:right w:val="none" w:sz="0" w:space="0" w:color="auto"/>
      </w:divBdr>
    </w:div>
    <w:div w:id="211551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ip@latnet.lv"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2693</Words>
  <Characters>1536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Laura</cp:lastModifiedBy>
  <cp:revision>3</cp:revision>
  <dcterms:created xsi:type="dcterms:W3CDTF">2022-03-23T14:47:00Z</dcterms:created>
  <dcterms:modified xsi:type="dcterms:W3CDTF">2022-03-23T14:54:00Z</dcterms:modified>
</cp:coreProperties>
</file>