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26-TA-626: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14. jūlija noteikumos Nr. 453 "Eiropas Savienības Atveseļošanas un noturības mehānisma plāna 2. komponentes "Digitālā transformācija" 2.3. reformu un investīciju virziena "Digitālās prasmes" 2.3.1.r. reformas "Ilgtspējīgas un sociāli atbildīgas atbalsta sistēmas pieaugušo izglītībai attīstība" 2.3.1.1.i. investīcijas "Augsta līmeņa digitālo prasmju apguves nodrošināšana"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(19.07.2022.)</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30.04.2026. 09:01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r w:rsidR="00000000" w:rsidRPr="00000000" w:rsidDel="00000000">
              <w:rPr>
                <w:vertAlign w:val="superscript"/>
                <w:rtl w:val="0"/>
              </w:rPr>
              <w:t xml:space="preserve">1</w:t>
            </w:r>
            <w:r w:rsidR="00000000" w:rsidRPr="00000000" w:rsidDel="00000000">
              <w:rPr>
                <w:rtl w:val="0"/>
              </w:rPr>
              <w:t xml:space="preserve"> līdz 2026. gada 30. jūnijam izstrādāti studiju moduļi – vismaz 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Latvijas Atveseļošanas un noturības mehānisma plāna (turpmāk – AF plāns) 2.3.1.1.i. investīcijas "Augsta līmeņa digitālo prasmju apguves nodrošināšana" 62.mērķi "Augstākās izglītības studiju programmām paredzētie moduļi” (turpmāk – 62.mērķis) un tā vērtību, vai gadījumā, ja 62. mērķi paredzēts iekļaut Ministru kabineta 2022. gada 14. jūlija noteikumu Nr. 453 "Eiropas Savienības Atveseļošanas un noturības mehānisma plāna 2. komponentes "Digitālā transformācija" 2.3. reformu un investīciju virziena "Digitālās prasmes" 2.3.1.r. reformas "Ilgtspējīgas un sociāli atbildīgas atbalsta sistēmas pieaugušo izglītībai attīstība" 2.3.1.1.i. investīcijas "Augsta līmeņa digitālo prasmju apguves nodrošināšana" īstenošanas noteikumi" (turpmāk – noteikumi Nr. 453) plānotajā 7.1.1 apakšpunktā, to atbilstoši precizēt, iekļaujot korektu tā nosaukumu un vērtības, kā arī norādi, ka tas ir investīcijas mērķa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r w:rsidR="00000000" w:rsidRPr="00000000" w:rsidDel="00000000">
              <w:rPr>
                <w:vertAlign w:val="superscript"/>
                <w:rtl w:val="0"/>
              </w:rPr>
              <w:t xml:space="preserve">1</w:t>
            </w:r>
            <w:r w:rsidR="00000000" w:rsidRPr="00000000" w:rsidDel="00000000">
              <w:rPr>
                <w:rtl w:val="0"/>
              </w:rPr>
              <w:t xml:space="preserve"> investīcijas mērķa rādītājs – līdz 2026. gada 30. jūnijam izstrādāti augstākās izglītības programmām paredzētie moduļi – vismaz 20: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Investīcijas projektu īsteno līdz 2026. gada 30.oktobrim.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apstiprinātajos progresa pārskatos norādīto informāciju KPVIS, AF plāna 62. rādītājs uz šo brīdi jau ir sasniegts un pat pārsniegts (23 augstākās izglītības studiju programmām paredzētie moduļi no plānotajiem 20). No finansējuma saņēmējiem nav saņemta informācija par risku nesasniegt nacionālos rādītājus līdz 30.06.2026. Ņemot vērā to, ka publiskais finansējums ir jāizmanto lietderīgi un efektīvi, kā arī to, ka visas uz mērķa sasniegšanu plānotās darbības būs pabeigtas līdz 30.06.2026. un jaunas netiek plānotas, projekta īstenošanas termiņa pagarināšana līdz 30.10.2026., lai veicinātu projekta rezultātu plašāku izplatīšanu,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55.punkta redakcija netiek mainīta. Lai nodrošinātu, ka projektu rezultātos (apmācītās personas) ieskaita 2025/2026.gada vasaras sesijas rezultātus, vienojoties ar CFLA, projektu īstenošanas līgumos var ietvert normu, ka par darbībām, kas veiktas projekta īstenošanas laikā, izmaksas ir attiecināmas 20 darba dienu laikā pēc projekta īstenošanas beigām un noslēguma maksājuma pieprasījums jāiesniedz ne vēlāk, kā līdz 2026.gada 30.jūlijam.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Atbalsta sniedzējs nepieciešamās pārbaudes veic un noslēguma maksājumu sagatavo līdz 2026. gada 30.novembrim.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iebildumu pie 55.punkta, lūdzam saglabāt spēkā esošo 56.punkta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56.punkts izteikts jaunā redakcijā atbilstoši FM priekšlikumam (skat.izziņu) "Atbalsta sniedzējs nepieciešamās pārbaudes veic un noslēguma maksājumu, pārvaldības deklarācijai nepieciešamo informāciju un audita kopsavilkumu sagatavo līdz 2026. gada 15.septembrim."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"MK noteikumu spēkā esošajā redakcijā 7.1. apakšpunkts neatbilst CID 62.rādītāja jaunajai redakcijai un vērtībai", kā arī skaidrots, ka: "atbilstoši Eiropas Komisijas priekšlikumam par rādītāja un investīcijas apraksta vienkāršošanu Padomes Īstenošanas lēmuma (CID) pielikumā par Latvijas Atveseļošanas un noturības mehānisma plāna izvērtējuma apstiprināšanu [1] CID 62. rādītājam ir mainīta redakcija no "to speciālistu (uzņēmējdarbības, akadēmiskā un valsts sektora) un studentu skaits, kam ir padziļinātas digitālās prasmes kvantu tehnoloģijās, augstas veiktspējas datošanas un valodu tehnoloģiju jomā, – vismaz 3000" uz "Studiju moduļu izstāde un ieviešana universitātēs" (investīcijas nosaukuma un apraksta vienkāršošana) un mērķa vērtības maiņa no 3 000 uz </w:t>
            </w:r>
            <w:r w:rsidR="00000000" w:rsidRPr="00000000" w:rsidDel="00000000">
              <w:rPr>
                <w:u w:val="single"/>
                <w:rtl w:val="0"/>
              </w:rPr>
              <w:t xml:space="preserve">20</w:t>
            </w:r>
            <w:r w:rsidR="00000000" w:rsidRPr="00000000" w:rsidDel="00000000">
              <w:rPr>
                <w:rtl w:val="0"/>
              </w:rPr>
              <w:t xml:space="preserve">.". Saistībā ar minēto aicinām izvērtēt un nepieciešamības gadījumā precizēt noteikumu projekta 2. punktu, kur norādīts uz vismaz 21 moduli, vai skaidrot anotācijā, kādēļ noteikta no CID 62. rādītāja atšķirīga vērtība.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lai atbilstu CID 62. rādītāja vērtībai.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"Apraksts" precizēt 62. rādītāja nosaukumu atbilstoši AF plāna trešajiem grozījumiem, nosakot to kā "Augstākās izglītības studiju programmām paredzēti moduļi".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2.punkta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un skaidru izpratni visām iesaistītajām pusēm, aicinām papildināt anotāciju, precizējot, ka investīcijas turpmākā īstenošana par atlikušo finansējumu nav saistīta ar 62. rādītāja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īstenošanas termiņš netiek pagarināts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izpratni par plānotajiem grozījumiem, lūdzam papildināt anotāciju ar pamatojumu, kādēļ tiek svītrota noteikumu Nr. 453  56. punktā ietvertā norāde uz pārvaldības deklarācijai nepieciešamās informācijas un audita kopsavilkuma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56.punkta redakcija netiek mainīta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plānotos grozījumus, tiks veikti grozījumi arī vienošanās vai līgumos par investīciju projekta īstenošanu, atbilstoši papildinot arī anotācijas 2.1. sadaļas apakšsadaļu "Juridiskās personas" un atbilstošo apakšsadaļu "Ietekmes apraksts", kā arī 7.1.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vai finansējuma saņēmēji ir informēti par plānotajiem grozījumiem, un kāda ir plānoto grozījumu ietekme uz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tiks veikti grozījumi arī vienošanās vai par investīciju projekta īstenošanu, un finansējuma saņēmēji ir informēti par plānotajiem grozījumiem un atbalsta tos, jo tas stiprina tiesisko noteiktību.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r w:rsidR="00000000" w:rsidRPr="00000000" w:rsidDel="00000000">
              <w:rPr>
                <w:vertAlign w:val="superscript"/>
                <w:rtl w:val="0"/>
              </w:rPr>
              <w:t xml:space="preserve">1</w:t>
            </w:r>
            <w:r w:rsidR="00000000" w:rsidRPr="00000000" w:rsidDel="00000000">
              <w:rPr>
                <w:rtl w:val="0"/>
              </w:rPr>
              <w:t xml:space="preserve"> līdz 2026. gada 30. jūnijam izstrādāti studiju moduļi – vismaz 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1.3. sadaļas apakšsadaļā "Risinājuma apraksts" minētajam noteikumu Nr. 453 plānotajā 7.1.</w:t>
            </w:r>
            <w:r w:rsidR="00000000" w:rsidRPr="00000000" w:rsidDel="00000000">
              <w:rPr>
                <w:vertAlign w:val="superscript"/>
                <w:rtl w:val="0"/>
              </w:rPr>
              <w:t xml:space="preserve">1</w:t>
            </w:r>
            <w:r w:rsidR="00000000" w:rsidRPr="00000000" w:rsidDel="00000000">
              <w:rPr>
                <w:rtl w:val="0"/>
              </w:rPr>
              <w:t xml:space="preserve"> apakšpunktā ietverts </w:t>
            </w:r>
            <w:r w:rsidR="00000000" w:rsidRPr="00000000" w:rsidDel="00000000">
              <w:rPr>
                <w:u w:val="single"/>
                <w:rtl w:val="0"/>
              </w:rPr>
              <w:t xml:space="preserve">investīcijas mērķa rādītājs</w:t>
            </w:r>
            <w:r w:rsidR="00000000" w:rsidRPr="00000000" w:rsidDel="00000000">
              <w:rPr>
                <w:rtl w:val="0"/>
              </w:rPr>
              <w:t xml:space="preserve">, un noteikumu Nr. 453 tekstā ietvertas atsauces uz </w:t>
            </w:r>
            <w:r w:rsidR="00000000" w:rsidRPr="00000000" w:rsidDel="00000000">
              <w:rPr>
                <w:u w:val="single"/>
                <w:rtl w:val="0"/>
              </w:rPr>
              <w:t xml:space="preserve">investīcijas mērķa rādītāju</w:t>
            </w:r>
            <w:r w:rsidR="00000000" w:rsidRPr="00000000" w:rsidDel="00000000">
              <w:rPr>
                <w:rtl w:val="0"/>
              </w:rPr>
              <w:t xml:space="preserve">, lūdzam regulējuma viennozīmīgas interpretācijas nolūkos papildināt plānotā 7.1.</w:t>
            </w:r>
            <w:r w:rsidR="00000000" w:rsidRPr="00000000" w:rsidDel="00000000">
              <w:rPr>
                <w:vertAlign w:val="superscript"/>
                <w:rtl w:val="0"/>
              </w:rPr>
              <w:t xml:space="preserve">1</w:t>
            </w:r>
            <w:r w:rsidR="00000000" w:rsidRPr="00000000" w:rsidDel="00000000">
              <w:rPr>
                <w:rtl w:val="0"/>
              </w:rPr>
              <w:t xml:space="preserve"> apakšpunkta ievaddaļu pirms vārda "līdz" ar vārdiem "investīcijas mērķa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arī noteikumu Nr. 453 plānoto 8.1.1.</w:t>
            </w:r>
            <w:r w:rsidR="00000000" w:rsidRPr="00000000" w:rsidDel="00000000">
              <w:rPr>
                <w:vertAlign w:val="superscript"/>
                <w:rtl w:val="0"/>
              </w:rPr>
              <w:t xml:space="preserve">1</w:t>
            </w:r>
            <w:r w:rsidR="00000000" w:rsidRPr="00000000" w:rsidDel="00000000">
              <w:rPr>
                <w:rtl w:val="0"/>
              </w:rPr>
              <w:t xml:space="preserve">2. apakšpunktu pirms vārda "tehnoloģiju" ar vārdu "valodu", un 8.1.1.</w:t>
            </w:r>
            <w:r w:rsidR="00000000" w:rsidRPr="00000000" w:rsidDel="00000000">
              <w:rPr>
                <w:vertAlign w:val="superscript"/>
                <w:rtl w:val="0"/>
              </w:rPr>
              <w:t xml:space="preserve">1</w:t>
            </w:r>
            <w:r w:rsidR="00000000" w:rsidRPr="00000000" w:rsidDel="00000000">
              <w:rPr>
                <w:rtl w:val="0"/>
              </w:rPr>
              <w:t xml:space="preserve">3. apakšpunktu pirms vārda "tehnoloģiju" ar vārdu "kvantu" analogi pārējiem 7. un 8. punkta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u w:val="single"/>
                <w:rtl w:val="0"/>
              </w:rPr>
              <w:t xml:space="preserve">investīcijas mērķa rādītājs – </w:t>
            </w:r>
            <w:r w:rsidR="00000000" w:rsidRPr="00000000" w:rsidDel="00000000">
              <w:rPr>
                <w:rtl w:val="0"/>
              </w:rPr>
              <w:t xml:space="preserve">līdz 2026. gada 30. jūnijam izstrādāti studiju moduļi – vismaz 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r w:rsidR="00000000" w:rsidRPr="00000000" w:rsidDel="00000000">
              <w:rPr>
                <w:vertAlign w:val="superscript"/>
                <w:rtl w:val="0"/>
              </w:rPr>
              <w:t xml:space="preserve">1</w:t>
            </w:r>
            <w:r w:rsidR="00000000" w:rsidRPr="00000000" w:rsidDel="00000000">
              <w:rPr>
                <w:rtl w:val="0"/>
              </w:rPr>
              <w:t xml:space="preserve"> investīcijas mērķa rādītājs – līdz 2026. gada 30. jūnijam izstrādāti augstākās izglītības programmām paredzētie moduļi – vismaz 20: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w:t>
            </w:r>
            <w:r w:rsidR="00000000" w:rsidRPr="00000000" w:rsidDel="00000000">
              <w:rPr>
                <w:vertAlign w:val="superscript"/>
                <w:rtl w:val="0"/>
              </w:rPr>
              <w:t xml:space="preserve">1</w:t>
            </w:r>
            <w:r w:rsidR="00000000" w:rsidRPr="00000000" w:rsidDel="00000000">
              <w:rPr>
                <w:rtl w:val="0"/>
              </w:rPr>
              <w:t xml:space="preserve">1. augstas veiktspējas skaitļošanas tehnoloģiju jomā – vismaz 2000;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projektā lietoto terminoloģiju, nodrošinot konsekventu termina "skaitļošana" vai "datošana" lietojumu, kas pašreizējā normas redakcijā tiek izmantoti kā sinonīmi.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w:t>
            </w:r>
            <w:r w:rsidR="00000000" w:rsidRPr="00000000" w:rsidDel="00000000">
              <w:rPr>
                <w:vertAlign w:val="superscript"/>
                <w:rtl w:val="0"/>
              </w:rPr>
              <w:t xml:space="preserve">1</w:t>
            </w:r>
            <w:r w:rsidR="00000000" w:rsidRPr="00000000" w:rsidDel="00000000">
              <w:rPr>
                <w:rtl w:val="0"/>
              </w:rPr>
              <w:t xml:space="preserve">1. augstas veiktspējas skaitļošanas tehnoloģiju jomā – vismaz 2000;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w:t>
            </w:r>
            <w:r w:rsidR="00000000" w:rsidRPr="00000000" w:rsidDel="00000000">
              <w:rPr>
                <w:vertAlign w:val="superscript"/>
                <w:rtl w:val="0"/>
              </w:rPr>
              <w:t xml:space="preserve">1</w:t>
            </w:r>
            <w:r w:rsidR="00000000" w:rsidRPr="00000000" w:rsidDel="00000000">
              <w:rPr>
                <w:rtl w:val="0"/>
              </w:rPr>
              <w:t xml:space="preserve">2. tehnoloģiju jomā – vismaz 820;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grozīto noteikumu 8.1.1.</w:t>
            </w:r>
            <w:r w:rsidR="00000000" w:rsidRPr="00000000" w:rsidDel="00000000">
              <w:rPr>
                <w:vertAlign w:val="superscript"/>
                <w:rtl w:val="0"/>
              </w:rPr>
              <w:t xml:space="preserve">1</w:t>
            </w:r>
            <w:r w:rsidR="00000000" w:rsidRPr="00000000" w:rsidDel="00000000">
              <w:rPr>
                <w:rtl w:val="0"/>
              </w:rPr>
              <w:t xml:space="preserve">2. un 8.1.1.</w:t>
            </w:r>
            <w:r w:rsidR="00000000" w:rsidRPr="00000000" w:rsidDel="00000000">
              <w:rPr>
                <w:vertAlign w:val="superscript"/>
                <w:rtl w:val="0"/>
              </w:rPr>
              <w:t xml:space="preserve">1</w:t>
            </w:r>
            <w:r w:rsidR="00000000" w:rsidRPr="00000000" w:rsidDel="00000000">
              <w:rPr>
                <w:rtl w:val="0"/>
              </w:rPr>
              <w:t xml:space="preserve">3. apakšpunktu, papildinot ar attiecīgo tehnoloģiju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w:t>
            </w:r>
            <w:r w:rsidR="00000000" w:rsidRPr="00000000" w:rsidDel="00000000">
              <w:rPr>
                <w:vertAlign w:val="superscript"/>
                <w:rtl w:val="0"/>
              </w:rPr>
              <w:t xml:space="preserve">1</w:t>
            </w:r>
            <w:r w:rsidR="00000000" w:rsidRPr="00000000" w:rsidDel="00000000">
              <w:rPr>
                <w:rtl w:val="0"/>
              </w:rPr>
              <w:t xml:space="preserve">2. valodu tehnoloģiju jomā – vismaz 820;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Atbalsta sniedzējs nepieciešamās pārbaudes veic un noslēguma maksājumu sagatavo līdz 2026. gada 30.novembrim.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norādot, ka nozares ministrijas un atbalsta sniedzēja pārvaldības deklarācijas iesniegšanas gala termiņš Finanšu ministrijā ir 2026. gada 15. septembris.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sniedzējs nepieciešamās pārbaudes veic un noslēguma maksājumu, pārvaldības deklarācijai nepieciešamo informāciju un audita kopsavilkumu sagatavo līdz 2026. gada 15.septembrim.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26-TA-626</w:t>
    </w:r>
    <w:r>
      <w:br/>
    </w:r>
    <w:r w:rsidR="00000000" w:rsidRPr="00000000" w:rsidDel="00000000">
      <w:rPr>
        <w:rtl w:val="0"/>
      </w:rPr>
      <w:t xml:space="preserve">04.06.2026. 14.04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26-TA-626</w:t>
    </w:r>
    <w:r>
      <w:br/>
    </w:r>
    <w:r w:rsidR="00000000" w:rsidRPr="00000000" w:rsidDel="00000000">
      <w:rPr>
        <w:rtl w:val="0"/>
      </w:rPr>
      <w:t xml:space="preserve">04.06.2026. 14.04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Izziņa_26-TA-626.docx</dc:title>
</cp:coreProperties>
</file>

<file path=docProps/custom.xml><?xml version="1.0" encoding="utf-8"?>
<Properties xmlns="http://schemas.openxmlformats.org/officeDocument/2006/custom-properties" xmlns:vt="http://schemas.openxmlformats.org/officeDocument/2006/docPropsVTypes"/>
</file>