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9. maija noteikumos Nr. 253 "Atsevišķu inženierbūvju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18:15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noteikumu projektu Nr. 25-TA-1858, vērš uzmanību uz neskaidrību un iespējamu neatbilstību būvniecības regulējuma sistēmā attiecībā uz rūpnieciski ražotu inženierbūvju tehniskās pases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rūpnieciski ražotas inženierbūves tehnisko pasi izstrādā būvspeciālists, savukārt būvniecības regulējuma sistēmā, tostarp Ministru kabineta 2014. gada 19. augusta noteikumos Nr. 500 “Vispārīgie būvnoteikumi”, būvspeciālista loma primāri ir saistīta ar būvprojekta izstrādi, bet par produkta tehnisko dokumentāciju un atbilstību atbild ražotājs. Līdz ar to nav pietiekami skaidrs, vai tehniskā pase šajā gadījumā ir uzskatāma par būvprojekta daļu vai ražotāja tehnisko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nenoteiktība var radīt nevienveidīgu normu piemērošanu praksē un papildu administratīvo slogu komersantiem. LTRK ieskatā rūpnieciski ražotu risinājumu gadījumā būtu saglabājama ražotāja primārā atbildība par tehnisko dokumentāciju, vienlaikus precizējot būvspeciālista iesaistes apjomu tikai gadījumos, kad tas ir objektīvi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regulējumu, nodrošinot skaidru un savstarpēji saskaņotu pieeju tehniskās pases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jo noteikumu projektā paredzētais regulējums tieši risina anotācijā identificēto problēmu – pašreizējo nepilnīgo regulējumu attiecībā uz rūpnieciski ražotu inženierbūvju dokumentāciju un tās izmantošanu būvniecības procesā – un ievieš sistēmisku pieeju, integrējot ražotāja dokumentāciju būvniecības regulējumā kā būvprojektam līdzvērtīgu dokumentu. Līdz ar to tehniskā pase apzināti tiek noteikta kā būvprojekta sastāvdaļa, kuras izstrādei nepieciešama būvspeciālista kompetence, lai nodrošinātu atbilstību būvniecības normatīvo aktu prasībām, vienlaikus saglabājot ražotāja atbildību par inženierbūves atbilstību tehniskajai pasei. Šāda pieeja novērš nepieciešamību pēc dubultas dokumentācijas izstrādes, nodrošina vienotu un pārbaudāmu dokumentācijas kvalitāti pirms produkta laišanas tirgū un novērš interpretācijas neskaidrības.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 rūpnieciski ražota inženierbūve – inženierbūve, kas izgatavota ražošanas procesa ietvaros atbilstoši ražotāja būvspeciālista izstrādātajai rūpnieciski ražotas inženierbūves tehniskajai pasei;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vārda "būvspeciālists" nepieciešamību šajā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izgatavotu inžnierbūvju tirgū konkurē gan vietējie  Latvijas , gan ārvalstu ražotāji. Konkurence veicina kvalitāti un nodrošina labāku cenu inženierbūves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rūpnieciski izgatavotu inženierbūvju pasūtītāja un lietotāja skatupunkta nav izprotams, kā šādu prasību par būvspeciālista izstrādātas tehniskās pases nepieciešamību spēs nodrošināt ārvalstu ražotāji, attiecīgi šāds nosacījums rada bažas par būtisku konkurences un piedāvājumu ierobežojumu. Nav izprotams, kā šādu prasību (ka tehnisko pasi izstrādājis būvspeciālists)  pasūtītājam pārbaudīt rūpnieciski izgatavotas inženierbūves iepirkuma brīdī. Pastāv bažas, ka šāds nosacījums var radīt problēmas ar būves nodošanu ekspluatācijā, ja nebūs iespējams pierādīt, ka no ražotāja sānemto būves tehnisko pasi tomēr nav izstrādājis būvspeciālists. Rūpnieciski izgatavotu inženierbūvju izgatavošana var būt balstīta uz starptautisku standartu prasībām, kuros ir noteikti būves galvenie raksturlielumi, t.sk. konstrukcijas stiprības un noturības prasības, testēšanas prasības, kā arī būves tehniskajā dokumentācijā ietveramās prasības. Kā piemēru var minēt standartu LVS EN IEC 62271-202:2022 Augstsprieguma komutācijas un vadības iekārtas. 202.daļa: Rūpnieciski izgatavotas maiņstrāvas apakšstacijas nominālajam spriegumam virs 1 kV un līdz 52 kV ieskaitot (IEC 62271-202:2022), atbilstoši kuram tiek izgatavotas kompaktās transformatoru apakšstacijas.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likumam, būvspeciālisti ir personas, kas ieguvušas patstāvīgas prakses tiesības arhitektūras vai būvniecības jomā reglamentētās profesijās. Tiem ir atbilstoša izglītība un saņemts būvprakses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šādu prasību nodrošināt ārvalstīs esošam rūpnieciski izgatavoto inženierbūvju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jau citos noteikumu projekta punktos ir lietoti elastīgāki formulējumi, neparedzot "būvspeciālista" iesaisti, bet atbildību nosakot "ražotājam",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tehniskā pase – rūpnieciski ražotas inženierbūves būvprojekta daļa, kuru </w:t>
            </w:r>
            <w:r w:rsidR="00000000" w:rsidRPr="00000000" w:rsidDel="00000000">
              <w:rPr>
                <w:u w:val="single"/>
                <w:rtl w:val="0"/>
              </w:rPr>
              <w:t xml:space="preserve">izstrādā rūpnieciski ražotas inženierbūves ražotājs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r w:rsidR="00000000" w:rsidRPr="00000000" w:rsidDel="00000000">
              <w:rPr>
                <w:vertAlign w:val="superscript"/>
                <w:rtl w:val="0"/>
              </w:rPr>
              <w:t xml:space="preserve">3</w:t>
            </w:r>
            <w:r w:rsidR="00000000" w:rsidRPr="00000000" w:rsidDel="00000000">
              <w:rPr>
                <w:rtl w:val="0"/>
              </w:rPr>
              <w:t xml:space="preserve"> Rūpnieciski ražotas inženierbūves gadījumā par inženierbūves atbilstību izstrādātajai inženierbūves tehniskajai pasei </w:t>
            </w:r>
            <w:r w:rsidR="00000000" w:rsidRPr="00000000" w:rsidDel="00000000">
              <w:rPr>
                <w:u w:val="single"/>
                <w:rtl w:val="0"/>
              </w:rPr>
              <w:t xml:space="preserve">ir atbildīgs rūpnieciski ražotas inženierbūves ražotājs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ražotājs kopumā atbild par savas piegādātās rūpnieciski izgatavotās inženierbūves atbilstību noteiktajām prasībām un nebūtu vajadzīgs noteikumu punktos uzsvērt, kādiem speciālistiem ir jābūt iesaistītiem rūpnieciski izgatavotas inženierbūves izgatavošanas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Iepērkot rūpnieciski izgatavotu inženierbūvi pasūtītājs paļaujas uz ražotāja piegādātās inženierbūves atbilstību un tehniskās dokumentācijas atbilstību, par ko kopumā atbild ražotājs, neatkarīgi no tā, kāda persona ir izstrādājusi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rūpnieciski ražota inženierbūve – inženierbūve, kas izgatavota ražošanas procesa ietvaros atbilstoši ražotāja izstrādātajai rūpnieciski ražotas inženierbūves tehniskajai pasei;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jo tehniskā pase kā rūpnieciski ražotas inženierbūves būvprojekta sastāvdaļa ietver būtiskus tehniskos risinājumus, kas tieši ietekmē būves drošumu, un līdz ar to tās izstrādei jāatbilst būvniecības normatīvajos aktos noteiktajām prasībām par profesionālu kompetenci un atbildību. Būvspeciālista iesaiste nodrošina kvalificētu, normatīvajam regulējumam atbilstošu dokumentācijas izstrādi un skaidri identificējamu atbildības subjektu, savukārt tikai uz ražotāja atbildību balstīts regulējums nenodrošina līdzvērtīgu kvalitātes un pārbaudāmības līmeni, kā arī neizslēdz ārvalstu ražotāju dalību, jo tie var piesaistīt atbilstošas kvalifikācijas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tehnisko pasi izstrādā būvspeciālists, izriet no būvniecības regulējuma sistēmiskās pieejas, kur būvprojekta dokumentāciju sagatavo kvalificēti būvspeciālisti ar profesionālu atbildību, un tā nodrošina gan dokumentācijas kvalitāti, gan drošuma prasību ievērošanu. Starptautisko standartu piemērošana pati par sevi neaizstāj prasību pēc kompetentas personas iesaistes dokumentācijas izstrādē, bet to papildina, savukārt prasība ir samērīga un vienādi attiecināma uz visiem tirgus dalībniekiem, neradot nepamatotu konkurences ierobežojumu, bet gan nosakot minimālu kvalitātes un drošuma slieksni.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 rūpnieciski ražota inženierbūve – inženierbūve, kas izgatavota ražošanas procesa ietvaros atbilstoši ražotāja būvspeciālista izstrādātajai rūpnieciski ražotas inženierbūves tehniskajai pasei;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Rūpnieciski ražotas inženierbūves tehnisko pasi izstrādā būvspeciālists atbilstošā projektēšanas jomas darbības sfērā.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šāda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izgatavotu inženierbūvju tirgū konkurē gan vietējie  Latvijas , gan ārvalstu ražotāji. Konkurence veicina kvalitāti un nodrošina labāku cenu inženierbūves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rūpnieciski izgatavotu inženierbūvju pasūtītāja un lietotāja skatupunkta nav izprotams, kā šādu prasību par būvspeciālista izstrādātas tehniskās pases nepieciešamību spēs nodrošināt ārvalstu ražotāji, attiecīgi šāds nosacījums rada bažas par būtisku konkurences un piedāvājumu ierobežojumu. Nav izprotams, kā šādu prasību (ka tehnisko pasi izstrādājis būvspeciālists)  pasūtītājam pārbaudīt rūpnieciski izgatavotas inženierbūves iepirkuma brīdī. Ja pasūtītājs iekļaus nolikumā šo MK noteikumu nosacījumu, tad visticamāk no ārvalstu piegādātājiem rūpnieciski izgatavotās inžnierbūves iepirkt vairs nebūs iespējams. Pastāv bažas, ka šāds nosacījums var radīt problēmas ar būves nodošanu ekspluatācijā, ja nebūs iespējams pierādīt, ka no ražotāja saņemto būves tehnisko pasi tomēr nav izstrādājis būvspeciālists. Rūpnieciski izgatavotu inženierbūvju izgatavošana var būt balstīta uz starptautisku standartu prasībām, kuros ir noteikti būves galvenie raksturlielumi, t.sk. konstrukcijas stiprības un noturības prasības, testēšanas prasības, kā arī būves tehniskajā dokumentācijā ietveramās prasības. Kā piemēru var minēt standartu LVS EN IEC 62271-202:2022 Augstsprieguma komutācijas un vadības iekārtas. 202.daļa: Rūpnieciski izgatavotas maiņstrāvas apakšstacijas nominālajam spriegumam virs 1 kV un līdz 52 kV ieskaitot (IEC 62271-202:2022), atbilstoši kuram tiek izgatavotas kompaktās transformatoru apakšstacijas.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likumam, būvspeciālisti ir personas, kas ieguvušas patstāvīgas prakses tiesības arhitektūras vai būvniecības jomā reglamentētās profesijās. Tiem ir atbilstoša izglītība un saņemts būvprakses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šādu prasību nodrošināt ārvalstīs esošam rūpnieciski izgatavoto inženierbūvju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jau citos noteikumu projekta punktos ir lietoti elastīgāki formulējumi, neparedzot "būvspeciālista" iesaisti, bet atbildību nosakot "ražotājam",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tehniskā pase – rūpnieciski ražotas inženierbūves būvprojekta daļa, kuru izstrādā rūpnieciski ražotas inženierbūves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r w:rsidR="00000000" w:rsidRPr="00000000" w:rsidDel="00000000">
              <w:rPr>
                <w:vertAlign w:val="superscript"/>
                <w:rtl w:val="0"/>
              </w:rPr>
              <w:t xml:space="preserve">3</w:t>
            </w:r>
            <w:r w:rsidR="00000000" w:rsidRPr="00000000" w:rsidDel="00000000">
              <w:rPr>
                <w:rtl w:val="0"/>
              </w:rPr>
              <w:t xml:space="preserve"> Rūpnieciski ražotas inženierbūves gadījumā par inženierbūves atbilstību izstrādātajai inženierbūves tehniskajai pasei ir atbildīgs rūpnieciski ražotas inženierbūves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ražotājs kopumā atbild par savas piegādātās rūpnieciski izgatavotās inženierbūves atbilstību noteiktajām prasībām un nebūtu vajadzīgs noteikumu punktos uzsvērt, kādiem speciālistiem ir jābūt iesaistītiem rūpnieciski izgatavotas inženierbūves izgatavošanas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Iepērkot rūpnieciski izgatavotu inženierbūvi pasūtītājs paļaujas uz ražotāja piegādātās inženierbūves atbilstību un tehniskās dokumentācijas atbilstību, par ko kopumā atbild ražotājs, neatkarīgi no tā, kāda persona ir izstrādājusi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jo tehniskā pase kā rūpnieciski ražotas inženierbūves būvprojekta sastāvdaļa ietver būtiskus tehniskos risinājumus, kas tieši ietekmē būves drošumu, un līdz ar to tās izstrādei jāatbilst būvniecības normatīvajos aktos noteiktajām prasībām par profesionālu kompetenci un atbildību. Būvspeciālista iesaiste nodrošina kvalificētu, normatīvajam regulējumam atbilstošu dokumentācijas izstrādi un skaidri identificējamu atbildības subjektu, savukārt tikai uz ražotāja atbildību balstīts regulējums nenodrošina līdzvērtīgu kvalitātes un pārbaudāmības līmeni, kā arī neizslēdz ārvalstu ražotāju dalību, jo tie var piesaistīt atbilstošas kvalifikācijas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tehnisko pasi izstrādā būvspeciālists, izriet no būvniecības regulējuma sistēmiskās pieejas, kur būvprojekta dokumentāciju sagatavo kvalificēti būvspeciālisti ar profesionālu atbildību, un tā nodrošina gan dokumentācijas kvalitāti, gan drošuma prasību ievērošanu. Starptautisko standartu piemērošana pati par sevi neaizstāj prasību pēc kompetentas personas iesaistes dokumentācijas izstrādē, bet to papildina, savukārt prasība ir samērīga un vienādi attiecināma uz visiem tirgus dalībniekiem, neradot nepamatotu konkurences ierobežojumu, bet gan nosakot minimālu kvalitātes un drošuma slieksni.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Rūpnieciski ražotas inženierbūves tehnisko pasi izstrādā būvspeciālists atbilstošā projektēšanas jomas darbības sfērā.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Darbi, kuru pārbaude pēc pilnīgas būvdarbu pabeigšanas nav iespējama, pieņemami ar segto darbu aktu uzreiz pēc to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Segto darbu aktiem nevajadzētu būt noteiktiem kā obligātai prasībai. Tie varētu tikt gatavoti tikai tādā gadījumā, ja to paredzējis būvniecības ierosinātājs, pieprasījis būvuzraugs vai tehnisko prasību izsniedzējs attiecībā uz savu objektu (inženiertīklu) šķērsojumiem vai tuvinājumiem. No vispārīgajiem būvnoteikumiem segto darbu akti jau ir izņemti, atsevišķu inženierbūvju noteikumos tie vēl palikuši. Ja ne šī projekta ietvaros, tad drīzumā to vajadzētu sakārtot.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Darbi, kuru pārbaude pēc pilnīgas būvdarbu pabeigšanas nav iespējama, pieņemami ar segto darbu aktu uzreiz pēc to izpildes, ja to paredzējis kāds no būvniecības procesa dalībniekiem vai tehnisko noteikumu izdevējiem attiecībā uz šķērsojumiem vai tuvinājumiem ar to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noteikumu projektā veiktajiem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Darbi, kuru pārbaude pēc pilnīgas būvdarbu pabeigšanas nav iespējama, pieņemami ar segto darbu aktu uzreiz pēc to izpildes.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viens no sasniedzamajiem mērķiem ir samazināt administratīvo slogu rūpnieciski ražoto inženierbūvju novietošanai, kā arī to, ka ar noteikumu projektu tiek veiktas izmaiņas informācijas sniegšanas pienākumiem un atbilstības prasībām, lūdzam veikt iekļauto informācijas sniegšanas pienākumu un atbilstības prasību vērtējumu un atbilstoši vērtējumam veikt administratīvo izmaksu un atbilstības izmaksu monetāru novērtējumu, kas aizpildāms par fiziskām un juridiskām personām anotācijas 2. sadaļas 2.3., 2.4. un 2.5.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18.</w:t>
            </w:r>
            <w:r w:rsidR="00000000" w:rsidRPr="00000000" w:rsidDel="00000000">
              <w:rPr>
                <w:vertAlign w:val="superscript"/>
                <w:rtl w:val="0"/>
              </w:rPr>
              <w:t xml:space="preserve">2</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izvērtējumu nepieciešams veikt noteikumu projekta 1.4., 1.5., 1.7. - 1.9., 1.11. un 1.12. apakšpunktā noteiktām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norādītajiem konkrētajiem punktiem, lūdzam izvērtēt arī pārējās noteikumu projekta normas, lai nodrošinātu pilnīgu administratīvā sloga un atbilstības prasību identificēšanu.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Noteikumu projekts neparedz obligātus jaunus informācijas sniegšanas pienākumus, jo tiek nodrošināta iespēja izvēlēties starp rūpnieciski ražotu inženierbūvju regulējumu un vispārējo būvniecības procesa kārtību. Tehniskās pases izstrāde pēc būtības strukturē jau esošo projektēšanas procesā sagatavojamo informāciju un neaizvieto papildu administratīvās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kopējais administratīvo aktivitāšu apjoms nemainās, līdz ar to administratīvais slogs fiziskām un juridiskām personām nemainās. Tāpat netiek konstatētas jaunas atbilstības prasības, kuru izpilde radītu papildu izmaksas, līdz ar to papildu atbilstības izmaksas netiek radītas.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skaidri norādot institūcijas, kas būs iesaistītas noteikumu projekta izpildes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visas noteikumu projekta izmaiņas, kas attiecas uz administratīvā sloga vai atbilstības prasību piemērošanu valsts vai pašvaldību institūcijām (skat. iepriekš sniegto iebildumu anotācijas 2. sadaļā), un attiecīgi veikt administratīvo un atbilstības izmaksu novērtējumu atbilstoši Ministru kabineta 2021. gada 7. septembra noteikumu Nr. 617 “Tiesību akta projekta sākotnējās ietekmes izvērtēšanas kārtība”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Anotācijas 7. sadaļa ir precizēta, izvērtējot ietekmi uz valsts un pašvaldību institūcijām. Noteikumu projekts neparedz jaunas obligātas procedūras vai papildu administratīvās darbības, un regulējuma elastība nemaina institūciju funkciju apjomu. Līdz ar to administratīvais slogs institūcijām nemainās un papildu atbilstības izmaksas netiek radītas.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ārtelpas labiekārtojuma elementu (piemēram, soliņi, celiņi, vaļēja terase (kas nav saistīta ar ēku), medību torņi ar augstumu līdz 10 m, bērnu rotaļu ierīces, sporta aprīkojums, atsevišķas laternas un apgaismes ķermeņi, karogu masti ar augstumu līdz 12 m (ieskaitot), dārza kamīni, ielu norādes stabi, laipas, brīvi stāvošas atkritumu tvertnes, virszemes vai pazemes rezervuāri ar ietilpību līdz 5 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uzglabāšanai), velosipēdu statīvi), žoga un pirmās grupas sporta laukuma (bez inženiertīkliem) būvdarbiem, kā arī kapavietas aprīkojuma (piemēram, kapavietā uzstādīta piemiņas zīme, piemineklis, soliņš, apmales, sēta)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paredz, ka būvniecības ieceres dokumentācija nav nepieciešama </w:t>
            </w:r>
            <w:r w:rsidR="00000000" w:rsidRPr="00000000" w:rsidDel="00000000">
              <w:rPr>
                <w:b w:val="1"/>
                <w:u w:val="single"/>
                <w:rtl w:val="0"/>
              </w:rPr>
              <w:t xml:space="preserve">atsevišķu</w:t>
            </w:r>
            <w:r w:rsidR="00000000" w:rsidRPr="00000000" w:rsidDel="00000000">
              <w:rPr>
                <w:rtl w:val="0"/>
              </w:rPr>
              <w:t xml:space="preserve"> labiekārtojuma elementu būvdarbiem, savukārt kompleksu labiekārtojuma elementu būvniecībai izstrādājama būvniecības ieceres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30.04.2013. noteikumu Nr. 240 “Vispārīgie teritorijas plānošanas, izmantošanas un apbūves noteikumi” 2.5. apakšpunkts paredz, ka ārtelpas elementi ir objekti, kas izvietoti ārpus ēkām, paredzēti labiekārtojumam un teritorijas funkciju uzlabošanai (piemēram, skulptūras, strūklakas, apgaismojuma laternas, nožogojumi, rotaļu laukumi, reklāmas un informācijas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iepriekš minēto tiesību normu, pieņemams, ka grozījumi 6.3.4. apakšpunktā ir jēdziena precizējums, pielāgojot to Ministru kabineta 30.04.2013. noteikumiem Nr. 240 “Vispārīgie teritorijas plānošanas, izmantošanas un apbūves noteikumi”, taču tas nav norādīts grozījumu anotācijā, līdz ar to nav arī apstiprinājuma iepriekš minētajam pieņēmumam.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bažas, ka stājoties spēkā jaunajam regulējumam, būvniecības ierosinātāji veiks kompleksu labiekārtojuma elementu izbūvi bez būvniecības dokumentācijas arī gadījumos, kad tā ir nepieciešama, piemēram, virszemes vai pazemes rezervuāri ar ietilpību līdz 5 m3 kopā ar bruģētu laukumu, bruģētiem celiņiem uz rezervuāriem un nožogojumu, vai pirmās grupas sporta laukums ar nožogojumu, papildus bruģētu celiņu, soliņiem un karoga mastu, tādējādi </w:t>
            </w:r>
            <w:r w:rsidR="00000000" w:rsidRPr="00000000" w:rsidDel="00000000">
              <w:rPr>
                <w:b w:val="1"/>
                <w:u w:val="single"/>
                <w:rtl w:val="0"/>
              </w:rPr>
              <w:t xml:space="preserve">aicinām papildināt anotāciju ar skaidrojumu par 6.3.4. apakšpunkta redakcijas maiņu, aizstājot vārdu “atsevišķu” ar vārdu “ārtelpas”.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papildus administratīvo slogu kapu īpašniekiem, kas ir pašvaldības un apsaimniekotāji, </w:t>
            </w:r>
            <w:r w:rsidR="00000000" w:rsidRPr="00000000" w:rsidDel="00000000">
              <w:rPr>
                <w:b w:val="1"/>
                <w:u w:val="single"/>
                <w:rtl w:val="0"/>
              </w:rPr>
              <w:t xml:space="preserve">lūdzam izslēgt no 6.3.4. punkta minēto tekstu “kapavietā uzstādīta piemiņas zīme, piemineklis, soliņš, apmales, 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Kapu piemineklis un soliņš nav jāuzskata par būvi, to uzstādīšanai nav jāprasa kādam atļauja. Tas radīs lieku birokrātiju un potenciālus riskus kapu pārvaldniekam.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6.3.4. apakšpunkta redakcijas precizējuma mērķis ir saskaņot terminoloģiju ar Ministru kabineta 2013. gada 30. aprīļa noteikumos Nr. 240 “Vispārīgie teritorijas plānošanas, izmantošanas un apbūves noteikumi” lietoto jēdzienu “ārtelpas elementi”, tādējādi nodrošinot vienotu normatīvā regulējuma interpretāciju. Attiecīgais precizējums pēc būtības nepaplašina vai nesašaurina būvniecības ieceres dokumentācijas piemērošanas tvērumu, bet precizē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tiek papildināta ar skaidrojumu par minētās normas mērķi, lai novērstu interpretācijas riskus attiecībā uz kompleksu labiekārtojuma elementu būvniecību. Kompleksu risinājumu gadījumā arī turpmāk piemērojamas vispārīgās būvniecības procesa prasības, un norma nav interpretējama kā atļauja veikt būvdarbus bez būvniecības dokumentācijas gadījumos, kad tā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precizējums neveido papildu administratīvo slogu un nemaina esošo regulējuma būtību, bet uzlabo tiesību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6.3.4. apakšpunktā minētie kapavietas elementi (piemiņas zīmes, pieminekļi, soliņi, apmales, sētas) ir iekļauti ar mērķi skaidri noteikt, ka šo elementu uzstādīšanai nav nepieciešama būvniecības ieceres dokumentācija. Līdz ar to attiecīgā norma neparedz papildu prasības vai administratīvo slogu, bet tieši pretēji – samazina interpretācijas iespējas un nodrošina viennozīmīgu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minētos elementus no normas, varētu rasties tiesiskā nenoteiktība attiecībā uz to, vai šādu objektu uzstādīšanai ir nepieciešama būvniecības dokumentācija, kas praksē varētu radīt nevienveidīgu regulējuma piemērošanu un potenciāli pat palielināt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ārtelpas labiekārtojuma elementu (piemēram, soliņi, celiņi, vaļēja terase (kas nav saistīta ar ēku), medību torņi ar augstumu līdz 10 m, bērnu rotaļu ierīces, sporta aprīkojums, atsevišķas laternas un apgaismes ķermeņi, karogu masti ar augstumu līdz 12 m (ieskaitot), dārza kamīni, ielu norādes stabi, laipas, brīvi stāvošas atkritumu tvertnes, virszemes vai pazemes rezervuāri ar ietilpību līdz 5 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uzglabāšanai), velosipēdu statīvi), žoga un pirmās grupas sporta laukuma (bez inženiertīkliem) būvdarbiem, kā arī kapavietas aprīkojuma (piemēram, kapavietā uzstādīta piemiņas zīme, piemineklis, soliņš, apmales, sēta) būvdarbiem;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2021.gada 7.septembra noteikumu Nr.617 "Tiesību akta projekta sākotnējās ietekmes izvērtēšanas kārtība" 15.punktam visiem projektiem aizpilda šo noteikumu 14.1., 14.2., 14.6. un </w:t>
            </w:r>
            <w:r w:rsidR="00000000" w:rsidRPr="00000000" w:rsidDel="00000000">
              <w:rPr>
                <w:b w:val="1"/>
                <w:rtl w:val="0"/>
              </w:rPr>
              <w:t xml:space="preserve">14.7</w:t>
            </w:r>
            <w:r w:rsidR="00000000" w:rsidRPr="00000000" w:rsidDel="00000000">
              <w:rPr>
                <w:rtl w:val="0"/>
              </w:rPr>
              <w:t xml:space="preserve">. (projekta izpildes nodrošināšana un tās ietekme uz institūcijām) apakšpunktā minēto anotācijas sadaļu.  Tādējādi lūdzam precizēt anotācijas 7.sadaļu. Kā arī ņemot vērā anotācijas 1.3.sadaļā minēto, lūdzam anotācijas 7.5.sadaļā norādīt, ka projekta izpilde tiks nodrošināta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Savukārt anotācijas 7.5. sadaļā norādīts, ka Noteikumu projekta izpildei būs nepieciešams pilnveidot Būvniecības informācijas sistēmas funkcionalitāti. Būvniecības informācijas sistēmas pielāgošanai nepieciešamais finansējums tiks nodrošināts Ekonomikas ministrijas budžeta programmā 20.00.00 "Būvniecība" 2026. gadā sistēmas uzturēšanai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25-TA-1858</w:t>
    </w:r>
    <w:r>
      <w:br/>
    </w:r>
    <w:r w:rsidR="00000000" w:rsidRPr="00000000" w:rsidDel="00000000">
      <w:rPr>
        <w:rtl w:val="0"/>
      </w:rPr>
      <w:t xml:space="preserve">24.04.2026. 12.28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25-TA-1858</w:t>
    </w:r>
    <w:r>
      <w:br/>
    </w:r>
    <w:r w:rsidR="00000000" w:rsidRPr="00000000" w:rsidDel="00000000">
      <w:rPr>
        <w:rtl w:val="0"/>
      </w:rPr>
      <w:t xml:space="preserve">24.04.2026. 12.28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Izziņa_25-TA-1858.docx</dc:title>
</cp:coreProperties>
</file>

<file path=docProps/custom.xml><?xml version="1.0" encoding="utf-8"?>
<Properties xmlns="http://schemas.openxmlformats.org/officeDocument/2006/custom-properties" xmlns:vt="http://schemas.openxmlformats.org/officeDocument/2006/docPropsVTypes"/>
</file>