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65364" w14:textId="77777777" w:rsidR="00F94876" w:rsidRPr="00865969" w:rsidRDefault="00F94876" w:rsidP="00F94876">
      <w:pPr>
        <w:rPr>
          <w:b/>
          <w:i/>
          <w:color w:val="000000" w:themeColor="text1"/>
          <w:szCs w:val="24"/>
        </w:rPr>
      </w:pPr>
      <w:r w:rsidRPr="00865969">
        <w:rPr>
          <w:color w:val="000000" w:themeColor="text1"/>
          <w:sz w:val="26"/>
          <w:szCs w:val="26"/>
        </w:rPr>
        <w:t>Budžeta un finanšu (nodokļu) komisija</w:t>
      </w:r>
      <w:r w:rsidRPr="00865969">
        <w:rPr>
          <w:color w:val="000000" w:themeColor="text1"/>
          <w:sz w:val="26"/>
          <w:szCs w:val="26"/>
        </w:rPr>
        <w:tab/>
      </w:r>
    </w:p>
    <w:p w14:paraId="2E5A11B3" w14:textId="6370EE60" w:rsidR="00F94876" w:rsidRDefault="00F94876" w:rsidP="00F94876">
      <w:pPr>
        <w:jc w:val="right"/>
        <w:rPr>
          <w:color w:val="000000" w:themeColor="text1"/>
          <w:sz w:val="26"/>
          <w:szCs w:val="26"/>
        </w:rPr>
      </w:pPr>
      <w:r w:rsidRPr="00865969">
        <w:rPr>
          <w:color w:val="000000" w:themeColor="text1"/>
          <w:sz w:val="26"/>
          <w:szCs w:val="26"/>
        </w:rPr>
        <w:t xml:space="preserve">Likumprojekts </w:t>
      </w:r>
      <w:r>
        <w:rPr>
          <w:color w:val="000000" w:themeColor="text1"/>
          <w:sz w:val="26"/>
          <w:szCs w:val="26"/>
        </w:rPr>
        <w:t>(steidzams) otra</w:t>
      </w:r>
      <w:r w:rsidRPr="00865969">
        <w:rPr>
          <w:color w:val="000000" w:themeColor="text1"/>
          <w:sz w:val="26"/>
          <w:szCs w:val="26"/>
        </w:rPr>
        <w:t>jam lasījumam</w:t>
      </w:r>
    </w:p>
    <w:p w14:paraId="7E75C30B" w14:textId="77777777" w:rsidR="00F94876" w:rsidRPr="00865969" w:rsidRDefault="00F94876" w:rsidP="00F94876">
      <w:pPr>
        <w:jc w:val="right"/>
        <w:rPr>
          <w:color w:val="000000" w:themeColor="text1"/>
          <w:sz w:val="26"/>
          <w:szCs w:val="26"/>
        </w:rPr>
      </w:pPr>
    </w:p>
    <w:p w14:paraId="5065C8DB" w14:textId="77777777" w:rsidR="00F94876" w:rsidRPr="00865969" w:rsidRDefault="00F94876" w:rsidP="00F94876">
      <w:pPr>
        <w:pStyle w:val="paragraphheader"/>
        <w:spacing w:before="0" w:after="0"/>
        <w:contextualSpacing w:val="0"/>
        <w:jc w:val="center"/>
        <w:rPr>
          <w:b/>
          <w:color w:val="000000" w:themeColor="text1"/>
        </w:rPr>
      </w:pPr>
      <w:r w:rsidRPr="00865969">
        <w:rPr>
          <w:b/>
          <w:color w:val="000000" w:themeColor="text1"/>
        </w:rPr>
        <w:t xml:space="preserve">Grozījums likumā </w:t>
      </w:r>
      <w:r>
        <w:rPr>
          <w:b/>
          <w:color w:val="000000" w:themeColor="text1"/>
        </w:rPr>
        <w:t>“</w:t>
      </w:r>
      <w:r w:rsidRPr="00865969">
        <w:rPr>
          <w:b/>
          <w:color w:val="000000" w:themeColor="text1"/>
        </w:rPr>
        <w:t>Par maternitātes un slimības apdrošināšanu</w:t>
      </w:r>
      <w:r>
        <w:rPr>
          <w:b/>
          <w:color w:val="000000" w:themeColor="text1"/>
        </w:rPr>
        <w:t>”</w:t>
      </w:r>
    </w:p>
    <w:p w14:paraId="6BD768AD" w14:textId="77777777" w:rsidR="00F94876" w:rsidRPr="00865969" w:rsidRDefault="00F94876" w:rsidP="00F94876">
      <w:pPr>
        <w:jc w:val="center"/>
        <w:rPr>
          <w:rStyle w:val="Emphasis"/>
          <w:b/>
          <w:color w:val="000000" w:themeColor="text1"/>
          <w:sz w:val="26"/>
          <w:szCs w:val="26"/>
        </w:rPr>
      </w:pPr>
      <w:r w:rsidRPr="00865969">
        <w:rPr>
          <w:rStyle w:val="Emphasis"/>
          <w:b/>
          <w:color w:val="000000" w:themeColor="text1"/>
          <w:sz w:val="26"/>
          <w:szCs w:val="26"/>
        </w:rPr>
        <w:t>(Nr.1102/Lp14)</w:t>
      </w:r>
    </w:p>
    <w:p w14:paraId="41D79D00" w14:textId="77777777" w:rsidR="00F94876" w:rsidRPr="00865969" w:rsidRDefault="00F94876" w:rsidP="00F94876">
      <w:pPr>
        <w:jc w:val="center"/>
        <w:rPr>
          <w:rStyle w:val="Emphasis"/>
          <w:b/>
          <w:color w:val="000000" w:themeColor="text1"/>
          <w:sz w:val="26"/>
          <w:szCs w:val="26"/>
        </w:rPr>
      </w:pPr>
    </w:p>
    <w:tbl>
      <w:tblPr>
        <w:tblW w:w="1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75"/>
        <w:gridCol w:w="3539"/>
        <w:gridCol w:w="619"/>
        <w:gridCol w:w="3565"/>
        <w:gridCol w:w="1810"/>
        <w:gridCol w:w="1405"/>
      </w:tblGrid>
      <w:tr w:rsidR="00F94876" w:rsidRPr="00865969" w14:paraId="34692F8C" w14:textId="6B50D3AD" w:rsidTr="00F94876">
        <w:tc>
          <w:tcPr>
            <w:tcW w:w="3685" w:type="dxa"/>
            <w:vAlign w:val="center"/>
          </w:tcPr>
          <w:p w14:paraId="07AECF10" w14:textId="77777777" w:rsidR="00F94876" w:rsidRPr="00865969" w:rsidRDefault="00F94876" w:rsidP="00C06065">
            <w:pPr>
              <w:jc w:val="center"/>
              <w:rPr>
                <w:b/>
                <w:bCs/>
                <w:iCs/>
                <w:color w:val="000000" w:themeColor="text1"/>
                <w:szCs w:val="24"/>
              </w:rPr>
            </w:pPr>
            <w:r w:rsidRPr="00865969">
              <w:rPr>
                <w:b/>
                <w:bCs/>
                <w:iCs/>
                <w:color w:val="000000" w:themeColor="text1"/>
                <w:szCs w:val="24"/>
              </w:rPr>
              <w:t>Spēkā esošā redakcija</w:t>
            </w:r>
          </w:p>
        </w:tc>
        <w:tc>
          <w:tcPr>
            <w:tcW w:w="3685" w:type="dxa"/>
            <w:vAlign w:val="center"/>
          </w:tcPr>
          <w:p w14:paraId="584A45EB" w14:textId="7488D313" w:rsidR="00F94876" w:rsidRPr="00865969" w:rsidRDefault="00F94876" w:rsidP="00C06065">
            <w:pPr>
              <w:jc w:val="center"/>
              <w:rPr>
                <w:b/>
                <w:color w:val="000000" w:themeColor="text1"/>
                <w:szCs w:val="24"/>
              </w:rPr>
            </w:pPr>
            <w:r>
              <w:rPr>
                <w:b/>
                <w:color w:val="000000" w:themeColor="text1"/>
                <w:szCs w:val="24"/>
              </w:rPr>
              <w:t>Pirmā lasījuma redakcija</w:t>
            </w:r>
          </w:p>
        </w:tc>
        <w:tc>
          <w:tcPr>
            <w:tcW w:w="624" w:type="dxa"/>
            <w:vAlign w:val="center"/>
          </w:tcPr>
          <w:p w14:paraId="72821F71" w14:textId="38E7F5BA" w:rsidR="00F94876" w:rsidRDefault="00F94876" w:rsidP="00F94876">
            <w:pPr>
              <w:jc w:val="center"/>
              <w:rPr>
                <w:b/>
                <w:color w:val="000000" w:themeColor="text1"/>
                <w:szCs w:val="24"/>
              </w:rPr>
            </w:pPr>
            <w:r>
              <w:rPr>
                <w:b/>
                <w:color w:val="000000" w:themeColor="text1"/>
                <w:szCs w:val="24"/>
              </w:rPr>
              <w:t>Nr.</w:t>
            </w:r>
          </w:p>
        </w:tc>
        <w:tc>
          <w:tcPr>
            <w:tcW w:w="3685" w:type="dxa"/>
            <w:vAlign w:val="center"/>
          </w:tcPr>
          <w:p w14:paraId="18F82D13" w14:textId="77777777" w:rsidR="00F94876" w:rsidRPr="00326E0F" w:rsidRDefault="00F94876" w:rsidP="00326E0F">
            <w:pPr>
              <w:jc w:val="center"/>
              <w:rPr>
                <w:b/>
                <w:color w:val="000000" w:themeColor="text1"/>
                <w:szCs w:val="24"/>
              </w:rPr>
            </w:pPr>
            <w:r w:rsidRPr="00326E0F">
              <w:rPr>
                <w:b/>
                <w:color w:val="000000" w:themeColor="text1"/>
                <w:szCs w:val="24"/>
              </w:rPr>
              <w:t>Priekšlikumi</w:t>
            </w:r>
          </w:p>
          <w:p w14:paraId="6C48475E" w14:textId="7450FFDC" w:rsidR="00F94876" w:rsidRPr="00326E0F" w:rsidRDefault="00F94876" w:rsidP="00326E0F">
            <w:pPr>
              <w:jc w:val="center"/>
              <w:rPr>
                <w:b/>
                <w:color w:val="000000" w:themeColor="text1"/>
                <w:sz w:val="22"/>
              </w:rPr>
            </w:pPr>
            <w:r w:rsidRPr="00326E0F">
              <w:rPr>
                <w:b/>
                <w:color w:val="000000" w:themeColor="text1"/>
                <w:szCs w:val="24"/>
              </w:rPr>
              <w:t>(</w:t>
            </w:r>
            <w:r w:rsidR="005E5CAC">
              <w:rPr>
                <w:b/>
                <w:color w:val="000000" w:themeColor="text1"/>
                <w:szCs w:val="24"/>
              </w:rPr>
              <w:t>4</w:t>
            </w:r>
            <w:r w:rsidRPr="00326E0F">
              <w:rPr>
                <w:b/>
                <w:color w:val="000000" w:themeColor="text1"/>
                <w:szCs w:val="24"/>
              </w:rPr>
              <w:t>)</w:t>
            </w:r>
          </w:p>
        </w:tc>
        <w:tc>
          <w:tcPr>
            <w:tcW w:w="1417" w:type="dxa"/>
          </w:tcPr>
          <w:p w14:paraId="2DBA7B85" w14:textId="1ACA3CAB" w:rsidR="00F94876" w:rsidRDefault="00F94876" w:rsidP="00C06065">
            <w:pPr>
              <w:jc w:val="center"/>
              <w:rPr>
                <w:b/>
                <w:color w:val="000000" w:themeColor="text1"/>
                <w:szCs w:val="24"/>
              </w:rPr>
            </w:pPr>
            <w:r w:rsidRPr="00391F17">
              <w:rPr>
                <w:b/>
                <w:szCs w:val="24"/>
              </w:rPr>
              <w:t>Ministru kabineta atzinums</w:t>
            </w:r>
          </w:p>
        </w:tc>
        <w:tc>
          <w:tcPr>
            <w:tcW w:w="1417" w:type="dxa"/>
            <w:vAlign w:val="center"/>
          </w:tcPr>
          <w:p w14:paraId="16D583F1" w14:textId="593FE417" w:rsidR="00F94876" w:rsidRDefault="00F94876" w:rsidP="00F94876">
            <w:pPr>
              <w:jc w:val="center"/>
              <w:rPr>
                <w:b/>
                <w:color w:val="000000" w:themeColor="text1"/>
                <w:szCs w:val="24"/>
              </w:rPr>
            </w:pPr>
            <w:r>
              <w:rPr>
                <w:b/>
                <w:color w:val="000000" w:themeColor="text1"/>
                <w:szCs w:val="24"/>
              </w:rPr>
              <w:t>Komisijas atzinums</w:t>
            </w:r>
          </w:p>
        </w:tc>
      </w:tr>
      <w:tr w:rsidR="00F94876" w:rsidRPr="00865969" w14:paraId="0486DAC0" w14:textId="18338434" w:rsidTr="00F94876">
        <w:tc>
          <w:tcPr>
            <w:tcW w:w="3685" w:type="dxa"/>
            <w:vAlign w:val="center"/>
          </w:tcPr>
          <w:p w14:paraId="4251EC45" w14:textId="77777777" w:rsidR="00F94876" w:rsidRPr="00865969" w:rsidRDefault="00F94876" w:rsidP="00C06065">
            <w:pPr>
              <w:jc w:val="center"/>
              <w:rPr>
                <w:b/>
                <w:bCs/>
                <w:iCs/>
                <w:color w:val="000000" w:themeColor="text1"/>
                <w:szCs w:val="24"/>
              </w:rPr>
            </w:pPr>
          </w:p>
        </w:tc>
        <w:tc>
          <w:tcPr>
            <w:tcW w:w="3685" w:type="dxa"/>
            <w:vAlign w:val="center"/>
          </w:tcPr>
          <w:p w14:paraId="5BE1E7CF" w14:textId="77777777" w:rsidR="00F94876" w:rsidRPr="00865969" w:rsidRDefault="00F94876" w:rsidP="00C06065">
            <w:pPr>
              <w:pStyle w:val="paragraph"/>
              <w:ind w:firstLine="567"/>
              <w:contextualSpacing w:val="0"/>
              <w:rPr>
                <w:color w:val="000000" w:themeColor="text1"/>
                <w:sz w:val="22"/>
                <w:szCs w:val="22"/>
              </w:rPr>
            </w:pPr>
            <w:r w:rsidRPr="00865969">
              <w:rPr>
                <w:color w:val="000000" w:themeColor="text1"/>
                <w:sz w:val="22"/>
                <w:szCs w:val="22"/>
              </w:rPr>
              <w:t>Izdarīt likumā "Par maternitātes un slimības apdrošināšanu" (Latvijas Republikas Saeimas un Ministru Kabineta Ziņotājs, 1996, 1., 4. nr.; 1998, 15. nr.; 2001, 1. nr.; 2002, 22. nr.; 2003, 2., 23. nr.; 2004, 5. nr.; 2005, 2. nr.; 2007, 24. nr.; 2009, 2., 15. nr.; Latvijas Vēstnesis, 2009, 200. nr.; 2010, 201. nr.; 2011, 99., 202. nr.; 2012, 192. nr.; 2013, 191., 228. nr.; 2014, 225. nr.; 2015, 56., 248. nr.; 2016, 241., 255. nr.; 2017, 231. nr.; 2019, 123., 255.A nr.; 2020, 57.B, 67.B, 93.B, 221.A, 230.A, 240.A, 244. nr.; 2021, 215.A nr.; 2022, 10.A, 120., 187., 209 nr.; 2024, 248 nr.) šādu grozījumu:</w:t>
            </w:r>
          </w:p>
        </w:tc>
        <w:tc>
          <w:tcPr>
            <w:tcW w:w="624" w:type="dxa"/>
          </w:tcPr>
          <w:p w14:paraId="013E50C6" w14:textId="77777777" w:rsidR="00F94876" w:rsidRPr="00865969" w:rsidRDefault="00F94876" w:rsidP="00F94876">
            <w:pPr>
              <w:pStyle w:val="paragraph"/>
              <w:ind w:firstLine="0"/>
              <w:contextualSpacing w:val="0"/>
              <w:jc w:val="center"/>
              <w:rPr>
                <w:color w:val="000000" w:themeColor="text1"/>
                <w:sz w:val="22"/>
                <w:szCs w:val="22"/>
              </w:rPr>
            </w:pPr>
          </w:p>
        </w:tc>
        <w:tc>
          <w:tcPr>
            <w:tcW w:w="3685" w:type="dxa"/>
          </w:tcPr>
          <w:p w14:paraId="4E978289" w14:textId="77777777" w:rsidR="00F94876" w:rsidRPr="00326E0F" w:rsidRDefault="00F94876" w:rsidP="00326E0F">
            <w:pPr>
              <w:pStyle w:val="paragraph"/>
              <w:ind w:firstLine="567"/>
              <w:contextualSpacing w:val="0"/>
              <w:rPr>
                <w:color w:val="000000" w:themeColor="text1"/>
                <w:sz w:val="22"/>
                <w:szCs w:val="22"/>
              </w:rPr>
            </w:pPr>
          </w:p>
        </w:tc>
        <w:tc>
          <w:tcPr>
            <w:tcW w:w="1417" w:type="dxa"/>
          </w:tcPr>
          <w:p w14:paraId="297E1264" w14:textId="77777777" w:rsidR="00F94876" w:rsidRPr="00865969" w:rsidRDefault="00F94876" w:rsidP="00C06065">
            <w:pPr>
              <w:pStyle w:val="paragraph"/>
              <w:ind w:firstLine="567"/>
              <w:contextualSpacing w:val="0"/>
              <w:rPr>
                <w:color w:val="000000" w:themeColor="text1"/>
                <w:sz w:val="22"/>
                <w:szCs w:val="22"/>
              </w:rPr>
            </w:pPr>
          </w:p>
        </w:tc>
        <w:tc>
          <w:tcPr>
            <w:tcW w:w="1417" w:type="dxa"/>
          </w:tcPr>
          <w:p w14:paraId="0B637598" w14:textId="77777777" w:rsidR="00F94876" w:rsidRPr="00865969" w:rsidRDefault="00F94876" w:rsidP="00C06065">
            <w:pPr>
              <w:pStyle w:val="paragraph"/>
              <w:ind w:firstLine="567"/>
              <w:contextualSpacing w:val="0"/>
              <w:rPr>
                <w:color w:val="000000" w:themeColor="text1"/>
                <w:sz w:val="22"/>
                <w:szCs w:val="22"/>
              </w:rPr>
            </w:pPr>
          </w:p>
        </w:tc>
      </w:tr>
      <w:tr w:rsidR="00326E0F" w:rsidRPr="00865969" w14:paraId="1DC529BC" w14:textId="77777777" w:rsidTr="00F94876">
        <w:tc>
          <w:tcPr>
            <w:tcW w:w="3685" w:type="dxa"/>
          </w:tcPr>
          <w:p w14:paraId="3349D84E" w14:textId="77777777" w:rsidR="00326E0F" w:rsidRPr="00C3601B" w:rsidRDefault="00326E0F" w:rsidP="00C06065">
            <w:pPr>
              <w:pStyle w:val="tv213"/>
              <w:spacing w:before="0" w:beforeAutospacing="0" w:after="0" w:afterAutospacing="0"/>
              <w:ind w:firstLine="567"/>
              <w:jc w:val="both"/>
              <w:rPr>
                <w:b/>
                <w:bCs/>
                <w:sz w:val="22"/>
                <w:szCs w:val="22"/>
              </w:rPr>
            </w:pPr>
            <w:bookmarkStart w:id="0" w:name="_Hlk213746581"/>
            <w:r w:rsidRPr="00C3601B">
              <w:rPr>
                <w:b/>
                <w:bCs/>
                <w:sz w:val="22"/>
                <w:szCs w:val="22"/>
              </w:rPr>
              <w:t>10.</w:t>
            </w:r>
            <w:r w:rsidRPr="00C3601B">
              <w:rPr>
                <w:b/>
                <w:bCs/>
                <w:sz w:val="22"/>
                <w:szCs w:val="22"/>
                <w:vertAlign w:val="superscript"/>
              </w:rPr>
              <w:t>4</w:t>
            </w:r>
            <w:r w:rsidRPr="00C3601B">
              <w:rPr>
                <w:b/>
                <w:bCs/>
                <w:sz w:val="22"/>
                <w:szCs w:val="22"/>
              </w:rPr>
              <w:t xml:space="preserve"> pants. Vecāku pabalsta piešķiršanas gadījumi un vecāku pabalsta izmaksas periods</w:t>
            </w:r>
          </w:p>
          <w:p w14:paraId="3F453A06" w14:textId="394F901B" w:rsidR="00326E0F" w:rsidRPr="00F94876" w:rsidRDefault="00326E0F" w:rsidP="00C06065">
            <w:pPr>
              <w:pStyle w:val="tv213"/>
              <w:spacing w:before="0" w:beforeAutospacing="0" w:after="0" w:afterAutospacing="0"/>
              <w:ind w:firstLine="567"/>
              <w:jc w:val="both"/>
              <w:rPr>
                <w:b/>
                <w:bCs/>
                <w:sz w:val="22"/>
                <w:szCs w:val="22"/>
              </w:rPr>
            </w:pPr>
            <w:r w:rsidRPr="00C3601B">
              <w:rPr>
                <w:sz w:val="22"/>
                <w:szCs w:val="22"/>
              </w:rPr>
              <w:t xml:space="preserve">(2) Vecāku pabalstu piešķir un izmaksā vienlaikus ar bērna kopšanas pabalstu vienai šā panta pirmajā daļā minētajai personai par vienu un to </w:t>
            </w:r>
            <w:r w:rsidRPr="00C3601B">
              <w:rPr>
                <w:sz w:val="22"/>
                <w:szCs w:val="22"/>
              </w:rPr>
              <w:lastRenderedPageBreak/>
              <w:t>pašu bērnu un par vienu un to pašu laikposmu. Vecāku pabalstu nepiešķir par bērnu, sakarā ar kura piedzimšanu vai kopšanu ir piešķirts maternitātes pabalsts par to pašu laikposmu. Šajā daļā minētos nosacījumus nepiemēro, ja personai piešķirta šā panta ceturtajā un 4.</w:t>
            </w:r>
            <w:r w:rsidRPr="00C3601B">
              <w:rPr>
                <w:sz w:val="22"/>
                <w:szCs w:val="22"/>
                <w:vertAlign w:val="superscript"/>
              </w:rPr>
              <w:t>2</w:t>
            </w:r>
            <w:r w:rsidRPr="00C3601B">
              <w:rPr>
                <w:sz w:val="22"/>
                <w:szCs w:val="22"/>
              </w:rPr>
              <w:t> daļā noteiktā vecāku pabalsta nenododamā daļa par bērnu, sakarā ar kura piedzimšanu vai kopšanu citai personai ir piešķirts maternitātes pabalsts par to pašu laikposmu.</w:t>
            </w:r>
          </w:p>
        </w:tc>
        <w:tc>
          <w:tcPr>
            <w:tcW w:w="3685" w:type="dxa"/>
          </w:tcPr>
          <w:p w14:paraId="5DCFD457" w14:textId="77777777" w:rsidR="00326E0F" w:rsidRPr="00F94876" w:rsidRDefault="00326E0F" w:rsidP="00C06065">
            <w:pPr>
              <w:pStyle w:val="paragraph"/>
              <w:ind w:firstLine="567"/>
              <w:contextualSpacing w:val="0"/>
              <w:rPr>
                <w:color w:val="000000" w:themeColor="text1"/>
                <w:sz w:val="22"/>
                <w:szCs w:val="22"/>
              </w:rPr>
            </w:pPr>
          </w:p>
        </w:tc>
        <w:tc>
          <w:tcPr>
            <w:tcW w:w="624" w:type="dxa"/>
          </w:tcPr>
          <w:p w14:paraId="0911F77C" w14:textId="2C637D66" w:rsidR="00326E0F" w:rsidRPr="005E5CAC" w:rsidRDefault="005E5CAC" w:rsidP="00F94876">
            <w:pPr>
              <w:pStyle w:val="paragraph"/>
              <w:ind w:firstLine="0"/>
              <w:contextualSpacing w:val="0"/>
              <w:jc w:val="center"/>
              <w:rPr>
                <w:b/>
                <w:bCs/>
                <w:color w:val="000000" w:themeColor="text1"/>
                <w:sz w:val="22"/>
                <w:szCs w:val="22"/>
              </w:rPr>
            </w:pPr>
            <w:r w:rsidRPr="005E5CAC">
              <w:rPr>
                <w:b/>
                <w:bCs/>
                <w:color w:val="000000" w:themeColor="text1"/>
                <w:sz w:val="22"/>
                <w:szCs w:val="22"/>
              </w:rPr>
              <w:t>1</w:t>
            </w:r>
          </w:p>
        </w:tc>
        <w:tc>
          <w:tcPr>
            <w:tcW w:w="3685" w:type="dxa"/>
          </w:tcPr>
          <w:p w14:paraId="188DF1EC" w14:textId="77777777" w:rsidR="00326E0F" w:rsidRPr="00326E0F" w:rsidRDefault="00326E0F" w:rsidP="00326E0F">
            <w:pPr>
              <w:ind w:firstLine="567"/>
              <w:jc w:val="both"/>
              <w:rPr>
                <w:rFonts w:eastAsia="Quattrocento Sans"/>
                <w:b/>
                <w:sz w:val="22"/>
                <w:u w:val="single"/>
              </w:rPr>
            </w:pPr>
            <w:r w:rsidRPr="00326E0F">
              <w:rPr>
                <w:rFonts w:eastAsia="Quattrocento Sans"/>
                <w:b/>
                <w:sz w:val="22"/>
                <w:u w:val="single"/>
              </w:rPr>
              <w:t>Deputāts U.Mitrēvics</w:t>
            </w:r>
          </w:p>
          <w:p w14:paraId="582C9B7C" w14:textId="79F71FDA" w:rsidR="00326E0F" w:rsidRPr="00326E0F" w:rsidRDefault="00326E0F" w:rsidP="00326E0F">
            <w:pPr>
              <w:ind w:firstLine="567"/>
              <w:jc w:val="both"/>
              <w:rPr>
                <w:rFonts w:eastAsia="Quattrocento Sans"/>
                <w:bCs/>
                <w:sz w:val="22"/>
              </w:rPr>
            </w:pPr>
            <w:r w:rsidRPr="00326E0F">
              <w:rPr>
                <w:rFonts w:eastAsia="Quattrocento Sans"/>
                <w:bCs/>
                <w:sz w:val="22"/>
              </w:rPr>
              <w:t>Izteikt likuma 10.</w:t>
            </w:r>
            <w:r w:rsidRPr="00326E0F">
              <w:rPr>
                <w:rFonts w:eastAsia="Quattrocento Sans"/>
                <w:bCs/>
                <w:sz w:val="22"/>
                <w:vertAlign w:val="superscript"/>
              </w:rPr>
              <w:t>4</w:t>
            </w:r>
            <w:r w:rsidRPr="00326E0F">
              <w:rPr>
                <w:rFonts w:eastAsia="Quattrocento Sans"/>
                <w:bCs/>
                <w:sz w:val="22"/>
              </w:rPr>
              <w:t xml:space="preserve"> panta otro daļu šādā redakcijā: </w:t>
            </w:r>
          </w:p>
          <w:p w14:paraId="4255BD10" w14:textId="77777777" w:rsidR="00326E0F" w:rsidRPr="00326E0F" w:rsidRDefault="00326E0F" w:rsidP="00326E0F">
            <w:pPr>
              <w:ind w:firstLine="567"/>
              <w:jc w:val="both"/>
              <w:rPr>
                <w:rFonts w:eastAsia="Quattrocento Sans"/>
                <w:bCs/>
                <w:sz w:val="22"/>
              </w:rPr>
            </w:pPr>
            <w:r w:rsidRPr="00326E0F">
              <w:rPr>
                <w:rFonts w:eastAsia="Quattrocento Sans"/>
                <w:bCs/>
                <w:sz w:val="22"/>
              </w:rPr>
              <w:t xml:space="preserve">“(2) Vecāku pabalstu izmaksā vienai no šā panta pirmajā daļā minētajām personām.  Ja uz vecāku pabalstu un bērna kopšanas pabalstu </w:t>
            </w:r>
            <w:r w:rsidRPr="00326E0F">
              <w:rPr>
                <w:rFonts w:eastAsia="Quattrocento Sans"/>
                <w:bCs/>
                <w:sz w:val="22"/>
              </w:rPr>
              <w:lastRenderedPageBreak/>
              <w:t>par vienu un to pašu bērnu un par vienu un to pašu laikposmu ir tiesības divām personām, abus pabalstus pēc pieprasījuma var piešķirt un izmaksāt vienai personai.</w:t>
            </w:r>
          </w:p>
          <w:p w14:paraId="6E42E08F" w14:textId="77777777" w:rsidR="00326E0F" w:rsidRPr="00326E0F" w:rsidRDefault="00326E0F" w:rsidP="00326E0F">
            <w:pPr>
              <w:ind w:firstLine="567"/>
              <w:jc w:val="both"/>
              <w:rPr>
                <w:rFonts w:eastAsia="Quattrocento Sans"/>
                <w:bCs/>
                <w:sz w:val="22"/>
              </w:rPr>
            </w:pPr>
            <w:r w:rsidRPr="00326E0F">
              <w:rPr>
                <w:rFonts w:eastAsia="Quattrocento Sans"/>
                <w:bCs/>
                <w:sz w:val="22"/>
              </w:rPr>
              <w:t>Vecāku pabalstu nepiešķir par bērnu, sakarā ar kura piedzimšanu vai kopšanu ir piešķirts maternitātes pabalsts par to pašu laikposmu. Šajā daļā minētos nosacījumus nepiemēro, ja personai piešķirta šā panta ceturtajā un 4.2 daļā noteiktā vecāku pabalsta nenododamā daļa par bērnu, sakarā ar kura piedzimšanu vai kopšanu citai personai ir piešķirts maternitātes pabalsts par to pašu laikposmu.”</w:t>
            </w:r>
          </w:p>
          <w:p w14:paraId="287045D7" w14:textId="77777777" w:rsidR="00326E0F" w:rsidRPr="00326E0F" w:rsidRDefault="00326E0F" w:rsidP="00326E0F">
            <w:pPr>
              <w:ind w:firstLine="567"/>
              <w:jc w:val="both"/>
              <w:rPr>
                <w:rFonts w:eastAsia="Quattrocento Sans"/>
                <w:bCs/>
                <w:i/>
                <w:iCs/>
                <w:sz w:val="22"/>
                <w:u w:val="single"/>
              </w:rPr>
            </w:pPr>
            <w:r w:rsidRPr="00326E0F">
              <w:rPr>
                <w:rFonts w:eastAsia="Quattrocento Sans"/>
                <w:bCs/>
                <w:i/>
                <w:iCs/>
                <w:sz w:val="22"/>
                <w:u w:val="single"/>
              </w:rPr>
              <w:t>Pamatojums.</w:t>
            </w:r>
          </w:p>
          <w:p w14:paraId="114FF66A" w14:textId="01533991" w:rsidR="00326E0F" w:rsidRPr="00326E0F" w:rsidRDefault="00326E0F" w:rsidP="00326E0F">
            <w:pPr>
              <w:ind w:firstLine="567"/>
              <w:jc w:val="both"/>
              <w:rPr>
                <w:rFonts w:eastAsia="Quattrocento Sans"/>
                <w:bCs/>
                <w:i/>
                <w:iCs/>
                <w:sz w:val="22"/>
              </w:rPr>
            </w:pPr>
            <w:r w:rsidRPr="00326E0F">
              <w:rPr>
                <w:rFonts w:eastAsia="Quattrocento Sans"/>
                <w:bCs/>
                <w:i/>
                <w:iCs/>
                <w:sz w:val="22"/>
              </w:rPr>
              <w:t>Ir jāņem vērā, ka bērniem ir divi vecāki, kuri abi ir līdzatbildīgi par bērnu jau no pirmajām dienām. Nedrīkst būt tā, ka valsts šajā periodā noteic, ka viens no vecākiem ir</w:t>
            </w:r>
            <w:r w:rsidRPr="00326E0F">
              <w:rPr>
                <w:rFonts w:eastAsia="Quattrocento Sans"/>
                <w:bCs/>
                <w:sz w:val="22"/>
              </w:rPr>
              <w:t xml:space="preserve"> </w:t>
            </w:r>
            <w:r w:rsidRPr="00326E0F">
              <w:rPr>
                <w:rFonts w:eastAsia="Quattrocento Sans"/>
                <w:bCs/>
                <w:i/>
                <w:iCs/>
                <w:sz w:val="22"/>
              </w:rPr>
              <w:t xml:space="preserve">atbildīgāks, nekā otrs. Ņemot vērā, ka valsts atbalsts šajā bērnam un vecākiem tik svarīgajā laika posmā tiek nodrošināts ar divām komponentēm - ir jānodrošina vecākiem iespēja izvēlēties, vai bērna kopšanas pabalstu un vecāku pabalstu saņem viens no vecākiem, vai viens saņem vienu, otrs – otru pabalstu. Nepieciešamība vismaz vienam vecākam uz pilnu slodzi strādāt izriet no tā, ka ģimenei ir pieauguši </w:t>
            </w:r>
            <w:r w:rsidRPr="00326E0F">
              <w:rPr>
                <w:rFonts w:eastAsia="Quattrocento Sans"/>
                <w:bCs/>
                <w:i/>
                <w:iCs/>
                <w:sz w:val="22"/>
              </w:rPr>
              <w:lastRenderedPageBreak/>
              <w:t>izdevumi, bet iespējas strādāt abiem neļauj nepieciešamība aprūpēt bērnu. Labklājības ministrijas arguments, ka, nodrošinot iespēju vecākiem izvēlēties pabalstus saņemt dalīti, var pieaugt situācijas, kad viens vecāks saņem vecāku pabalstu un vienlaikus strādā, savukārt otrs uz laiku nestrādā un aprūpē bērnu, nav pamatots, jo dalītais</w:t>
            </w:r>
            <w:r w:rsidRPr="00326E0F">
              <w:rPr>
                <w:rFonts w:eastAsia="Quattrocento Sans"/>
                <w:bCs/>
                <w:sz w:val="22"/>
              </w:rPr>
              <w:t xml:space="preserve"> </w:t>
            </w:r>
            <w:r w:rsidRPr="00326E0F">
              <w:rPr>
                <w:rFonts w:eastAsia="Quattrocento Sans"/>
                <w:bCs/>
                <w:i/>
                <w:iCs/>
                <w:sz w:val="22"/>
              </w:rPr>
              <w:t xml:space="preserve">modelis nemaina konkrētās mājsaimniecības finansiālo situāciju. Tas maina tikai to, ka arī tam vecākam, kurš nestrādā un ikdienā aprūpē bērnu, kontā ir savi līdzekļi, kā arī nodrošina arī šim vecākam sociālās apdrošināšanas iemaksas. </w:t>
            </w:r>
          </w:p>
        </w:tc>
        <w:tc>
          <w:tcPr>
            <w:tcW w:w="1417" w:type="dxa"/>
          </w:tcPr>
          <w:p w14:paraId="43ACF3FC" w14:textId="7A39B96F" w:rsidR="00326E0F" w:rsidRPr="00165188" w:rsidRDefault="00165188" w:rsidP="00165188">
            <w:pPr>
              <w:pStyle w:val="paragraph"/>
              <w:ind w:firstLine="163"/>
              <w:contextualSpacing w:val="0"/>
              <w:jc w:val="center"/>
              <w:rPr>
                <w:b/>
                <w:color w:val="000000" w:themeColor="text1"/>
                <w:sz w:val="22"/>
                <w:szCs w:val="22"/>
              </w:rPr>
            </w:pPr>
            <w:r w:rsidRPr="00165188">
              <w:rPr>
                <w:b/>
                <w:color w:val="000000" w:themeColor="text1"/>
                <w:sz w:val="22"/>
                <w:szCs w:val="22"/>
              </w:rPr>
              <w:lastRenderedPageBreak/>
              <w:t>Neatbalstīt</w:t>
            </w:r>
          </w:p>
        </w:tc>
        <w:tc>
          <w:tcPr>
            <w:tcW w:w="1417" w:type="dxa"/>
          </w:tcPr>
          <w:p w14:paraId="5D18DC38" w14:textId="77777777" w:rsidR="00326E0F" w:rsidRPr="00865969" w:rsidRDefault="00326E0F" w:rsidP="00C06065">
            <w:pPr>
              <w:pStyle w:val="paragraph"/>
              <w:ind w:firstLine="567"/>
              <w:contextualSpacing w:val="0"/>
              <w:rPr>
                <w:color w:val="000000" w:themeColor="text1"/>
                <w:sz w:val="22"/>
                <w:szCs w:val="22"/>
              </w:rPr>
            </w:pPr>
          </w:p>
        </w:tc>
      </w:tr>
      <w:tr w:rsidR="00326E0F" w:rsidRPr="00865969" w14:paraId="38D10904" w14:textId="77777777" w:rsidTr="00F94876">
        <w:tc>
          <w:tcPr>
            <w:tcW w:w="3685" w:type="dxa"/>
          </w:tcPr>
          <w:p w14:paraId="13EB9679" w14:textId="70F36E83" w:rsidR="00326E0F" w:rsidRPr="00326E0F" w:rsidRDefault="00326E0F" w:rsidP="00326E0F">
            <w:pPr>
              <w:pStyle w:val="tv213"/>
              <w:spacing w:before="0" w:beforeAutospacing="0" w:after="0" w:afterAutospacing="0"/>
              <w:ind w:firstLine="567"/>
              <w:jc w:val="both"/>
              <w:rPr>
                <w:sz w:val="22"/>
                <w:szCs w:val="22"/>
              </w:rPr>
            </w:pPr>
            <w:bookmarkStart w:id="1" w:name="_Hlk213746605"/>
            <w:bookmarkEnd w:id="0"/>
            <w:r w:rsidRPr="00326E0F">
              <w:rPr>
                <w:b/>
                <w:bCs/>
                <w:sz w:val="22"/>
                <w:szCs w:val="22"/>
              </w:rPr>
              <w:lastRenderedPageBreak/>
              <w:t>10.</w:t>
            </w:r>
            <w:r w:rsidRPr="00326E0F">
              <w:rPr>
                <w:b/>
                <w:bCs/>
                <w:sz w:val="22"/>
                <w:szCs w:val="22"/>
                <w:vertAlign w:val="superscript"/>
              </w:rPr>
              <w:t>6</w:t>
            </w:r>
            <w:r w:rsidRPr="00326E0F">
              <w:rPr>
                <w:b/>
                <w:bCs/>
                <w:sz w:val="22"/>
                <w:szCs w:val="22"/>
              </w:rPr>
              <w:t xml:space="preserve"> pants. Vecāku pabalsta apmērs</w:t>
            </w:r>
          </w:p>
          <w:p w14:paraId="4FF869C3" w14:textId="77777777" w:rsidR="00326E0F" w:rsidRPr="00326E0F" w:rsidRDefault="00326E0F" w:rsidP="00326E0F">
            <w:pPr>
              <w:pStyle w:val="tv213"/>
              <w:spacing w:before="0" w:beforeAutospacing="0" w:after="0" w:afterAutospacing="0"/>
              <w:ind w:firstLine="567"/>
              <w:jc w:val="both"/>
              <w:rPr>
                <w:sz w:val="22"/>
                <w:szCs w:val="22"/>
              </w:rPr>
            </w:pPr>
            <w:r w:rsidRPr="00326E0F">
              <w:rPr>
                <w:sz w:val="22"/>
                <w:szCs w:val="22"/>
              </w:rPr>
              <w:t xml:space="preserve">(2) Vecāku pabalstu pabalsta pieprasītājam, </w:t>
            </w:r>
            <w:r w:rsidRPr="00326E0F">
              <w:rPr>
                <w:sz w:val="22"/>
                <w:szCs w:val="22"/>
                <w:u w:val="single"/>
              </w:rPr>
              <w:t>kurš atrodas bērna kopšanas atvaļinājumā vai atvaļinājumā bez darba samaksas saglabāšanas, kas piešķirts sakarā ar nepieciešamību kopt bērnu, vai bērna kopšanas dēļ negūst ienākumus kā pašnodarbinātais</w:t>
            </w:r>
            <w:r w:rsidRPr="00326E0F">
              <w:rPr>
                <w:sz w:val="22"/>
                <w:szCs w:val="22"/>
              </w:rPr>
              <w:t>, piešķir no pabalsta pieprasītāja vidējās apdrošināšanas iemaksu algas šādā apmērā:</w:t>
            </w:r>
          </w:p>
          <w:p w14:paraId="07FE3476" w14:textId="77777777" w:rsidR="00326E0F" w:rsidRPr="00326E0F" w:rsidRDefault="00326E0F" w:rsidP="00326E0F">
            <w:pPr>
              <w:pStyle w:val="tv213"/>
              <w:spacing w:before="0" w:beforeAutospacing="0" w:after="0" w:afterAutospacing="0"/>
              <w:ind w:firstLine="567"/>
              <w:jc w:val="both"/>
              <w:rPr>
                <w:sz w:val="22"/>
                <w:szCs w:val="22"/>
              </w:rPr>
            </w:pPr>
            <w:r w:rsidRPr="00326E0F">
              <w:rPr>
                <w:sz w:val="22"/>
                <w:szCs w:val="22"/>
              </w:rPr>
              <w:t>1) 60 procentu apmērā pabalsta pieprasītājam, kurš izvēlējies to saņemt bērna kopšanai uz 13 mēnešiem;</w:t>
            </w:r>
          </w:p>
          <w:p w14:paraId="388FD1B4" w14:textId="4B16BADE" w:rsidR="00326E0F" w:rsidRPr="00326E0F" w:rsidRDefault="00326E0F" w:rsidP="00326E0F">
            <w:pPr>
              <w:pStyle w:val="tv213"/>
              <w:spacing w:before="0" w:beforeAutospacing="0" w:after="0" w:afterAutospacing="0"/>
              <w:ind w:firstLine="567"/>
              <w:jc w:val="both"/>
              <w:rPr>
                <w:sz w:val="22"/>
                <w:szCs w:val="22"/>
              </w:rPr>
            </w:pPr>
            <w:r w:rsidRPr="00326E0F">
              <w:rPr>
                <w:sz w:val="22"/>
                <w:szCs w:val="22"/>
              </w:rPr>
              <w:t xml:space="preserve">2) 43,75 procentu apmērā pabalsta pieprasītājam, kurš izvēlējies </w:t>
            </w:r>
            <w:r w:rsidRPr="00326E0F">
              <w:rPr>
                <w:sz w:val="22"/>
                <w:szCs w:val="22"/>
              </w:rPr>
              <w:lastRenderedPageBreak/>
              <w:t>to saņemt bērna kopšanai uz 19 mēnešiem.</w:t>
            </w:r>
          </w:p>
        </w:tc>
        <w:tc>
          <w:tcPr>
            <w:tcW w:w="3685" w:type="dxa"/>
          </w:tcPr>
          <w:p w14:paraId="006CBCF0" w14:textId="77777777" w:rsidR="00326E0F" w:rsidRPr="00F94876" w:rsidRDefault="00326E0F" w:rsidP="00C06065">
            <w:pPr>
              <w:pStyle w:val="paragraph"/>
              <w:ind w:firstLine="567"/>
              <w:contextualSpacing w:val="0"/>
              <w:rPr>
                <w:color w:val="000000" w:themeColor="text1"/>
                <w:sz w:val="22"/>
                <w:szCs w:val="22"/>
              </w:rPr>
            </w:pPr>
          </w:p>
        </w:tc>
        <w:tc>
          <w:tcPr>
            <w:tcW w:w="624" w:type="dxa"/>
          </w:tcPr>
          <w:p w14:paraId="6698EECB" w14:textId="7FCE708B" w:rsidR="00326E0F" w:rsidRPr="005E5CAC" w:rsidRDefault="005E5CAC" w:rsidP="00F94876">
            <w:pPr>
              <w:pStyle w:val="paragraph"/>
              <w:ind w:firstLine="0"/>
              <w:contextualSpacing w:val="0"/>
              <w:jc w:val="center"/>
              <w:rPr>
                <w:b/>
                <w:bCs/>
                <w:color w:val="000000" w:themeColor="text1"/>
                <w:sz w:val="22"/>
                <w:szCs w:val="22"/>
              </w:rPr>
            </w:pPr>
            <w:r w:rsidRPr="005E5CAC">
              <w:rPr>
                <w:b/>
                <w:bCs/>
                <w:color w:val="000000" w:themeColor="text1"/>
                <w:sz w:val="22"/>
                <w:szCs w:val="22"/>
              </w:rPr>
              <w:t>2</w:t>
            </w:r>
          </w:p>
        </w:tc>
        <w:tc>
          <w:tcPr>
            <w:tcW w:w="3685" w:type="dxa"/>
          </w:tcPr>
          <w:p w14:paraId="57B94774" w14:textId="77777777" w:rsidR="00326E0F" w:rsidRPr="00326E0F" w:rsidRDefault="00326E0F" w:rsidP="00326E0F">
            <w:pPr>
              <w:ind w:firstLine="567"/>
              <w:jc w:val="both"/>
              <w:rPr>
                <w:rFonts w:eastAsia="Quattrocento Sans"/>
                <w:b/>
                <w:sz w:val="22"/>
                <w:u w:val="single"/>
              </w:rPr>
            </w:pPr>
            <w:r w:rsidRPr="00326E0F">
              <w:rPr>
                <w:rFonts w:eastAsia="Quattrocento Sans"/>
                <w:b/>
                <w:sz w:val="22"/>
                <w:u w:val="single"/>
              </w:rPr>
              <w:t>Deputāts U.Mitrēvics</w:t>
            </w:r>
          </w:p>
          <w:p w14:paraId="140DD703" w14:textId="70D420E7" w:rsidR="00326E0F" w:rsidRPr="00326E0F" w:rsidRDefault="00326E0F" w:rsidP="00326E0F">
            <w:pPr>
              <w:ind w:firstLine="567"/>
              <w:jc w:val="both"/>
              <w:rPr>
                <w:rFonts w:eastAsia="Quattrocento Sans"/>
                <w:bCs/>
                <w:sz w:val="22"/>
              </w:rPr>
            </w:pPr>
            <w:r w:rsidRPr="00326E0F">
              <w:rPr>
                <w:rFonts w:eastAsia="Quattrocento Sans"/>
                <w:bCs/>
                <w:sz w:val="22"/>
              </w:rPr>
              <w:t>Izslēgt likuma 10.</w:t>
            </w:r>
            <w:r w:rsidRPr="00326E0F">
              <w:rPr>
                <w:rFonts w:eastAsia="Quattrocento Sans"/>
                <w:bCs/>
                <w:sz w:val="22"/>
                <w:vertAlign w:val="superscript"/>
              </w:rPr>
              <w:t>6</w:t>
            </w:r>
            <w:r w:rsidRPr="00326E0F">
              <w:rPr>
                <w:rFonts w:eastAsia="Quattrocento Sans"/>
                <w:bCs/>
                <w:sz w:val="22"/>
              </w:rPr>
              <w:t xml:space="preserve"> panta otrās daļas vārdkopu ”</w:t>
            </w:r>
            <w:r w:rsidRPr="00326E0F">
              <w:rPr>
                <w:rFonts w:eastAsia="Quattrocento Sans"/>
                <w:bCs/>
                <w:sz w:val="22"/>
                <w:u w:val="single"/>
              </w:rPr>
              <w:t>kurš atrodas bērna kopšanas atvaļinājumā vai atvaļinājumā bez darba samaksas saglabāšanas, kas piešķirts sakarā ar nepieciešamību kopt bērnu, vai bērna kopšanas dēļ negūst ienākumus kā pašnodarbinātais</w:t>
            </w:r>
            <w:r w:rsidRPr="00326E0F">
              <w:rPr>
                <w:rFonts w:eastAsia="Quattrocento Sans"/>
                <w:bCs/>
                <w:sz w:val="22"/>
              </w:rPr>
              <w:t>”.</w:t>
            </w:r>
          </w:p>
        </w:tc>
        <w:tc>
          <w:tcPr>
            <w:tcW w:w="1417" w:type="dxa"/>
          </w:tcPr>
          <w:p w14:paraId="71FE574B" w14:textId="33535CC3" w:rsidR="00326E0F" w:rsidRPr="00865969" w:rsidRDefault="00165188" w:rsidP="00C06065">
            <w:pPr>
              <w:pStyle w:val="paragraph"/>
              <w:ind w:firstLine="567"/>
              <w:contextualSpacing w:val="0"/>
              <w:rPr>
                <w:color w:val="000000" w:themeColor="text1"/>
                <w:sz w:val="22"/>
                <w:szCs w:val="22"/>
              </w:rPr>
            </w:pPr>
            <w:r w:rsidRPr="00165188">
              <w:rPr>
                <w:b/>
                <w:color w:val="000000" w:themeColor="text1"/>
                <w:sz w:val="22"/>
                <w:szCs w:val="22"/>
              </w:rPr>
              <w:t>Neatbalstīt</w:t>
            </w:r>
          </w:p>
        </w:tc>
        <w:tc>
          <w:tcPr>
            <w:tcW w:w="1417" w:type="dxa"/>
          </w:tcPr>
          <w:p w14:paraId="4567C3D8" w14:textId="77777777" w:rsidR="00326E0F" w:rsidRPr="00865969" w:rsidRDefault="00326E0F" w:rsidP="00C06065">
            <w:pPr>
              <w:pStyle w:val="paragraph"/>
              <w:ind w:firstLine="567"/>
              <w:contextualSpacing w:val="0"/>
              <w:rPr>
                <w:color w:val="000000" w:themeColor="text1"/>
                <w:sz w:val="22"/>
                <w:szCs w:val="22"/>
              </w:rPr>
            </w:pPr>
          </w:p>
        </w:tc>
      </w:tr>
      <w:tr w:rsidR="00326E0F" w:rsidRPr="00865969" w14:paraId="7540B667" w14:textId="77777777" w:rsidTr="00F94876">
        <w:tc>
          <w:tcPr>
            <w:tcW w:w="3685" w:type="dxa"/>
          </w:tcPr>
          <w:p w14:paraId="6A22C760" w14:textId="3C1546F0" w:rsidR="00326E0F" w:rsidRPr="00326E0F" w:rsidRDefault="00326E0F" w:rsidP="00C06065">
            <w:pPr>
              <w:pStyle w:val="tv213"/>
              <w:spacing w:before="0" w:beforeAutospacing="0" w:after="0" w:afterAutospacing="0"/>
              <w:ind w:firstLine="567"/>
              <w:jc w:val="both"/>
              <w:rPr>
                <w:b/>
                <w:bCs/>
                <w:sz w:val="22"/>
                <w:szCs w:val="22"/>
              </w:rPr>
            </w:pPr>
            <w:bookmarkStart w:id="2" w:name="_Hlk213746621"/>
            <w:bookmarkEnd w:id="1"/>
            <w:r w:rsidRPr="00326E0F">
              <w:rPr>
                <w:sz w:val="22"/>
                <w:szCs w:val="22"/>
              </w:rPr>
              <w:t>(3) Vecāku pabalsta saņēmējam, kurš bērna kopšanas laikā ir nodarbināts un neatrodas bērna kopšanas atvaļinājumā vai bērna kopšanas laikā gūst ienākumus kā pašnodarbinātais, pabalstu izmaksā 50 procentu apmērā no pabalsta, kas piešķirts atbilstoši šā panta otrās daļas nosacījumiem.</w:t>
            </w:r>
          </w:p>
        </w:tc>
        <w:tc>
          <w:tcPr>
            <w:tcW w:w="3685" w:type="dxa"/>
          </w:tcPr>
          <w:p w14:paraId="5347992C" w14:textId="77777777" w:rsidR="00326E0F" w:rsidRPr="00F94876" w:rsidRDefault="00326E0F" w:rsidP="00C06065">
            <w:pPr>
              <w:pStyle w:val="paragraph"/>
              <w:ind w:firstLine="567"/>
              <w:contextualSpacing w:val="0"/>
              <w:rPr>
                <w:color w:val="000000" w:themeColor="text1"/>
                <w:sz w:val="22"/>
                <w:szCs w:val="22"/>
              </w:rPr>
            </w:pPr>
          </w:p>
        </w:tc>
        <w:tc>
          <w:tcPr>
            <w:tcW w:w="624" w:type="dxa"/>
          </w:tcPr>
          <w:p w14:paraId="7CCC0B04" w14:textId="2DC07112" w:rsidR="00326E0F" w:rsidRPr="005E5CAC" w:rsidRDefault="005E5CAC" w:rsidP="00F94876">
            <w:pPr>
              <w:pStyle w:val="paragraph"/>
              <w:ind w:firstLine="0"/>
              <w:contextualSpacing w:val="0"/>
              <w:jc w:val="center"/>
              <w:rPr>
                <w:b/>
                <w:bCs/>
                <w:color w:val="000000" w:themeColor="text1"/>
                <w:sz w:val="22"/>
                <w:szCs w:val="22"/>
              </w:rPr>
            </w:pPr>
            <w:r w:rsidRPr="005E5CAC">
              <w:rPr>
                <w:b/>
                <w:bCs/>
                <w:color w:val="000000" w:themeColor="text1"/>
                <w:sz w:val="22"/>
                <w:szCs w:val="22"/>
              </w:rPr>
              <w:t>3</w:t>
            </w:r>
          </w:p>
        </w:tc>
        <w:tc>
          <w:tcPr>
            <w:tcW w:w="3685" w:type="dxa"/>
          </w:tcPr>
          <w:p w14:paraId="3545E822" w14:textId="2586BBE1" w:rsidR="00326E0F" w:rsidRPr="00326E0F" w:rsidRDefault="00326E0F" w:rsidP="00326E0F">
            <w:pPr>
              <w:ind w:firstLine="567"/>
              <w:jc w:val="both"/>
              <w:rPr>
                <w:rFonts w:eastAsia="Quattrocento Sans"/>
                <w:b/>
                <w:sz w:val="22"/>
                <w:u w:val="single"/>
              </w:rPr>
            </w:pPr>
            <w:r w:rsidRPr="00326E0F">
              <w:rPr>
                <w:rFonts w:eastAsia="Quattrocento Sans"/>
                <w:b/>
                <w:sz w:val="22"/>
                <w:u w:val="single"/>
              </w:rPr>
              <w:t>Deputāts U.Mitrēvics</w:t>
            </w:r>
          </w:p>
          <w:p w14:paraId="2E10291A" w14:textId="3DA9C70C" w:rsidR="00326E0F" w:rsidRPr="00326E0F" w:rsidRDefault="00326E0F" w:rsidP="00326E0F">
            <w:pPr>
              <w:ind w:firstLine="567"/>
              <w:jc w:val="both"/>
              <w:rPr>
                <w:rFonts w:eastAsia="Quattrocento Sans"/>
                <w:bCs/>
                <w:sz w:val="22"/>
              </w:rPr>
            </w:pPr>
            <w:r w:rsidRPr="00326E0F">
              <w:rPr>
                <w:rFonts w:eastAsia="Quattrocento Sans"/>
                <w:bCs/>
                <w:sz w:val="22"/>
              </w:rPr>
              <w:t>Izslēgt 10.</w:t>
            </w:r>
            <w:r w:rsidRPr="00326E0F">
              <w:rPr>
                <w:rFonts w:eastAsia="Quattrocento Sans"/>
                <w:bCs/>
                <w:sz w:val="22"/>
                <w:vertAlign w:val="superscript"/>
              </w:rPr>
              <w:t>6</w:t>
            </w:r>
            <w:r w:rsidRPr="00326E0F">
              <w:rPr>
                <w:rFonts w:eastAsia="Quattrocento Sans"/>
                <w:bCs/>
                <w:sz w:val="22"/>
              </w:rPr>
              <w:t xml:space="preserve"> panta trešo daļu. </w:t>
            </w:r>
          </w:p>
          <w:p w14:paraId="191B1D1F" w14:textId="77777777" w:rsidR="00326E0F" w:rsidRPr="00326E0F" w:rsidRDefault="00326E0F" w:rsidP="00326E0F">
            <w:pPr>
              <w:ind w:firstLine="567"/>
              <w:jc w:val="both"/>
              <w:rPr>
                <w:rFonts w:eastAsia="Quattrocento Sans"/>
                <w:bCs/>
                <w:i/>
                <w:iCs/>
                <w:sz w:val="22"/>
                <w:u w:val="single"/>
              </w:rPr>
            </w:pPr>
            <w:r w:rsidRPr="00326E0F">
              <w:rPr>
                <w:rFonts w:eastAsia="Quattrocento Sans"/>
                <w:bCs/>
                <w:i/>
                <w:iCs/>
                <w:sz w:val="22"/>
                <w:u w:val="single"/>
              </w:rPr>
              <w:t>Pamatojums.</w:t>
            </w:r>
          </w:p>
          <w:p w14:paraId="4038EE1A" w14:textId="77777777" w:rsidR="00326E0F" w:rsidRPr="00326E0F" w:rsidRDefault="00326E0F" w:rsidP="00326E0F">
            <w:pPr>
              <w:ind w:firstLine="567"/>
              <w:jc w:val="both"/>
              <w:rPr>
                <w:rFonts w:eastAsia="Quattrocento Sans"/>
                <w:bCs/>
                <w:i/>
                <w:iCs/>
                <w:sz w:val="22"/>
              </w:rPr>
            </w:pPr>
            <w:r w:rsidRPr="00326E0F">
              <w:rPr>
                <w:rFonts w:eastAsia="Quattrocento Sans"/>
                <w:bCs/>
                <w:i/>
                <w:iCs/>
                <w:sz w:val="22"/>
              </w:rPr>
              <w:t>Esošais modelis, kad uz personas iemaksām balstītais apdrošināšanas pabalsts tiek samazināts ar’;i tad, ja vecāks strādā nepinu laiku, ir pretrunā ar dzimumu līdztiesības nosacījumiem. Piemēram, ja  ģimenē vecāki nolemj dalīt bērna aprūpi uz pusēm un arī darba slodzi abi vecāki samazina uz pusi, kopīgais abu vecāku darba apjoms ir viena pilna slodze, līdz ar to vismaz uz šīm ģimenēm nav nekāda pamata pielietot  106 panta 3.daļā ietverto sankciju par iesaisti darba tirgū. Papildus jānorāda, ka:</w:t>
            </w:r>
          </w:p>
          <w:p w14:paraId="63132BFE" w14:textId="77777777" w:rsidR="00326E0F" w:rsidRPr="00326E0F" w:rsidRDefault="00326E0F" w:rsidP="00326E0F">
            <w:pPr>
              <w:ind w:firstLine="567"/>
              <w:jc w:val="both"/>
              <w:rPr>
                <w:rFonts w:eastAsia="Quattrocento Sans"/>
                <w:bCs/>
                <w:i/>
                <w:iCs/>
                <w:sz w:val="22"/>
              </w:rPr>
            </w:pPr>
            <w:r w:rsidRPr="00326E0F">
              <w:rPr>
                <w:rFonts w:eastAsia="Quattrocento Sans"/>
                <w:bCs/>
                <w:i/>
                <w:iCs/>
                <w:sz w:val="22"/>
              </w:rPr>
              <w:t xml:space="preserve"> 1) VSAOI ietvertā VP novirzāmā likme pēc tam vecākam netiek samazināta; </w:t>
            </w:r>
          </w:p>
          <w:p w14:paraId="718B933A" w14:textId="77777777" w:rsidR="00326E0F" w:rsidRPr="00326E0F" w:rsidRDefault="00326E0F" w:rsidP="00326E0F">
            <w:pPr>
              <w:ind w:firstLine="567"/>
              <w:jc w:val="both"/>
              <w:rPr>
                <w:rFonts w:eastAsia="Quattrocento Sans"/>
                <w:bCs/>
                <w:i/>
                <w:iCs/>
                <w:sz w:val="22"/>
              </w:rPr>
            </w:pPr>
            <w:r w:rsidRPr="00326E0F">
              <w:rPr>
                <w:rFonts w:eastAsia="Quattrocento Sans"/>
                <w:bCs/>
                <w:i/>
                <w:iCs/>
                <w:sz w:val="22"/>
              </w:rPr>
              <w:t>2) būtiski mazinās motivācija iesaistīties ēnu ekonomikā;</w:t>
            </w:r>
          </w:p>
          <w:p w14:paraId="129BFDC0" w14:textId="77777777" w:rsidR="00326E0F" w:rsidRPr="00326E0F" w:rsidRDefault="00326E0F" w:rsidP="00326E0F">
            <w:pPr>
              <w:ind w:firstLine="567"/>
              <w:jc w:val="both"/>
              <w:rPr>
                <w:rFonts w:eastAsia="Quattrocento Sans"/>
                <w:bCs/>
                <w:i/>
                <w:iCs/>
                <w:sz w:val="22"/>
              </w:rPr>
            </w:pPr>
            <w:r w:rsidRPr="00326E0F">
              <w:rPr>
                <w:rFonts w:eastAsia="Quattrocento Sans"/>
                <w:bCs/>
                <w:i/>
                <w:iCs/>
                <w:sz w:val="22"/>
              </w:rPr>
              <w:t>3) legāli strādājošie attiecībā uz speciālo budžetu no saņēmēju pozīcijas mazliet pavirzās līdzsvara virzienā – kļūst arī par iemaksu veicējiem;</w:t>
            </w:r>
          </w:p>
          <w:p w14:paraId="056274F6" w14:textId="77777777" w:rsidR="00326E0F" w:rsidRPr="00326E0F" w:rsidRDefault="00326E0F" w:rsidP="00326E0F">
            <w:pPr>
              <w:ind w:firstLine="567"/>
              <w:jc w:val="both"/>
              <w:rPr>
                <w:rFonts w:eastAsia="Quattrocento Sans"/>
                <w:bCs/>
                <w:i/>
                <w:iCs/>
                <w:sz w:val="22"/>
              </w:rPr>
            </w:pPr>
            <w:r w:rsidRPr="00326E0F">
              <w:rPr>
                <w:rFonts w:eastAsia="Quattrocento Sans"/>
                <w:bCs/>
                <w:i/>
                <w:iCs/>
                <w:sz w:val="22"/>
              </w:rPr>
              <w:t>4) strādājot  legāli ir mazāka negatīvā ietekme uz vecāku kvalifikāciju un karjeru;</w:t>
            </w:r>
          </w:p>
          <w:p w14:paraId="17D3DDF8" w14:textId="77777777" w:rsidR="00326E0F" w:rsidRDefault="00326E0F" w:rsidP="00326E0F">
            <w:pPr>
              <w:ind w:firstLine="567"/>
              <w:jc w:val="both"/>
              <w:rPr>
                <w:rFonts w:eastAsia="Quattrocento Sans"/>
                <w:bCs/>
                <w:i/>
                <w:iCs/>
                <w:sz w:val="22"/>
              </w:rPr>
            </w:pPr>
            <w:r w:rsidRPr="00326E0F">
              <w:rPr>
                <w:rFonts w:eastAsia="Quattrocento Sans"/>
                <w:bCs/>
                <w:i/>
                <w:iCs/>
                <w:sz w:val="22"/>
              </w:rPr>
              <w:lastRenderedPageBreak/>
              <w:t>5) strādājot  legāli mazāka negatīvā ietekme uz vecāku pensijas kapitālu.</w:t>
            </w:r>
          </w:p>
          <w:p w14:paraId="3ACF9715" w14:textId="604A2755" w:rsidR="00C3601B" w:rsidRPr="00326E0F" w:rsidRDefault="00C3601B" w:rsidP="00326E0F">
            <w:pPr>
              <w:ind w:firstLine="567"/>
              <w:jc w:val="both"/>
              <w:rPr>
                <w:rFonts w:eastAsia="Quattrocento Sans"/>
                <w:i/>
                <w:sz w:val="22"/>
              </w:rPr>
            </w:pPr>
          </w:p>
        </w:tc>
        <w:tc>
          <w:tcPr>
            <w:tcW w:w="1417" w:type="dxa"/>
          </w:tcPr>
          <w:p w14:paraId="48E3D992" w14:textId="5B10DB4B" w:rsidR="00326E0F" w:rsidRPr="00865969" w:rsidRDefault="00165188" w:rsidP="00C06065">
            <w:pPr>
              <w:pStyle w:val="paragraph"/>
              <w:ind w:firstLine="567"/>
              <w:contextualSpacing w:val="0"/>
              <w:rPr>
                <w:color w:val="000000" w:themeColor="text1"/>
                <w:sz w:val="22"/>
                <w:szCs w:val="22"/>
              </w:rPr>
            </w:pPr>
            <w:r w:rsidRPr="00165188">
              <w:rPr>
                <w:b/>
                <w:color w:val="000000" w:themeColor="text1"/>
                <w:sz w:val="22"/>
                <w:szCs w:val="22"/>
              </w:rPr>
              <w:lastRenderedPageBreak/>
              <w:t>Neatbalstīt</w:t>
            </w:r>
          </w:p>
        </w:tc>
        <w:tc>
          <w:tcPr>
            <w:tcW w:w="1417" w:type="dxa"/>
          </w:tcPr>
          <w:p w14:paraId="681E80D1" w14:textId="77777777" w:rsidR="00326E0F" w:rsidRPr="00865969" w:rsidRDefault="00326E0F" w:rsidP="00C06065">
            <w:pPr>
              <w:pStyle w:val="paragraph"/>
              <w:ind w:firstLine="567"/>
              <w:contextualSpacing w:val="0"/>
              <w:rPr>
                <w:color w:val="000000" w:themeColor="text1"/>
                <w:sz w:val="22"/>
                <w:szCs w:val="22"/>
              </w:rPr>
            </w:pPr>
          </w:p>
        </w:tc>
      </w:tr>
      <w:tr w:rsidR="00C3601B" w:rsidRPr="00865969" w14:paraId="78398EF5" w14:textId="77777777" w:rsidTr="00F94876">
        <w:tc>
          <w:tcPr>
            <w:tcW w:w="3685" w:type="dxa"/>
          </w:tcPr>
          <w:p w14:paraId="065C249E" w14:textId="77777777" w:rsidR="00C3601B" w:rsidRPr="00F94876" w:rsidRDefault="00C3601B" w:rsidP="00C3601B">
            <w:pPr>
              <w:pStyle w:val="tv213"/>
              <w:spacing w:before="0" w:beforeAutospacing="0" w:after="0" w:afterAutospacing="0"/>
              <w:ind w:firstLine="567"/>
              <w:jc w:val="both"/>
              <w:rPr>
                <w:b/>
                <w:bCs/>
                <w:sz w:val="22"/>
                <w:szCs w:val="22"/>
              </w:rPr>
            </w:pPr>
            <w:bookmarkStart w:id="3" w:name="_Hlk213746638"/>
            <w:bookmarkEnd w:id="2"/>
            <w:r w:rsidRPr="00F94876">
              <w:rPr>
                <w:b/>
                <w:bCs/>
                <w:sz w:val="22"/>
                <w:szCs w:val="22"/>
              </w:rPr>
              <w:t>Pārejas noteikumi</w:t>
            </w:r>
          </w:p>
          <w:p w14:paraId="2CEE038F" w14:textId="17F5788C" w:rsidR="00C3601B" w:rsidRPr="00326E0F" w:rsidRDefault="00C3601B" w:rsidP="00C3601B">
            <w:pPr>
              <w:pStyle w:val="tv213"/>
              <w:spacing w:before="0" w:beforeAutospacing="0" w:after="0" w:afterAutospacing="0"/>
              <w:ind w:firstLine="567"/>
              <w:jc w:val="both"/>
              <w:rPr>
                <w:sz w:val="22"/>
                <w:szCs w:val="22"/>
              </w:rPr>
            </w:pPr>
            <w:r w:rsidRPr="00F94876">
              <w:rPr>
                <w:sz w:val="22"/>
                <w:szCs w:val="22"/>
              </w:rPr>
              <w:t>64. Laikposmā no 2025. gada 1. janvāra līdz 2025. gada 31. decembrim vecāku pabalsta saņēmējam, kurš bērna kopšanas laikā ir nodarbināts un neatrodas bērna kopšanas atvaļinājumā vai bērna kopšanas laikā gūst ienākumus kā pašnodarbinātais, pabalstu izmaksā 75 procentu apmērā no pabalsta, kas piešķirts atbilstoši šā likuma 10.</w:t>
            </w:r>
            <w:r w:rsidRPr="00F94876">
              <w:rPr>
                <w:sz w:val="22"/>
                <w:szCs w:val="22"/>
                <w:vertAlign w:val="superscript"/>
              </w:rPr>
              <w:t>6</w:t>
            </w:r>
            <w:r w:rsidRPr="00F94876">
              <w:rPr>
                <w:sz w:val="22"/>
                <w:szCs w:val="22"/>
              </w:rPr>
              <w:t> panta otrās daļas nosacījumiem.</w:t>
            </w:r>
          </w:p>
        </w:tc>
        <w:tc>
          <w:tcPr>
            <w:tcW w:w="3685" w:type="dxa"/>
          </w:tcPr>
          <w:p w14:paraId="420B404B" w14:textId="0782DDEA" w:rsidR="00C3601B" w:rsidRPr="00F94876" w:rsidRDefault="00C3601B" w:rsidP="00C06065">
            <w:pPr>
              <w:pStyle w:val="paragraph"/>
              <w:ind w:firstLine="567"/>
              <w:contextualSpacing w:val="0"/>
              <w:rPr>
                <w:color w:val="000000" w:themeColor="text1"/>
                <w:sz w:val="22"/>
                <w:szCs w:val="22"/>
              </w:rPr>
            </w:pPr>
            <w:r w:rsidRPr="00F94876">
              <w:rPr>
                <w:color w:val="000000" w:themeColor="text1"/>
                <w:sz w:val="22"/>
                <w:szCs w:val="22"/>
              </w:rPr>
              <w:t>Aizstāt pārejas noteikumu 64. punktā skaitļus un vārdus "2025. gada 31. decembrim" ar skaitļiem un vārdiem "2026. gada 31. decembrim".</w:t>
            </w:r>
          </w:p>
        </w:tc>
        <w:tc>
          <w:tcPr>
            <w:tcW w:w="624" w:type="dxa"/>
          </w:tcPr>
          <w:p w14:paraId="44AE51B1" w14:textId="4ABE7AA8" w:rsidR="00C3601B" w:rsidRPr="005E5CAC" w:rsidRDefault="005E5CAC" w:rsidP="00F94876">
            <w:pPr>
              <w:pStyle w:val="paragraph"/>
              <w:ind w:firstLine="0"/>
              <w:contextualSpacing w:val="0"/>
              <w:jc w:val="center"/>
              <w:rPr>
                <w:b/>
                <w:bCs/>
                <w:color w:val="000000" w:themeColor="text1"/>
                <w:sz w:val="22"/>
                <w:szCs w:val="22"/>
              </w:rPr>
            </w:pPr>
            <w:r w:rsidRPr="005E5CAC">
              <w:rPr>
                <w:b/>
                <w:bCs/>
                <w:color w:val="000000" w:themeColor="text1"/>
                <w:sz w:val="22"/>
                <w:szCs w:val="22"/>
              </w:rPr>
              <w:t>4</w:t>
            </w:r>
          </w:p>
        </w:tc>
        <w:tc>
          <w:tcPr>
            <w:tcW w:w="3685" w:type="dxa"/>
          </w:tcPr>
          <w:p w14:paraId="05B40123" w14:textId="77777777" w:rsidR="00C3601B" w:rsidRPr="00326E0F" w:rsidRDefault="00C3601B" w:rsidP="00C3601B">
            <w:pPr>
              <w:ind w:firstLine="567"/>
              <w:jc w:val="both"/>
              <w:rPr>
                <w:rFonts w:eastAsia="Quattrocento Sans"/>
                <w:b/>
                <w:sz w:val="22"/>
                <w:u w:val="single"/>
              </w:rPr>
            </w:pPr>
            <w:r w:rsidRPr="00326E0F">
              <w:rPr>
                <w:rFonts w:eastAsia="Quattrocento Sans"/>
                <w:b/>
                <w:sz w:val="22"/>
                <w:u w:val="single"/>
              </w:rPr>
              <w:t>Deputāts U.Mitrēvics</w:t>
            </w:r>
          </w:p>
          <w:p w14:paraId="659C5D20" w14:textId="77777777" w:rsidR="00C3601B" w:rsidRPr="00326E0F" w:rsidRDefault="00C3601B" w:rsidP="00C3601B">
            <w:pPr>
              <w:ind w:firstLine="567"/>
              <w:jc w:val="both"/>
              <w:rPr>
                <w:rFonts w:eastAsia="Quattrocento Sans"/>
                <w:bCs/>
                <w:sz w:val="22"/>
              </w:rPr>
            </w:pPr>
            <w:r w:rsidRPr="00326E0F">
              <w:rPr>
                <w:rFonts w:eastAsia="Quattrocento Sans"/>
                <w:bCs/>
                <w:sz w:val="22"/>
              </w:rPr>
              <w:t>Izslēgt likumprojekta pirmo pantu.</w:t>
            </w:r>
          </w:p>
          <w:p w14:paraId="3AAD846B" w14:textId="77777777" w:rsidR="00C3601B" w:rsidRPr="00326E0F" w:rsidRDefault="00C3601B" w:rsidP="00C3601B">
            <w:pPr>
              <w:ind w:firstLine="567"/>
              <w:jc w:val="both"/>
              <w:rPr>
                <w:rFonts w:eastAsia="Quattrocento Sans"/>
                <w:bCs/>
                <w:sz w:val="22"/>
              </w:rPr>
            </w:pPr>
          </w:p>
          <w:p w14:paraId="6E80C1F9" w14:textId="77777777" w:rsidR="00C3601B" w:rsidRPr="00326E0F" w:rsidRDefault="00C3601B" w:rsidP="00326E0F">
            <w:pPr>
              <w:ind w:firstLine="567"/>
              <w:jc w:val="both"/>
              <w:rPr>
                <w:rFonts w:eastAsia="Quattrocento Sans"/>
                <w:b/>
                <w:sz w:val="22"/>
                <w:u w:val="single"/>
              </w:rPr>
            </w:pPr>
          </w:p>
        </w:tc>
        <w:tc>
          <w:tcPr>
            <w:tcW w:w="1417" w:type="dxa"/>
          </w:tcPr>
          <w:p w14:paraId="5C9E6305" w14:textId="30B9B526" w:rsidR="00C3601B" w:rsidRPr="00865969" w:rsidRDefault="00165188" w:rsidP="00C06065">
            <w:pPr>
              <w:pStyle w:val="paragraph"/>
              <w:ind w:firstLine="567"/>
              <w:contextualSpacing w:val="0"/>
              <w:rPr>
                <w:color w:val="000000" w:themeColor="text1"/>
                <w:sz w:val="22"/>
                <w:szCs w:val="22"/>
              </w:rPr>
            </w:pPr>
            <w:r w:rsidRPr="00165188">
              <w:rPr>
                <w:b/>
                <w:color w:val="000000" w:themeColor="text1"/>
                <w:sz w:val="22"/>
                <w:szCs w:val="22"/>
              </w:rPr>
              <w:t>Neatbalstīt</w:t>
            </w:r>
          </w:p>
        </w:tc>
        <w:tc>
          <w:tcPr>
            <w:tcW w:w="1417" w:type="dxa"/>
          </w:tcPr>
          <w:p w14:paraId="43499081" w14:textId="77777777" w:rsidR="00C3601B" w:rsidRPr="00865969" w:rsidRDefault="00C3601B" w:rsidP="00C06065">
            <w:pPr>
              <w:pStyle w:val="paragraph"/>
              <w:ind w:firstLine="567"/>
              <w:contextualSpacing w:val="0"/>
              <w:rPr>
                <w:color w:val="000000" w:themeColor="text1"/>
                <w:sz w:val="22"/>
                <w:szCs w:val="22"/>
              </w:rPr>
            </w:pPr>
          </w:p>
        </w:tc>
      </w:tr>
      <w:bookmarkEnd w:id="3"/>
      <w:tr w:rsidR="00F94876" w:rsidRPr="00865969" w14:paraId="52FF7814" w14:textId="79C36027" w:rsidTr="00F94876">
        <w:tc>
          <w:tcPr>
            <w:tcW w:w="3685" w:type="dxa"/>
          </w:tcPr>
          <w:p w14:paraId="7864A065" w14:textId="77777777" w:rsidR="00F94876" w:rsidRPr="00865969" w:rsidRDefault="00F94876" w:rsidP="00C06065">
            <w:pPr>
              <w:pStyle w:val="tv213"/>
              <w:spacing w:before="0" w:beforeAutospacing="0" w:after="0" w:afterAutospacing="0"/>
              <w:ind w:firstLine="567"/>
              <w:jc w:val="both"/>
              <w:rPr>
                <w:b/>
                <w:bCs/>
                <w:color w:val="000000" w:themeColor="text1"/>
                <w:sz w:val="22"/>
                <w:szCs w:val="22"/>
              </w:rPr>
            </w:pPr>
          </w:p>
        </w:tc>
        <w:tc>
          <w:tcPr>
            <w:tcW w:w="3685" w:type="dxa"/>
            <w:vAlign w:val="center"/>
          </w:tcPr>
          <w:p w14:paraId="476A45AA" w14:textId="77777777" w:rsidR="00F94876" w:rsidRPr="00865969" w:rsidRDefault="00F94876" w:rsidP="00C06065">
            <w:pPr>
              <w:pStyle w:val="paragraph"/>
              <w:ind w:firstLine="567"/>
              <w:contextualSpacing w:val="0"/>
              <w:rPr>
                <w:color w:val="000000" w:themeColor="text1"/>
                <w:sz w:val="22"/>
                <w:szCs w:val="22"/>
              </w:rPr>
            </w:pPr>
            <w:r w:rsidRPr="00865969">
              <w:rPr>
                <w:color w:val="000000" w:themeColor="text1"/>
                <w:sz w:val="22"/>
                <w:szCs w:val="22"/>
              </w:rPr>
              <w:t>Likums stājas spēkā 2026. gada 1. janvārī.</w:t>
            </w:r>
          </w:p>
        </w:tc>
        <w:tc>
          <w:tcPr>
            <w:tcW w:w="624" w:type="dxa"/>
          </w:tcPr>
          <w:p w14:paraId="179634F1" w14:textId="77777777" w:rsidR="00F94876" w:rsidRPr="00865969" w:rsidRDefault="00F94876" w:rsidP="00F94876">
            <w:pPr>
              <w:pStyle w:val="paragraph"/>
              <w:ind w:firstLine="0"/>
              <w:contextualSpacing w:val="0"/>
              <w:jc w:val="center"/>
              <w:rPr>
                <w:color w:val="000000" w:themeColor="text1"/>
                <w:sz w:val="22"/>
                <w:szCs w:val="22"/>
              </w:rPr>
            </w:pPr>
          </w:p>
        </w:tc>
        <w:tc>
          <w:tcPr>
            <w:tcW w:w="3685" w:type="dxa"/>
          </w:tcPr>
          <w:p w14:paraId="213A2EB4" w14:textId="77777777" w:rsidR="00F94876" w:rsidRPr="00326E0F" w:rsidRDefault="00F94876" w:rsidP="00326E0F">
            <w:pPr>
              <w:pStyle w:val="paragraph"/>
              <w:ind w:firstLine="567"/>
              <w:contextualSpacing w:val="0"/>
              <w:rPr>
                <w:color w:val="000000" w:themeColor="text1"/>
                <w:sz w:val="22"/>
                <w:szCs w:val="22"/>
              </w:rPr>
            </w:pPr>
          </w:p>
        </w:tc>
        <w:tc>
          <w:tcPr>
            <w:tcW w:w="1417" w:type="dxa"/>
          </w:tcPr>
          <w:p w14:paraId="71FF7462" w14:textId="77777777" w:rsidR="00F94876" w:rsidRPr="00865969" w:rsidRDefault="00F94876" w:rsidP="00C06065">
            <w:pPr>
              <w:pStyle w:val="paragraph"/>
              <w:ind w:firstLine="567"/>
              <w:contextualSpacing w:val="0"/>
              <w:rPr>
                <w:color w:val="000000" w:themeColor="text1"/>
                <w:sz w:val="22"/>
                <w:szCs w:val="22"/>
              </w:rPr>
            </w:pPr>
          </w:p>
        </w:tc>
        <w:tc>
          <w:tcPr>
            <w:tcW w:w="1417" w:type="dxa"/>
          </w:tcPr>
          <w:p w14:paraId="574CB7C5" w14:textId="77777777" w:rsidR="00F94876" w:rsidRPr="00865969" w:rsidRDefault="00F94876" w:rsidP="00C06065">
            <w:pPr>
              <w:pStyle w:val="paragraph"/>
              <w:ind w:firstLine="567"/>
              <w:contextualSpacing w:val="0"/>
              <w:rPr>
                <w:color w:val="000000" w:themeColor="text1"/>
                <w:sz w:val="22"/>
                <w:szCs w:val="22"/>
              </w:rPr>
            </w:pPr>
          </w:p>
        </w:tc>
      </w:tr>
    </w:tbl>
    <w:p w14:paraId="2DAE71A1" w14:textId="77777777" w:rsidR="00F94876" w:rsidRPr="00865969" w:rsidRDefault="00F94876" w:rsidP="00F94876">
      <w:pPr>
        <w:ind w:firstLine="567"/>
        <w:jc w:val="both"/>
        <w:rPr>
          <w:color w:val="000000" w:themeColor="text1"/>
        </w:rPr>
      </w:pPr>
    </w:p>
    <w:p w14:paraId="184A0994" w14:textId="77777777" w:rsidR="00F94876" w:rsidRPr="00865969" w:rsidRDefault="00F94876" w:rsidP="00F94876">
      <w:pPr>
        <w:rPr>
          <w:color w:val="000000" w:themeColor="text1"/>
        </w:rPr>
      </w:pPr>
    </w:p>
    <w:p w14:paraId="10EA855F" w14:textId="77777777" w:rsidR="006250ED" w:rsidRDefault="006250ED"/>
    <w:sectPr w:rsidR="006250ED" w:rsidSect="00C7135D">
      <w:footerReference w:type="default" r:id="rId6"/>
      <w:pgSz w:w="16838" w:h="11906" w:orient="landscape"/>
      <w:pgMar w:top="1560" w:right="1440" w:bottom="156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B89F5" w14:textId="77777777" w:rsidR="00CD0978" w:rsidRDefault="00CD0978">
      <w:r>
        <w:separator/>
      </w:r>
    </w:p>
  </w:endnote>
  <w:endnote w:type="continuationSeparator" w:id="0">
    <w:p w14:paraId="3B111422" w14:textId="77777777" w:rsidR="00CD0978" w:rsidRDefault="00CD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Quattrocento Sans">
    <w:altName w:val="Calibri"/>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515156"/>
      <w:docPartObj>
        <w:docPartGallery w:val="Page Numbers (Bottom of Page)"/>
        <w:docPartUnique/>
      </w:docPartObj>
    </w:sdtPr>
    <w:sdtEndPr>
      <w:rPr>
        <w:noProof/>
      </w:rPr>
    </w:sdtEndPr>
    <w:sdtContent>
      <w:p w14:paraId="6B5E2F4E" w14:textId="77777777" w:rsidR="00CD0978" w:rsidRDefault="00F948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49BA8D" w14:textId="77777777" w:rsidR="00CD0978" w:rsidRDefault="00CD0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51EBB" w14:textId="77777777" w:rsidR="00CD0978" w:rsidRDefault="00CD0978">
      <w:r>
        <w:separator/>
      </w:r>
    </w:p>
  </w:footnote>
  <w:footnote w:type="continuationSeparator" w:id="0">
    <w:p w14:paraId="3A01D6CF" w14:textId="77777777" w:rsidR="00CD0978" w:rsidRDefault="00CD09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876"/>
    <w:rsid w:val="00165188"/>
    <w:rsid w:val="0018483C"/>
    <w:rsid w:val="00211F8B"/>
    <w:rsid w:val="00326E0F"/>
    <w:rsid w:val="0037612E"/>
    <w:rsid w:val="0052596E"/>
    <w:rsid w:val="005E5CAC"/>
    <w:rsid w:val="006250ED"/>
    <w:rsid w:val="00C3601B"/>
    <w:rsid w:val="00CD0978"/>
    <w:rsid w:val="00CE3299"/>
    <w:rsid w:val="00D93368"/>
    <w:rsid w:val="00F948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602B"/>
  <w15:chartTrackingRefBased/>
  <w15:docId w15:val="{23111078-9AC8-42E6-97CA-6FFEE43B1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87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F94876"/>
    <w:rPr>
      <w:i/>
      <w:iCs/>
    </w:rPr>
  </w:style>
  <w:style w:type="paragraph" w:customStyle="1" w:styleId="paragraphheader">
    <w:name w:val="paragraph_header"/>
    <w:basedOn w:val="Normal"/>
    <w:next w:val="Normal"/>
    <w:rsid w:val="00F94876"/>
    <w:pPr>
      <w:spacing w:before="280" w:after="280"/>
      <w:contextualSpacing/>
      <w:jc w:val="both"/>
    </w:pPr>
    <w:rPr>
      <w:rFonts w:eastAsia="Times New Roman"/>
      <w:color w:val="333333"/>
      <w:sz w:val="28"/>
      <w:szCs w:val="20"/>
      <w:lang w:eastAsia="lv-LV"/>
    </w:rPr>
  </w:style>
  <w:style w:type="paragraph" w:customStyle="1" w:styleId="paragraph">
    <w:name w:val="paragraph"/>
    <w:basedOn w:val="Normal"/>
    <w:next w:val="Normal"/>
    <w:rsid w:val="00F94876"/>
    <w:pPr>
      <w:ind w:firstLine="705"/>
      <w:contextualSpacing/>
      <w:jc w:val="both"/>
    </w:pPr>
    <w:rPr>
      <w:rFonts w:eastAsia="Times New Roman"/>
      <w:color w:val="333333"/>
      <w:sz w:val="28"/>
      <w:szCs w:val="20"/>
      <w:lang w:eastAsia="lv-LV"/>
    </w:rPr>
  </w:style>
  <w:style w:type="paragraph" w:customStyle="1" w:styleId="tv213">
    <w:name w:val="tv213"/>
    <w:basedOn w:val="Normal"/>
    <w:rsid w:val="00F94876"/>
    <w:pPr>
      <w:spacing w:before="100" w:beforeAutospacing="1" w:after="100" w:afterAutospacing="1"/>
    </w:pPr>
    <w:rPr>
      <w:rFonts w:eastAsia="Times New Roman"/>
      <w:szCs w:val="24"/>
      <w:lang w:eastAsia="lv-LV"/>
    </w:rPr>
  </w:style>
  <w:style w:type="paragraph" w:styleId="Footer">
    <w:name w:val="footer"/>
    <w:basedOn w:val="Normal"/>
    <w:link w:val="FooterChar"/>
    <w:uiPriority w:val="99"/>
    <w:unhideWhenUsed/>
    <w:rsid w:val="00F94876"/>
    <w:pPr>
      <w:tabs>
        <w:tab w:val="center" w:pos="4153"/>
        <w:tab w:val="right" w:pos="8306"/>
      </w:tabs>
    </w:pPr>
  </w:style>
  <w:style w:type="character" w:customStyle="1" w:styleId="FooterChar">
    <w:name w:val="Footer Char"/>
    <w:basedOn w:val="DefaultParagraphFont"/>
    <w:link w:val="Footer"/>
    <w:uiPriority w:val="99"/>
    <w:rsid w:val="00F94876"/>
    <w:rPr>
      <w:rFonts w:eastAsia="Calibri" w:cs="Times New Roman"/>
    </w:rPr>
  </w:style>
  <w:style w:type="character" w:customStyle="1" w:styleId="fontsize2">
    <w:name w:val="fontsize2"/>
    <w:basedOn w:val="DefaultParagraphFont"/>
    <w:rsid w:val="00326E0F"/>
  </w:style>
  <w:style w:type="character" w:styleId="Hyperlink">
    <w:name w:val="Hyperlink"/>
    <w:basedOn w:val="DefaultParagraphFont"/>
    <w:uiPriority w:val="99"/>
    <w:semiHidden/>
    <w:unhideWhenUsed/>
    <w:rsid w:val="00326E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17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4012</Words>
  <Characters>2288</Characters>
  <Application>Microsoft Office Word</Application>
  <DocSecurity>4</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Vizma Casno</dc:creator>
  <cp:keywords/>
  <dc:description/>
  <cp:lastModifiedBy>BMN</cp:lastModifiedBy>
  <cp:revision>2</cp:revision>
  <dcterms:created xsi:type="dcterms:W3CDTF">2025-11-11T12:35:00Z</dcterms:created>
  <dcterms:modified xsi:type="dcterms:W3CDTF">2025-11-11T12:35:00Z</dcterms:modified>
</cp:coreProperties>
</file>