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aprīļa noteikumos Nr. 226 "Noteikumi par akcelerācijas fondiem saimnieciskās darbības veicēju izveides, attīstības un konkurētspējas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palielināt atbalsta apmēru,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neparedz izmaiņas MK Noteikumu Nr. 226 noteiktajā kopējā finansējuma apjomā, tad Noteikumu projekts neietekmē iepriekš apstiprināto programmas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šo noteikumu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 gadījumā –  Eiropas Komisijas 2023. gada 13. decembra Regula (ES) Nr. 2023/2831 par Līguma par Eiropas Savienības darbību 107. un 108. panta piemērošanu de minimis atbalstam (turpmāk – Komisijas regula Nr. 2023/2831) 1. pantā noteiktajām nozarēm un darbībām, ievērojot Komisijas regulas Nr. 2023/2831 3. panta 2. punktā minētos nosacījumus attiecībā uz kravu komercpārvadājumu autotransporta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 2023/2831 neparedz izslēgt atbalstu kravas autotransporta iegādei saimnieciskās darbības veicējiem, kas darbojas transporta nozarē, lūdzam precizēt noteikumu 21.8.apakšpunktu.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šo noteikumu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 gadījumā –  Eiropas Komisijas 2023. gada 13. decembra Regulas (ES) Nr. 2023/2831 par Līguma par Eiropas Savienības darbību 107. un 108. panta piemērošanu de minimis atbalstam (turpmāk – Komisijas regula Nr. 2023/2831) 1. panta 1. punktā noteiktajām nozarēm un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saimnieciskās darbības veicējs vienlaikus darbojas šo noteikumu ietvaros atbalstāmajās un neatbalstāmajās nozarēs vai darbības jomās, tas nodrošina šo nozaru, darbību vai izmaksu nodalīšanu saskaņā ar Komisijas regulas Nr.  </w:t>
            </w:r>
            <w:r w:rsidR="00000000" w:rsidRPr="00000000" w:rsidDel="00000000">
              <w:rPr>
                <w:rtl w:val="0"/>
              </w:rPr>
              <w:t xml:space="preserve">651/2014</w:t>
            </w:r>
            <w:r w:rsidR="00000000" w:rsidRPr="00000000" w:rsidDel="00000000">
              <w:rPr>
                <w:rtl w:val="0"/>
              </w:rPr>
              <w:t xml:space="preserve"> 1.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Komisijas regulas Nr. 2023/2831 1. panta 2. punkta nosacījumi par izmaksu nošķiršanu, lūdzam izteikt 22. 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saimnieciskās darbības veicējs darbojas kādā no Komisijas regulas Nr. 2023/2831 1. panta 1. punkta a), b), c) vai d) apakšpunktā vai Komisijas regulas Nr. 651/2014 1. panta 3. punkta a), b) vai c) apakšpunktā minētajās neatbalstāmajās nozarēs, atbalstu drīkst piešķirt tikai tad, ja tiek skaidri nodalītas darbības un finanšu plūsmas atbalstāmās nozarēs, nodrošinot, ka darbības izslēgtajās nozarēs negūst labumu no pasākuma ietvaros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saimnieciskās darbības veicējs darbojas kādā no Komisijas regulas Nr. 2023/2831 1. panta 1. punkta a), b), c) vai d) apakšpunktā vai Komisijas regulas Nr. 651/2014 1. panta 3. punkta a), b) vai c) apakšpunktā minētajās neatbalstāmajās nozarēs, atbalstu drīkst piešķirt tikai tad, ja tiek skaidri nodalītas darbības un finanšu plūsmas atbalstāmās nozarēs, nodrošinot, ka darbības izslēgtajās nozarēs negūst labumu no pasākuma ietvaros piešķirtā atbalsta.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w:t>
            </w:r>
            <w:r w:rsidR="00000000" w:rsidRPr="00000000" w:rsidDel="00000000">
              <w:rPr>
                <w:rtl w:val="0"/>
              </w:rPr>
              <w:t xml:space="preserve">651/2014</w:t>
            </w:r>
            <w:r w:rsidR="00000000" w:rsidRPr="00000000" w:rsidDel="00000000">
              <w:rPr>
                <w:rtl w:val="0"/>
              </w:rPr>
              <w:t xml:space="preserve"> 21. panta 18. punkta "a" apakšpunktu jāizpilda nosacījumi, kas paredzēti Komisijas regulā Nr. 2023/2831. Atbalstu vienam vienotam uzņēmumam piešķir, nepārsniedzot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iekļautu skaidrus de minimis atbalsta piešķiršanas nosacījumus saskaņā ar Komisijas regulas Nr. ​2023/2831 3. panta 2. punktu, lūdzam noteikumu 42.</w:t>
            </w:r>
            <w:r w:rsidR="00000000" w:rsidRPr="00000000" w:rsidDel="00000000">
              <w:rPr>
                <w:vertAlign w:val="superscript"/>
                <w:rtl w:val="0"/>
              </w:rPr>
              <w:t xml:space="preserve">1</w:t>
            </w:r>
            <w:r w:rsidR="00000000" w:rsidRPr="00000000" w:rsidDel="00000000">
              <w:rPr>
                <w:rtl w:val="0"/>
              </w:rPr>
              <w:t xml:space="preserve">1.punktu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saņemto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piešķirto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izziņas 4.punktā sniegto skaidrojumu uz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izziņā ietvertā informācija izskaidro šī noteikumu projekta nepieciešamību, ņemot vērā, ka šo noteikumu ietvaros tika veikti ieguldījumi no ES fondu 2014.-2020.gada plānošanas perioda, kas ir beidzies 2023.gada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vēl pieejamā finansējuma (830 000 euro) ar tā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informācija par pieejamo finansējumu un tā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struktūrfondu un Kohēzijas fonda 2014.-2020.gada plānošanas periods ir beidzies 2023.gada 31.decembrī, lūdzam sniegt progresa informāciju par faktiskiem ieguldījumiem šo noteikumu ietvaros kā arī par finanšu atlikumiem un turpmāko darījumu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Regulā Nr. 2023/2831 noteiktais </w:t>
            </w:r>
            <w:r w:rsidR="00000000" w:rsidRPr="00000000" w:rsidDel="00000000">
              <w:rPr>
                <w:i w:val="1"/>
                <w:rtl w:val="0"/>
              </w:rPr>
              <w:t xml:space="preserve">de minimis</w:t>
            </w:r>
            <w:r w:rsidR="00000000" w:rsidRPr="00000000" w:rsidDel="00000000">
              <w:rPr>
                <w:rtl w:val="0"/>
              </w:rPr>
              <w:t xml:space="preserve"> atbalsta piešķiršanas termiņš ir 2031.gada 30.jūnijs, savukārt šo noteikumu 20.punktā ir noteikts, ka finanšu starpnieku lēmumu pieņemšanas termiņš par sēklasnaudas ieguldījumu piešķiršanu saimnieciskās darbības veicējiem ir 2024. gada 30. jūnijs, lūdzam skaidrot līdz kādam laika posmam plānots piešķirt jaunu atbalstu šo noteikumu ietvaros, sniedzot pilnu un nepārprotamu informāciju gan finanšu starpniekiem, gan gala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līdz 2023. gada 31. decembrim ir sniegts atbalsts 8 537 553 euro apmērā, savukārt 2024. gadā ir plānots sniegt atbalstu 830 000 euro apmērā, kas  paredzēts sēklasnaudas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 kas sniedz atbalstu šo noteikumu ietvaros, var veikt jaunus ieguldījumus, vēlākais, līdz 2024. gada 30. jūnijam. Savukārt Finanšu starpnieku šo noteikumu ietvaros pārvaldītie fondi darbosies, vēlākais, līdz 2026. gada 22. augustam, ievērojot Komandītsabiedrības līgumā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priekšlikums nav saistīts ar Noteikumu projekta būtību, bet ir uzskatāms par informācijas pieprasījumu, šo informāciju norādām tikai izziņā.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izvērtējumu par grozījumu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ietvertai arī informācijai, ka ir plānota visu projektu iesniedzēju (arī gala labuma guvēju) informēšana par grozījumiem, pēc to apstiprināšanas MK un grozījumu ietekmi uz to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īstenošanā esošajiem projektiem, anotācijā jābūt ietvertai informācijai, ka tiks izvērtēta nepieciešamība veikt grozījumus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 šajos noteikumos, ne Noteikumu projektā nav paredzētas atlases kārtas, projektu iesniegumi, projektu vērtēšanas process un projektu grozījumu veikšanas process. Tai pašā laikā norādām, ka Noteikumu projekta ietekmes izvērtējums uz tautsaimniecības attīstību un administratīvo slogu ir norādīts anotācijas 2.2.3. un 2.2.4.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w:t>
            </w:r>
            <w:r w:rsidR="00000000" w:rsidRPr="00000000" w:rsidDel="00000000">
              <w:rPr>
                <w:rtl w:val="0"/>
              </w:rPr>
              <w:t xml:space="preserve">651/2014</w:t>
            </w:r>
            <w:r w:rsidR="00000000" w:rsidRPr="00000000" w:rsidDel="00000000">
              <w:rPr>
                <w:rtl w:val="0"/>
              </w:rPr>
              <w:t xml:space="preserve"> 21. panta 18. punkta "a" apakšpunktu noteiktiem nosacījumiem. Atbalstu vienam vienotam uzņēmumam finanšu starpnieks piešķir, pārbaudot, vai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2023/2831 3. panta 8. punkta nosacījumus uzņēmumu apvienošanās vai iegādes gadījumā un Komisijas regulas Nr. 2023/2831 3. panta 9. punkta nosacījumus uzņēmuma sadalīšanas gadījumā. Šo noteikumu izpratnē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saņemtā </w:t>
            </w:r>
            <w:r w:rsidR="00000000" w:rsidRPr="00000000" w:rsidDel="00000000">
              <w:rPr>
                <w:i w:val="1"/>
                <w:rtl w:val="0"/>
              </w:rPr>
              <w:t xml:space="preserve">de minimis</w:t>
            </w:r>
            <w:r w:rsidR="00000000" w:rsidRPr="00000000" w:rsidDel="00000000">
              <w:rPr>
                <w:rtl w:val="0"/>
              </w:rPr>
              <w:t xml:space="preserve"> atbalsta summa var atšķirties no piešķirtās </w:t>
            </w:r>
            <w:r w:rsidR="00000000" w:rsidRPr="00000000" w:rsidDel="00000000">
              <w:rPr>
                <w:i w:val="1"/>
                <w:rtl w:val="0"/>
              </w:rPr>
              <w:t xml:space="preserve">de minimis</w:t>
            </w:r>
            <w:r w:rsidR="00000000" w:rsidRPr="00000000" w:rsidDel="00000000">
              <w:rPr>
                <w:rtl w:val="0"/>
              </w:rPr>
              <w:t xml:space="preserve"> atbalsta summas, lūdzam precizēt 42.</w:t>
            </w:r>
            <w:r w:rsidR="00000000" w:rsidRPr="00000000" w:rsidDel="00000000">
              <w:rPr>
                <w:vertAlign w:val="superscript"/>
                <w:rtl w:val="0"/>
              </w:rPr>
              <w:t xml:space="preserve">1</w:t>
            </w:r>
            <w:r w:rsidR="00000000" w:rsidRPr="00000000" w:rsidDel="00000000">
              <w:rPr>
                <w:rtl w:val="0"/>
              </w:rPr>
              <w:t xml:space="preserve">1. apakšpunktu, nomainot vārdu “saņemto” uz vārdu “piešķirto”, un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piešķirto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w:t>
            </w:r>
            <w:r w:rsidR="00000000" w:rsidRPr="00000000" w:rsidDel="00000000">
              <w:rPr>
                <w:vertAlign w:val="superscript"/>
                <w:rtl w:val="0"/>
              </w:rPr>
              <w:t xml:space="preserve">1</w:t>
            </w:r>
            <w:r w:rsidR="00000000" w:rsidRPr="00000000" w:rsidDel="00000000">
              <w:rPr>
                <w:rtl w:val="0"/>
              </w:rPr>
              <w:t xml:space="preserve">1 apakšpunkts precizēts atbilstoši piedāvātai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piešķirto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w:t>
    </w:r>
    <w:r>
      <w:br/>
    </w:r>
    <w:r w:rsidR="00000000" w:rsidRPr="00000000" w:rsidDel="00000000">
      <w:rPr>
        <w:rtl w:val="0"/>
      </w:rPr>
      <w:t xml:space="preserve">08.04.2024. 15.25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w:t>
    </w:r>
    <w:r>
      <w:br/>
    </w:r>
    <w:r w:rsidR="00000000" w:rsidRPr="00000000" w:rsidDel="00000000">
      <w:rPr>
        <w:rtl w:val="0"/>
      </w:rPr>
      <w:t xml:space="preserve">08.04.2024. 15.25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Izziņa_24-TA-146.docx</dc:title>
</cp:coreProperties>
</file>

<file path=docProps/custom.xml><?xml version="1.0" encoding="utf-8"?>
<Properties xmlns="http://schemas.openxmlformats.org/officeDocument/2006/custom-properties" xmlns:vt="http://schemas.openxmlformats.org/officeDocument/2006/docPropsVTypes"/>
</file>