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Tiek svītrots 5.pielikums "Riska novērtēšanas elementi", pamatojoties uz to, ka Valsts policija un pašvaldības kontroles dienests riska elementus vērtē s</w:t>
            </w:r>
            <w:r w:rsidR="00000000" w:rsidRPr="00000000" w:rsidDel="00000000">
              <w:rPr>
                <w:i w:val="1"/>
                <w:u w:val="single"/>
                <w:rtl w:val="0"/>
              </w:rPr>
              <w:t xml:space="preserve">askaņā ar Regulas (ES) 2016/403 I pielikumu (5., 6.punkts)</w:t>
            </w:r>
            <w:r w:rsidR="00000000" w:rsidRPr="00000000" w:rsidDel="00000000">
              <w:rPr>
                <w:rtl w:val="0"/>
              </w:rPr>
              <w:t xml:space="preserve">." Ņemot vērā, ka noteikumu 5. un 6. punktā iepriekš minētais, šķiet, nav paredzēts, bet gan ir atsauce uz minētās regulas II un III pielikumu, lūdzam izvērtēt un precizēt vai papildināt anotācijā ietverto informāciju vai arī, ja nepieciešams, veikt attiecīgus precizējumus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1.punktā ietvertais 5.punkts, kā arī precizēta noteikumu projekta anotācija un papildināta ar skaidrojumu par noteikumu 5.pielikuma svītrošanu.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projektā paredzētos grozījumus, tostarp lūdzam skaidrot un pamatot, kādi grozījumi un kādēļ paredzēti noteikumu 4. pielikumā, ņemot vērā, ka tas tiek izteikts jaunā redakcijā. Piemēram, 4. pielikumā citstarp tiek grozīta atsauce, atsauces uz noteikumu vienību vietā ietverot atsauci uz vairākām Eiropas Savienības regulām (sk. 4. pielikuma sākumu), taču nav pilnīgi skaidrs, kādēļ attiecīgas atsauces nepieciešams ietvert. Attiecīgi lūdzam izvērstāk pamatot paredzētos grozījumus anotācijā, sniedzot pilnīgu informāciju par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4.pielikums un sniegts skaidrojums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ietverto regulējumu, 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attiecībā uz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 un III pielikuma ieviešanu projektā norādīts, ka minētās vienības "nav jāpārņem". Ņemot vērā projekta 1. punktā ietvertās atsauces uz minētajām regulas vienībām, aicinām gan tabulā nevis norādīt, ka minētās vienības nav jāpārņem, bet gan norādīt, ka minētās regulas vienības ieviestas projekta 1. punktā (noteikumu 5. punktā) ar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5.4.sadaļas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w:t>
            </w:r>
            <w:r w:rsidR="00000000" w:rsidRPr="00000000" w:rsidDel="00000000">
              <w:rPr>
                <w:rtl w:val="0"/>
              </w:rPr>
              <w:t xml:space="preserve">561/2006</w:t>
            </w:r>
            <w:r w:rsidR="00000000" w:rsidRPr="00000000" w:rsidDel="00000000">
              <w:rPr>
                <w:rtl w:val="0"/>
              </w:rPr>
              <w:t xml:space="preserve">  1. panta un Regulas (ES) </w:t>
            </w:r>
            <w:r w:rsidR="00000000" w:rsidRPr="00000000" w:rsidDel="00000000">
              <w:rPr>
                <w:rtl w:val="0"/>
              </w:rPr>
              <w:t xml:space="preserve">165/2014</w:t>
            </w:r>
            <w:r w:rsidR="00000000" w:rsidRPr="00000000" w:rsidDel="00000000">
              <w:rPr>
                <w:rtl w:val="0"/>
              </w:rPr>
              <w:t xml:space="preserve"> prasības, Valsts policija, novērtējot uzņēmuma risku, izmanto Komisijas 2016. gada 18. marta Regulas (ES) </w:t>
            </w:r>
            <w:r w:rsidR="00000000" w:rsidRPr="00000000" w:rsidDel="00000000">
              <w:rPr>
                <w:rtl w:val="0"/>
              </w:rPr>
              <w:t xml:space="preserve">2014/603</w:t>
            </w:r>
            <w:r w:rsidR="00000000" w:rsidRPr="00000000" w:rsidDel="00000000">
              <w:rPr>
                <w:rtl w:val="0"/>
              </w:rPr>
              <w:t xml:space="preserve">, ar ko papildina Eiropas Parlamenta un Padomes Regulu (EK) Nr. 1071/2009 attiecībā uz Savienības noteikumu tādu nopietnu pārkāpumu klasifikāciju, kas var izraisīt autopārvadātāja labas reputācijas zaudēšanu, un ar ko groza Eiropas Parlamenta un Padomes Direktīvas </w:t>
            </w:r>
            <w:r w:rsidR="00000000" w:rsidRPr="00000000" w:rsidDel="00000000">
              <w:rPr>
                <w:rtl w:val="0"/>
              </w:rPr>
              <w:t xml:space="preserve">​</w:t>
            </w:r>
            <w:r w:rsidR="00000000" w:rsidRPr="00000000" w:rsidDel="00000000">
              <w:rPr>
                <w:rtl w:val="0"/>
              </w:rPr>
              <w:t xml:space="preserve">2006/22/EK III pielikumu, III pielikumā noteikto pārkāpumu sadalījumu kategorijās pēc to smaguma un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noteikto formulu atbilstoši 2022.gada 2.maija Komisijas Īstenošanas regulas (ES) </w:t>
            </w:r>
            <w:r w:rsidR="00000000" w:rsidRPr="00000000" w:rsidDel="00000000">
              <w:rPr>
                <w:rtl w:val="0"/>
              </w:rPr>
              <w:t xml:space="preserve">2022/695 </w:t>
            </w:r>
            <w:r w:rsidR="00000000" w:rsidRPr="00000000" w:rsidDel="00000000">
              <w:rPr>
                <w:rtl w:val="0"/>
              </w:rPr>
              <w:t xml:space="preserve">, ar ko paredz noteikumus par to, kā Eiropas Parlamenta un Padomes Direktīvu 2006/22/EK piemērot attiecībā uz vienoto formulu transporta uzņēmumu riska novērtējuma aprēķināšanai prasībām uzņēmuma vispārējā riska novērtēšanai, pielikumā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kādēļ projekta 1. punktā izteiktajā noteikumu 5. punktā tiek svītrota atsauce uz Regulas 165/2014 1. pantu (proti, ietverot vispārīgu atsauci uz Regulu 165/2014), savukārt netiek grozīta atsauce uz Regulu 561/2006 1. pantu. Turklāt norādām, ka minētās regulas 1. pants nemaz nenoteic kādas konkrētas prasības, kuras varētu pārkāpt, bet gan noteic regulas darbības jomu. Attiecīgi lūdzam izvērtēt un nodrošināt konsekventus grozījumus, svītrojot arī norādi uz konkrēti Regulas 561/2006 1. pantu un atstājot vispārīgu atsauci,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1.punktā ietvertais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w:t>
            </w:r>
            <w:r w:rsidR="00000000" w:rsidRPr="00000000" w:rsidDel="00000000">
              <w:rPr>
                <w:rtl w:val="0"/>
              </w:rPr>
              <w:t xml:space="preserve">561/2006</w:t>
            </w:r>
            <w:r w:rsidR="00000000" w:rsidRPr="00000000" w:rsidDel="00000000">
              <w:rPr>
                <w:rtl w:val="0"/>
              </w:rPr>
              <w:t xml:space="preserve"> un Regulas (ES) </w:t>
            </w:r>
            <w:r w:rsidR="00000000" w:rsidRPr="00000000" w:rsidDel="00000000">
              <w:rPr>
                <w:rtl w:val="0"/>
              </w:rPr>
              <w:t xml:space="preserve">165/2014</w:t>
            </w:r>
            <w:r w:rsidR="00000000" w:rsidRPr="00000000" w:rsidDel="00000000">
              <w:rPr>
                <w:rtl w:val="0"/>
              </w:rPr>
              <w:t xml:space="preserve"> prasības, Valsts policija, novērtējot uzņēmuma risku, izmanto Komisijas 2016. gada 18. marta Regulas (ES) </w:t>
            </w:r>
            <w:r w:rsidR="00000000" w:rsidRPr="00000000" w:rsidDel="00000000">
              <w:rPr>
                <w:rtl w:val="0"/>
              </w:rPr>
              <w:t xml:space="preserve">2016/403</w:t>
            </w:r>
            <w:r w:rsidR="00000000" w:rsidRPr="00000000" w:rsidDel="00000000">
              <w:rPr>
                <w:rtl w:val="0"/>
              </w:rPr>
              <w:t xml:space="preserve">, ar ko papildina Eiropas Parlamenta un Padomes Regulu (EK) Nr. 1071/2009 attiecībā uz Savienības noteikumu tādu nopietnu pārkāpumu klasifikāciju, kas var izraisīt autopārvadātāja labas reputācijas zaudēšanu, un ar ko groza Eiropas Parlamenta un Padomes Direktīvas </w:t>
            </w:r>
            <w:r w:rsidR="00000000" w:rsidRPr="00000000" w:rsidDel="00000000">
              <w:rPr>
                <w:rtl w:val="0"/>
              </w:rPr>
              <w:t xml:space="preserve">​</w:t>
            </w:r>
            <w:r w:rsidR="00000000" w:rsidRPr="00000000" w:rsidDel="00000000">
              <w:rPr>
                <w:rtl w:val="0"/>
              </w:rPr>
              <w:t xml:space="preserve">2006/22/EK III pielikumu, (turpmāk - Regula (ES) 2016/403) I, II un III pielikumā noteikto pārkāpumu sadalījumu kategorijās pēc to smaguma un Komisijas 2022.gada 2.maija Īstenošanas regulas (ES) </w:t>
            </w:r>
            <w:r w:rsidR="00000000" w:rsidRPr="00000000" w:rsidDel="00000000">
              <w:rPr>
                <w:rtl w:val="0"/>
              </w:rPr>
              <w:t xml:space="preserve">2022/695 </w:t>
            </w:r>
            <w:r w:rsidR="00000000" w:rsidRPr="00000000" w:rsidDel="00000000">
              <w:rPr>
                <w:rtl w:val="0"/>
              </w:rPr>
              <w:t xml:space="preserve">, ar ko paredz noteikumus par to, kā Eiropas Parlamenta un Padomes Direktīvu 2006/22/EK piemērot attiecībā uz vienoto formulu transporta uzņēmumu riska novērtējuma aprēķināšanai prasībām uzņēmuma vispārējā riska novērtēšanai, (turpmāk - Regula (ES) 2022/695) pielikumā noteikto formulu.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Valsts policija un pašvaldības kontroles dienests atbilstoši kompetencei ņem vērā gan valsts tehniskajās apskatēs, gan transportlīdzekļu tehniskajās kontrolēs uz ceļiem konstatētos rezultātus. Lai novērtētu uzņēmuma risku, ņem vērā  konstatēto trūkumu vai bojājumu skaitu, konstatēto trūkumu vai bojājumu smaguma pakāpi, transportlīdzeklim veikto tehnisko kontroļu uz ceļiem vai valsts tehnisko apskašu skaitu, laika faktoru. Minēto informāciju izmanto, lai rūpīgāk un biežāk pārbaudītu uzņēmumus ar augstu riska novērtējumu. Uzņēmumu vispārējais riska novērtējums, kas noteikts saskaņā ar Regulas (ES) </w:t>
            </w:r>
            <w:r w:rsidR="00000000" w:rsidRPr="00000000" w:rsidDel="00000000">
              <w:rPr>
                <w:rtl w:val="0"/>
              </w:rPr>
              <w:t xml:space="preserve">2022/695</w:t>
            </w:r>
            <w:r w:rsidR="00000000" w:rsidRPr="00000000" w:rsidDel="00000000">
              <w:rPr>
                <w:rtl w:val="0"/>
              </w:rPr>
              <w:t xml:space="preserve"> pielikumu, autopārvadājumu kontroles laikā ir pieejams minētajām kontroles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 punktu paredzēts grozīt noteikumu 5.</w:t>
            </w:r>
            <w:r w:rsidR="00000000" w:rsidRPr="00000000" w:rsidDel="00000000">
              <w:rPr>
                <w:vertAlign w:val="superscript"/>
                <w:rtl w:val="0"/>
              </w:rPr>
              <w:t xml:space="preserve">1</w:t>
            </w:r>
            <w:r w:rsidR="00000000" w:rsidRPr="00000000" w:rsidDel="00000000">
              <w:rPr>
                <w:rtl w:val="0"/>
              </w:rPr>
              <w:t xml:space="preserve"> punktu, savukārt ar projekta 10. punktu paredzēts svītrot noteikumu 5. pielikumu. No Ministru kabineta 2017. gada 27. jūnija noteikumu Nr. 362 "Grozījumi Ministru kabineta 2011. gada 24. maija noteikumos Nr. 411 "Autopārvadājumu kontroles organizēšanas un īstenošanas kārtība"" anotācijas (pieejama: </w:t>
            </w:r>
            <w:r w:rsidR="00000000" w:rsidRPr="00000000" w:rsidDel="00000000">
              <w:rPr>
                <w:i w:val="1"/>
                <w:rtl w:val="0"/>
              </w:rPr>
              <w:t xml:space="preserve">https://tap.mk.gov.lv/lv/mk/tap/?pid=40421608</w:t>
            </w:r>
            <w:r w:rsidR="00000000" w:rsidRPr="00000000" w:rsidDel="00000000">
              <w:rPr>
                <w:rtl w:val="0"/>
              </w:rPr>
              <w:t xml:space="preserve">) izriet, ka noteikumu 5.</w:t>
            </w:r>
            <w:r w:rsidR="00000000" w:rsidRPr="00000000" w:rsidDel="00000000">
              <w:rPr>
                <w:vertAlign w:val="superscript"/>
                <w:rtl w:val="0"/>
              </w:rPr>
              <w:t xml:space="preserve">1 </w:t>
            </w:r>
            <w:r w:rsidR="00000000" w:rsidRPr="00000000" w:rsidDel="00000000">
              <w:rPr>
                <w:rtl w:val="0"/>
              </w:rPr>
              <w:t xml:space="preserve">punktā pārņemta Eiropas Parlamenta un Padomes 2014.gada 3.aprīļa Direktīvas 2014/47/ES par Savienībā izmantotu komerciālo transportlīdzekļu tehniskajām pārbaudēm uz ceļiem un par Direktīvas 2000/30/EK atcelšanu (turpmāk - Direktīva 2014/47/ES) 6.panta pirmā daļa, savukārt 5. pielikumā - Direktīvas 2014/47/ES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minētajās noteikumu vienībās ir bijušas pārņemtas Direktīvas 2014/47/ES normas, lūdzam izvērstāk pamatot grozījumus un to atbilstību Eiropas Savienības attiecīgajam tiesiskajam regulējumam, tostarp skaidrojot, kur ir pārņemts Direktīvas 2014/47/ES 6. pants. Ja nepieciešams, lūdzam veikt attiecīgus precizējumus projektā. Papildus norādām, ka daļa no noteikumu 5. pielikuma, kuru paredzēts svītrot, ir ietverta projekta 2. punktā izteiktajā noteikumu 5.</w:t>
            </w:r>
            <w:r w:rsidR="00000000" w:rsidRPr="00000000" w:rsidDel="00000000">
              <w:rPr>
                <w:vertAlign w:val="superscript"/>
                <w:rtl w:val="0"/>
              </w:rPr>
              <w:t xml:space="preserve">1 </w:t>
            </w:r>
            <w:r w:rsidR="00000000" w:rsidRPr="00000000" w:rsidDel="00000000">
              <w:rPr>
                <w:rtl w:val="0"/>
              </w:rPr>
              <w:t xml:space="preserve">punktā. No minētā attiecīgi izriet, ka vismaz daļa no Direktīvas 2014/47/ES I pielikuma ir pārņemta projekta 2. punktā un ir nepieciešams attiecīgi papildināt anotācijas 5.1. sadaļu un 5.4. sadaļas 1. tabulu ar informāciju par Direktīvas 2014/47/ES normu pārņemšanu. Attiecīgi būtu precizējama arī anotācijā ietvertā norāde, ka "</w:t>
            </w:r>
            <w:r w:rsidR="00000000" w:rsidRPr="00000000" w:rsidDel="00000000">
              <w:rPr>
                <w:i w:val="1"/>
                <w:rtl w:val="0"/>
              </w:rPr>
              <w:t xml:space="preserve">5. pielikums zaudējis aktualitāti</w:t>
            </w:r>
            <w:r w:rsidR="00000000" w:rsidRPr="00000000" w:rsidDel="00000000">
              <w:rPr>
                <w:rtl w:val="0"/>
              </w:rPr>
              <w:t xml:space="preserve">", jo daļa no tā tomēr tiek pārnesta uz 5.</w:t>
            </w:r>
            <w:r w:rsidR="00000000" w:rsidRPr="00000000" w:rsidDel="00000000">
              <w:rPr>
                <w:vertAlign w:val="superscript"/>
                <w:rtl w:val="0"/>
              </w:rPr>
              <w:t xml:space="preserve">1</w:t>
            </w:r>
            <w:r w:rsidR="00000000" w:rsidRPr="00000000" w:rsidDel="00000000">
              <w:rPr>
                <w:rtl w:val="0"/>
              </w:rPr>
              <w:t xml:space="preserve"> punktu. Turklāt, ņemot vērā, ka Direktīvas 2014/47/ES 6. pants paredz rīcības brīvību dalībvalstīm attiecībā uz I pielikumā izklāstīto kritēriju izmantošanu uzņēmumu riska profila noteikšanai, nepieciešams aizpildīt </w:t>
            </w:r>
            <w:r w:rsidR="00000000" w:rsidRPr="00000000" w:rsidDel="00000000">
              <w:rPr>
                <w:rtl w:val="0"/>
              </w:rPr>
              <w:t xml:space="preserve">arī aili par rīcības brīvības izmantošanas projektā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iepriekš minēto, lūdzam skaidrot, vai projekta 5.</w:t>
            </w:r>
            <w:r w:rsidR="00000000" w:rsidRPr="00000000" w:rsidDel="00000000">
              <w:rPr>
                <w:vertAlign w:val="superscript"/>
                <w:rtl w:val="0"/>
              </w:rPr>
              <w:t xml:space="preserve">1</w:t>
            </w:r>
            <w:r w:rsidR="00000000" w:rsidRPr="00000000" w:rsidDel="00000000">
              <w:rPr>
                <w:rtl w:val="0"/>
              </w:rPr>
              <w:t xml:space="preserve"> punktā, nosakot, šķiet, papildus kritērijus, kas ņemami vērā, novērtējot uzņēmuma risku, netiek noteiktas stingrākas prasības nekā paredz projekta 1. punktā izteiktajā noteikumu 5. punktā minētais Eiropas Savienības tiesiskais regulējums, ko piemēro uzņēmumu risku novērtēšanā. Ja tiek noteiktas stingrākas prasības, lūdzam to attiecīgi pamatot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anotācijā sniegtā informācija attiecībā uz Direktīvas 2014/47/ES 6. panta un I pielikuma pārņemšanu, kā arī precizēta un papildināta noteikumu projekta anotācijas 5.4.sadaļa.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Valsts policija un pašvaldības kontroles dienests atbilstoši kompetencei ņem vērā gan valsts tehniskajās apskatēs, gan transportlīdzekļu tehniskajās kontrolēs uz ceļiem konstatētos rezultātus. Lai novērtētu uzņēmuma risku, ņem vērā  konstatēto trūkumu vai bojājumu skaitu, konstatēto trūkumu vai bojājumu smaguma pakāpi, transportlīdzeklim veikto tehnisko kontroļu uz ceļiem vai valsts tehnisko apskašu skaitu, laika faktoru. Minēto informāciju izmanto, lai rūpīgāk un biežāk pārbaudītu uzņēmumus ar augstu riska novērtējumu. Uzņēmumu vispārējais riska novērtējums, kas noteikts saskaņā ar Regulas (ES) </w:t>
            </w:r>
            <w:r w:rsidR="00000000" w:rsidRPr="00000000" w:rsidDel="00000000">
              <w:rPr>
                <w:rtl w:val="0"/>
              </w:rPr>
              <w:t xml:space="preserve">2022/695</w:t>
            </w:r>
            <w:r w:rsidR="00000000" w:rsidRPr="00000000" w:rsidDel="00000000">
              <w:rPr>
                <w:rtl w:val="0"/>
              </w:rPr>
              <w:t xml:space="preserve"> pielikumu, autopārvadājumu kontroles laikā ir pieejams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Valsts policija un pašvaldības kontroles dienests atbilstoši kompetencei ņem vērā gan valsts tehniskajās apskatēs, gan transportlīdzekļu tehniskajās kontrolēs uz ceļiem konstatētos rezultātus. Lai novērtētu uzņēmuma risku, ņem vērā  konstatēto trūkumu vai bojājumu skaitu, konstatēto trūkumu vai bojājumu smaguma pakāpi, transportlīdzeklim veikto tehnisko kontroļu uz ceļiem vai valsts tehnisko apskašu skaitu, laika faktoru. Minēto informāciju izmanto, lai rūpīgāk un biežāk pārbaudītu uzņēmumus ar augstu riska novērtējumu. Uzņēmumu vispārējais riska novērtējums, kas noteikts saskaņā ar Regulas (ES) </w:t>
            </w:r>
            <w:r w:rsidR="00000000" w:rsidRPr="00000000" w:rsidDel="00000000">
              <w:rPr>
                <w:rtl w:val="0"/>
              </w:rPr>
              <w:t xml:space="preserve">2022/695</w:t>
            </w:r>
            <w:r w:rsidR="00000000" w:rsidRPr="00000000" w:rsidDel="00000000">
              <w:rPr>
                <w:rtl w:val="0"/>
              </w:rPr>
              <w:t xml:space="preserve"> pielikumu, autopārvadājumu kontroles laikā ir pieejams minētajām kontroles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kādēļ projekta 2. punktā izteiktajā noteikumu 5.</w:t>
            </w:r>
            <w:r w:rsidR="00000000" w:rsidRPr="00000000" w:rsidDel="00000000">
              <w:rPr>
                <w:vertAlign w:val="superscript"/>
                <w:rtl w:val="0"/>
              </w:rPr>
              <w:t xml:space="preserve">1</w:t>
            </w:r>
            <w:r w:rsidR="00000000" w:rsidRPr="00000000" w:rsidDel="00000000">
              <w:rPr>
                <w:rtl w:val="0"/>
              </w:rPr>
              <w:t xml:space="preserve"> punktā paredzēts sašaurināt institūcijas, uz kurām punkts attiecas (proti, projekta 2. punktā - "Valsts policija un pašvaldības kontroles dienests", savukārt pašreiz spēkā esošajā noteikumu 5.</w:t>
            </w:r>
            <w:r w:rsidR="00000000" w:rsidRPr="00000000" w:rsidDel="00000000">
              <w:rPr>
                <w:vertAlign w:val="superscript"/>
                <w:rtl w:val="0"/>
              </w:rPr>
              <w:t xml:space="preserve">1</w:t>
            </w:r>
            <w:r w:rsidR="00000000" w:rsidRPr="00000000" w:rsidDel="00000000">
              <w:rPr>
                <w:rtl w:val="0"/>
              </w:rPr>
              <w:t xml:space="preserve"> punktā - "šo noteikumu 3. punktā minētās kontroles institūcijas"). Saistībā ar minēto lūdzam arī izvērtēt un skaidrot, kādēļ 5. punkts, kaut abos punktos ir runa par uzņēmuma risku novērtēšanu, atšķirībā no 5.</w:t>
            </w:r>
            <w:r w:rsidR="00000000" w:rsidRPr="00000000" w:rsidDel="00000000">
              <w:rPr>
                <w:vertAlign w:val="superscript"/>
                <w:rtl w:val="0"/>
              </w:rPr>
              <w:t xml:space="preserve">1</w:t>
            </w:r>
            <w:r w:rsidR="00000000" w:rsidRPr="00000000" w:rsidDel="00000000">
              <w:rPr>
                <w:rtl w:val="0"/>
              </w:rPr>
              <w:t xml:space="preserve"> punkta attiecas tikai uz Valsts policiju.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pamatojumu attiecībā uz Valsts policijas un pašvaldības kontroles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veicot grozījumus MK noteikumu Nr.411 5.</w:t>
            </w:r>
            <w:r w:rsidR="00000000" w:rsidRPr="00000000" w:rsidDel="00000000">
              <w:rPr>
                <w:vertAlign w:val="superscript"/>
                <w:rtl w:val="0"/>
              </w:rPr>
              <w:t xml:space="preserve">1</w:t>
            </w:r>
            <w:r w:rsidR="00000000" w:rsidRPr="00000000" w:rsidDel="00000000">
              <w:rPr>
                <w:rtl w:val="0"/>
              </w:rPr>
              <w:t xml:space="preserve"> punktā, tiek noteikts, ka  uzņēmuma risku novērtēšanu veic Valsts policija un pašvaldības kontroles dienests.  Ar grozījumiem nav paredzēts sašaurināt institūciju loku, uz kurām šis punkts attiecas. Minēto kontroles iestāžu kompetence ir noteikta MK noteikumu Nr.411 3.1., 3.4.apakšpunktā, 4. un 5.punktā. Citu kontrolējošo iestāžu kompetences noteiktas šo noteikumu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Valsts policija un pašvaldības kontroles dienests atbilstoši kompetencei ņem vērā gan valsts tehniskajās apskatēs, gan transportlīdzekļu tehniskajās kontrolēs uz ceļiem konstatētos rezultātus. Lai novērtētu uzņēmuma risku, ņem vērā  konstatēto trūkumu vai bojājumu skaitu, konstatēto trūkumu vai bojājumu smaguma pakāpi, transportlīdzeklim veikto tehnisko kontroļu uz ceļiem vai valsts tehnisko apskašu skaitu, laika faktoru. Minēto informāciju izmanto, lai rūpīgāk un biežāk pārbaudītu uzņēmumus ar augstu riska novērtējumu. Uzņēmumu vispārējais riska novērtējums, kas noteikts saskaņā ar Regulas (ES) </w:t>
            </w:r>
            <w:r w:rsidR="00000000" w:rsidRPr="00000000" w:rsidDel="00000000">
              <w:rPr>
                <w:rtl w:val="0"/>
              </w:rPr>
              <w:t xml:space="preserve">2022/695</w:t>
            </w:r>
            <w:r w:rsidR="00000000" w:rsidRPr="00000000" w:rsidDel="00000000">
              <w:rPr>
                <w:rtl w:val="0"/>
              </w:rPr>
              <w:t xml:space="preserve"> pielikumu, autopārvadājumu kontroles laikā ir pieejams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2004.gada 13.decembra Direktīvas </w:t>
            </w:r>
            <w:r w:rsidR="00000000" w:rsidRPr="00000000" w:rsidDel="00000000">
              <w:rPr>
                <w:rtl w:val="0"/>
              </w:rPr>
              <w:t xml:space="preserve">2004/112/EK</w:t>
            </w:r>
            <w:r w:rsidR="00000000" w:rsidRPr="00000000" w:rsidDel="00000000">
              <w:rPr>
                <w:rtl w:val="0"/>
              </w:rPr>
              <w:t xml:space="preserve">, ar ko tehnikas attīstībai pielāgo Padomes Direktīvu </w:t>
            </w:r>
            <w:r w:rsidR="00000000" w:rsidRPr="00000000" w:rsidDel="00000000">
              <w:rPr>
                <w:rtl w:val="0"/>
              </w:rPr>
              <w:t xml:space="preserve">95/50/EK</w:t>
            </w:r>
            <w:r w:rsidR="00000000" w:rsidRPr="00000000" w:rsidDel="00000000">
              <w:rPr>
                <w:rtl w:val="0"/>
              </w:rPr>
              <w:t xml:space="preserve"> par vienotu kārtību, kādā pārbauda bīstamo kravu pārvadāšanu pa autoceļiem;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atcelta ir arī Komisijas 2004.gada 13.decembra Direktīvas 2004/112/EK, ar ko tehnikas attīstībai pielāgo Padomes Direktīvu 95/50/EK par vienotu kārtību, kādā pārbauda bīstamo kravu pārvadāšanu pa autoceļiem. Attiecīgi konsekvences labad, ja tiek grozīts informatīvās atsauces uz Eiropas Savienības direktīvām 1. punkts, tad attiecīgi nepieciešams arī svītrot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informatīvās atsauces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2004.gada 13.decembra Direktīvas </w:t>
            </w:r>
            <w:r w:rsidR="00000000" w:rsidRPr="00000000" w:rsidDel="00000000">
              <w:rPr>
                <w:rtl w:val="0"/>
              </w:rPr>
              <w:t xml:space="preserve">2004/112/EK</w:t>
            </w:r>
            <w:r w:rsidR="00000000" w:rsidRPr="00000000" w:rsidDel="00000000">
              <w:rPr>
                <w:rtl w:val="0"/>
              </w:rPr>
              <w:t xml:space="preserve">, ar ko tehnikas attīstībai pielāgo Padomes Direktīvu </w:t>
            </w:r>
            <w:r w:rsidR="00000000" w:rsidRPr="00000000" w:rsidDel="00000000">
              <w:rPr>
                <w:rtl w:val="0"/>
              </w:rPr>
              <w:t xml:space="preserve">95/50/EK</w:t>
            </w:r>
            <w:r w:rsidR="00000000" w:rsidRPr="00000000" w:rsidDel="00000000">
              <w:rPr>
                <w:rtl w:val="0"/>
              </w:rPr>
              <w:t xml:space="preserve"> par vienotu kārtību, kādā pārbauda bīstamo kravu pārvadāšanu pa autoceļiem;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 formula transporta uzņēmumu riska novērtējuma aprēķināšanai un prasības tās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jaunā redakcijā izteiktajā noteikumu 3. pielikumā pārrakstīts Komisijas 2022.gada 2.maija Īstenošanas regulas (ES) 2022/695, ar ko paredz noteikumus par to, kā Eiropas Parlamenta un Padomes Direktīvu 2006/22/EK piemērot attiecībā uz vienoto formulu transporta uzņēmumu riska novērtējuma aprēķināšanai prasībām uzņēmuma vispārējā riska novērtēšanai,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citēti Tieslietu ministrijas 2014. gada Eiropas Savienības tiesību ieviešanas rokasgrāmatā (turpmāk - rokasgrāmata) minētie nosacījumi, kuriem izpildoties, iespējams izdarīt izņēmumu no regulu normu pārrakstīšanas nacionālajos tiesību aktos aizlieguma un inkorporēt regulas teksta daļu nacionālajā tiesību aktā. Tomēr nav skaidrs, kā nosacījumi izpildās attiecībā uz minētās regulas normas pārrakstīšanu projektā, un anotācijā nav ietverts pietiekams pamatojums, kādēļ šajā gadījumā būtu nepieciešams un pieļaujams izdarīt attiecīgu izņēmumu. Proti, no anotācijā ietvertā skaidrojuma nav saprotams, kādēļ šajā situācijā nav iespējama regulas ieviešana ar atsauci, un kādēļ bez regulas pielikuma pārrakstīšanas privātpersonām nav iespējams izprast to tiesības un pienākumus. Nav arī skaidrs, kādas tiesības un pienākumus privātpersonām nav iespējams izprast. Vēl jo vairāk, noteikumu 5. punktā paredzēts Valsts policijas pienākums, nevis privātpersonu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kā minēts arī rokasgrāmatā (sk. 31.lpp.), kaut arī ir iespējami izņēmumi no vispārīgā principa, ka regulas normu pārrakstīšana nacionālajos tiesību aktos ir aizliegta, jāņem vērā, ka ES Tiesas prakse attiecībā uz regulu normu pārrakstīšanu nacionālajā tiesību sistēmā konsekventi bijusi ļoti noraidoša. Tāpēc vienmēr, arī gadījumos, kad it kā izpildās minētie trīs nosacījumi, pastāv risks, ka ES Tiesa konkrēto regulas normu pārrakstīšanu uzskatīs par ES tiesību pārkāpumu. Turklāt šis izņēmums attaisnots vienīgi ar indivīdu interesēm saņemt tiem adresētu saskaņotu un labi uztveramu tiesību aktu, un regulu tiešā piemērojamība nepieļauj citus izņēmumus. Papildus arī atgādinām, ka regulas normu pārrakstīšana nozīmē arī to, ka tad, ja tiks grozīta regula, būs nepieciešams grozīt arī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savulaik, šķiet, līdzīga situācija bijusi attiecībā uz noteikumu 5. punkta grozījumu un 2. pielikuma svītrošanu (Ministru kabineta 2017. gada 14. marta noteikumi Nr. 137 "Grozījumi Ministru kabineta 2011. gada 24. maija noteikumos Nr. 411 "Autopārvadājumu kontroles organizēšanas un īstenošanas kārtība""), svītrojot 2. pielikumu un attiecīgi arī atsauci uz to noteikumu 5. punktā un ietverot atsauci uz Komisijas 2016.gada 18.marta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turklāt anotācijā (pieejama: https://tap.mk.gov.lv/lv/mk/tap/?pid=40400303) tika ietverts šāds skaidrojums: "</w:t>
            </w:r>
            <w:r w:rsidR="00000000" w:rsidRPr="00000000" w:rsidDel="00000000">
              <w:rPr>
                <w:i w:val="1"/>
                <w:rtl w:val="0"/>
              </w:rPr>
              <w:t xml:space="preserve">Tā kā saskaņā ar Līguma par Eiropas Savienības darbību 288.panta otro daļu regulas ir vispārpiemērojamas un tās ir aizliegts pārņemt nacionālajos tiesību aktos, nepieciešams papildināt MK noteikumu Nr.411 5.punktu ar atsauci uz Regulas 2016/403 III pielikumu un svītrot 2.pielikumu.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ņemot vērā iepriekš minēto, regulas normu projektā ieviest ar atsauci. Alternatīvi lūdzam sniegt izvērstu un pamatotu skaidrojumu anotācijā, kādēļ pieļaujams izdarīt izņēmumu no regulas normu pārņemšanas aizlieguma un kā tiek izpildās nosacījumi, kad to pieļaujams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 5.</w:t>
            </w:r>
            <w:r w:rsidR="00000000" w:rsidRPr="00000000" w:rsidDel="00000000">
              <w:rPr>
                <w:vertAlign w:val="superscript"/>
                <w:rtl w:val="0"/>
              </w:rPr>
              <w:t xml:space="preserve">1</w:t>
            </w:r>
            <w:r w:rsidR="00000000" w:rsidRPr="00000000" w:rsidDel="00000000">
              <w:rPr>
                <w:rtl w:val="0"/>
              </w:rPr>
              <w:t xml:space="preserve"> un 36.punkts, ietverot atsauci uz Īstenošanas regulas normu, kā arī attiecīgi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 formula transporta uzņēmumu riska novērtējuma aprēķināšanai un prasības tās piemērošanai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III. nodaļā ietverto regulējumu (sk., piemēram, 16. punktu), lūdzam izvērtēt, vai nav precizējama noteikumu 4. pielikum pirmajā lapā augšpusē ietvertā norāde uz institūciju, kuras pārstāvis pārbaudīja uzņēmumu. Proti, pielikumā ietverta norāde tikai uz "Valsts policijas" pārstāvi, kaut III. nodaļā minēts arī "attiecīgās pašvaldības kontroles dienests" kā institūcija, kas veic uzņēmuma kontroli. Attiecīgi lūdzam precizēt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4. pielikumā  ietvertā norāde, norādot arī pašvaldības dienesta pārstāvi kā uzņēmuma pārbaudītāju.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proejkta 4.pielikuma 1.3.4. apakšpunktu un piezīmes “**” , jo veicot vispārējā riska novērtējuma aprēķinus pēc projekta 3.pielikumā esošās formulas, vidējo pārbaužu skaits (S)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atsauces uz Eiropas Savienības regulām un to normām (sk., piemēram, 4. pielikumā ietvertās atsauces uz "Regulas(ES)Nr.2022/695, Regulas(ES)Nr.2022/694 un Regulas(ES)Nr.2016/403 II pielikumu un III pielikumu"), lūdzam papildināt anotācijas 5.4. sadaļas 1. tabulu ar informāciju par attiecīgo regulu normu ieviešanu projekta attiecīgajās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projektā lietoti saīsinājumi, kuri iepriekš nav atšifrēti (piemēram, "Regula (ES) Nr.2022/694"), attiecīgi lūdzam tos atšifrēt un veidot saīsinājumus atbilstoši Ministru kabineta 2009. gada 3. februāra noteikumu Nr. 108 "Normatīvo aktu projektu sagatavošanas noteikumi" (turpmāk - noteikumi Nr. 108) 124. punktam. Kā arī projektā ietverta atsauce uz, piemēram, "Regulas (ES) Nr. 2022/695 [..] II pielikumu un III pielikumu", kaut minētajai regulai ir tikai viens pielikums.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anotācijas 5.4.sadaļa.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novērtēšanas elementi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ņemot vērā projektā ietveros grozījumus, citstarp saistībā ar terminoloģiju (sk., piemēram, norādes uz "vispārējo riska novērtējumu, kas noteikts saskaņā ar šo noteikumu 3. pielikumu"), nav nepieciešami grozījumi arī noteikumu 5. pielikumā. Piemēram, 5. pielikuma 5. punkts noteic, kā aprēķina riska novērtējumu. Attiecīgi lūdzam izvērtēt un nepieciešamības gadījumā precizēt projektu vai sniegt skaidrojumu anotācijā, tostarp par to, vai 3. un 5. pielikumā ir runa par vienu un to pašu riska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5.pielikums un attiecīgi sniegts skaidrojums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novērtēšanas elementi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Direktīvas (ES) 2022/1999 13.pantā ir noteikts, ka [..] veicot saturiskos grozījumus nacionālajos normatīvajos aktos, attiecīgi jāmaina arī minētās atsauces</w:t>
            </w:r>
            <w:r w:rsidR="00000000" w:rsidRPr="00000000" w:rsidDel="00000000">
              <w:rPr>
                <w:rtl w:val="0"/>
              </w:rPr>
              <w:t xml:space="preserve">." Aicinām precizēt apgalvojumu, ņemot vērā, ka minētās direktīvas 13. panta otrā daļa noteic, ka: "</w:t>
            </w:r>
            <w:r w:rsidR="00000000" w:rsidRPr="00000000" w:rsidDel="00000000">
              <w:rPr>
                <w:i w:val="1"/>
                <w:rtl w:val="0"/>
              </w:rPr>
              <w:t xml:space="preserve">Atsauces uz atcelto direktīvu uzskata par atsaucēm uz šo direktīvu, un tās lasa saskaņā ar atbilstības tabulu V pielikumā.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vai paredzētie grozījumi noteikumos ir atbilstoši direktīvas prasībām un, ja nepieciešams,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nepieciešamības gadījumā, ņemot vērā informatīvās atsauces maiņu, aizpildīt anotācijas 5.4. sadaļas 1. tabulu par minētās direktīvas prasību pārņemšanu vai arī sniegt skaidrojumu, kādēļ to nav nepieciešams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Anotācijas 5.4.sadaļas 1.tabulas aizpildīšana nav nepieciešama, jo veikta Direktīvas 95/50/EK kodifikācija un atbilstoši Direktīvas 2022/1999 V pielikumam (atbilstības tabulai), nav saturisku izmaiņu.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nodotajā anotācijā, šķiet, kļūdaini svītrota anotācijas 6.1. sadaļā ietvertā informācija, attiecīgi aicinām aizpildīt anotācijas 6.1. sadaļu, norādot 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un papildināt anotācijas 7.1. sadaļu, ņemot vērā projektā ietverto regulējumu (sk., piemēram, projekta 2. punktā ietverto norādi uz pašvaldības kontroles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6.1. un 7.1.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 617 "Tiesību akta projekta sākotnējās ietekmes izvērtēšanas kārtība" 15.punktu visiem projektiem aizpilda šo noteikumu 14.7. apakšpunktā minēto anotācijas sadaļu (14.7. projekta izpildes nodrošināšana un tās ietekme uz institūcijām). Tādējādi lūdzam attiecīgi papildināt anotācijas 7.sadaļu ar informāciju par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7.sadaļu pie </w:t>
            </w:r>
            <w:r w:rsidR="00000000" w:rsidRPr="00000000" w:rsidDel="00000000">
              <w:rPr>
                <w:i w:val="1"/>
                <w:rtl w:val="0"/>
              </w:rPr>
              <w:t xml:space="preserve">Cita infromācija</w:t>
            </w:r>
            <w:r w:rsidR="00000000" w:rsidRPr="00000000" w:rsidDel="00000000">
              <w:rPr>
                <w:rtl w:val="0"/>
              </w:rPr>
              <w:t xml:space="preserve"> ar informāciju,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w:t>
            </w:r>
            <w:r w:rsidR="00000000" w:rsidRPr="00000000" w:rsidDel="00000000">
              <w:rPr>
                <w:rtl w:val="0"/>
              </w:rPr>
              <w:t xml:space="preserve">561/2006</w:t>
            </w:r>
            <w:r w:rsidR="00000000" w:rsidRPr="00000000" w:rsidDel="00000000">
              <w:rPr>
                <w:rtl w:val="0"/>
              </w:rPr>
              <w:t xml:space="preserve">  1. panta un Regulas (ES) </w:t>
            </w:r>
            <w:r w:rsidR="00000000" w:rsidRPr="00000000" w:rsidDel="00000000">
              <w:rPr>
                <w:rtl w:val="0"/>
              </w:rPr>
              <w:t xml:space="preserve">165/2014</w:t>
            </w:r>
            <w:r w:rsidR="00000000" w:rsidRPr="00000000" w:rsidDel="00000000">
              <w:rPr>
                <w:rtl w:val="0"/>
              </w:rPr>
              <w:t xml:space="preserve"> prasības, Valsts policija, novērtējot uzņēmuma risku, izmanto Komisijas 2016. gada 18. marta Regulas (ES) </w:t>
            </w:r>
            <w:r w:rsidR="00000000" w:rsidRPr="00000000" w:rsidDel="00000000">
              <w:rPr>
                <w:rtl w:val="0"/>
              </w:rPr>
              <w:t xml:space="preserve">2014/603</w:t>
            </w:r>
            <w:r w:rsidR="00000000" w:rsidRPr="00000000" w:rsidDel="00000000">
              <w:rPr>
                <w:rtl w:val="0"/>
              </w:rPr>
              <w:t xml:space="preserve">, ar ko papildina Eiropas Parlamenta un Padomes Regulu (EK) Nr. 1071/2009 attiecībā uz Savienības noteikumu tādu nopietnu pārkāpumu klasifikāciju, kas var izraisīt autopārvadātāja labas reputācijas zaudēšanu, un ar ko groza Eiropas Parlamenta un Padomes Direktīvas </w:t>
            </w:r>
            <w:r w:rsidR="00000000" w:rsidRPr="00000000" w:rsidDel="00000000">
              <w:rPr>
                <w:rtl w:val="0"/>
              </w:rPr>
              <w:t xml:space="preserve">​</w:t>
            </w:r>
            <w:r w:rsidR="00000000" w:rsidRPr="00000000" w:rsidDel="00000000">
              <w:rPr>
                <w:rtl w:val="0"/>
              </w:rPr>
              <w:t xml:space="preserve">2006/22/EK III pielikumu, III pielikumā noteikto pārkāpumu sadalījumu kategorijās pēc to smaguma un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noteikto formulu atbilstoši 2022.gada 2.maija Komisijas Īstenošanas regulas (ES) </w:t>
            </w:r>
            <w:r w:rsidR="00000000" w:rsidRPr="00000000" w:rsidDel="00000000">
              <w:rPr>
                <w:rtl w:val="0"/>
              </w:rPr>
              <w:t xml:space="preserve">2022/695 </w:t>
            </w:r>
            <w:r w:rsidR="00000000" w:rsidRPr="00000000" w:rsidDel="00000000">
              <w:rPr>
                <w:rtl w:val="0"/>
              </w:rPr>
              <w:t xml:space="preserve">, ar ko paredz noteikumus par to, kā Eiropas Parlamenta un Padomes Direktīvu 2006/22/EK piemērot attiecībā uz vienoto formulu transporta uzņēmumu riska novērtējuma aprēķināšanai prasībām uzņēmuma vispārējā riska novērtēšanai, pielikumā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noteikumu Nr. 108 72. punktam atsauci uz regulas normu veido, pirms regulas datuma norādot izdevējinstitūciju.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1.punktā ietvertais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w:t>
            </w:r>
            <w:r w:rsidR="00000000" w:rsidRPr="00000000" w:rsidDel="00000000">
              <w:rPr>
                <w:rtl w:val="0"/>
              </w:rPr>
              <w:t xml:space="preserve">561/2006</w:t>
            </w:r>
            <w:r w:rsidR="00000000" w:rsidRPr="00000000" w:rsidDel="00000000">
              <w:rPr>
                <w:rtl w:val="0"/>
              </w:rPr>
              <w:t xml:space="preserve"> un Regulas (ES) </w:t>
            </w:r>
            <w:r w:rsidR="00000000" w:rsidRPr="00000000" w:rsidDel="00000000">
              <w:rPr>
                <w:rtl w:val="0"/>
              </w:rPr>
              <w:t xml:space="preserve">165/2014</w:t>
            </w:r>
            <w:r w:rsidR="00000000" w:rsidRPr="00000000" w:rsidDel="00000000">
              <w:rPr>
                <w:rtl w:val="0"/>
              </w:rPr>
              <w:t xml:space="preserve"> prasības, Valsts policija, novērtējot uzņēmuma risku, izmanto Komisijas 2016. gada 18. marta Regulas (ES) </w:t>
            </w:r>
            <w:r w:rsidR="00000000" w:rsidRPr="00000000" w:rsidDel="00000000">
              <w:rPr>
                <w:rtl w:val="0"/>
              </w:rPr>
              <w:t xml:space="preserve">2016/403</w:t>
            </w:r>
            <w:r w:rsidR="00000000" w:rsidRPr="00000000" w:rsidDel="00000000">
              <w:rPr>
                <w:rtl w:val="0"/>
              </w:rPr>
              <w:t xml:space="preserve">, ar ko papildina Eiropas Parlamenta un Padomes Regulu (EK) Nr. 1071/2009 attiecībā uz Savienības noteikumu tādu nopietnu pārkāpumu klasifikāciju, kas var izraisīt autopārvadātāja labas reputācijas zaudēšanu, un ar ko groza Eiropas Parlamenta un Padomes Direktīvas </w:t>
            </w:r>
            <w:r w:rsidR="00000000" w:rsidRPr="00000000" w:rsidDel="00000000">
              <w:rPr>
                <w:rtl w:val="0"/>
              </w:rPr>
              <w:t xml:space="preserve">​</w:t>
            </w:r>
            <w:r w:rsidR="00000000" w:rsidRPr="00000000" w:rsidDel="00000000">
              <w:rPr>
                <w:rtl w:val="0"/>
              </w:rPr>
              <w:t xml:space="preserve">2006/22/EK III pielikumu, (turpmāk - Regula (ES) 2016/403) I, II un III pielikumā noteikto pārkāpumu sadalījumu kategorijās pēc to smaguma un Komisijas 2022.gada 2.maija Īstenošanas regulas (ES) </w:t>
            </w:r>
            <w:r w:rsidR="00000000" w:rsidRPr="00000000" w:rsidDel="00000000">
              <w:rPr>
                <w:rtl w:val="0"/>
              </w:rPr>
              <w:t xml:space="preserve">2022/695 </w:t>
            </w:r>
            <w:r w:rsidR="00000000" w:rsidRPr="00000000" w:rsidDel="00000000">
              <w:rPr>
                <w:rtl w:val="0"/>
              </w:rPr>
              <w:t xml:space="preserve">, ar ko paredz noteikumus par to, kā Eiropas Parlamenta un Padomes Direktīvu 2006/22/EK piemērot attiecībā uz vienoto formulu transporta uzņēmumu riska novērtējuma aprēķināšanai prasībām uzņēmuma vispārējā riska novērtēšanai, (turpmāk - Regula (ES) 2022/695) pielikumā noteikto formulu.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w:t>
            </w:r>
            <w:r w:rsidR="00000000" w:rsidRPr="00000000" w:rsidDel="00000000">
              <w:rPr>
                <w:rtl w:val="0"/>
              </w:rPr>
              <w:t xml:space="preserve">561/2006</w:t>
            </w:r>
            <w:r w:rsidR="00000000" w:rsidRPr="00000000" w:rsidDel="00000000">
              <w:rPr>
                <w:rtl w:val="0"/>
              </w:rPr>
              <w:t xml:space="preserve">  1. panta un Regulas (ES) </w:t>
            </w:r>
            <w:r w:rsidR="00000000" w:rsidRPr="00000000" w:rsidDel="00000000">
              <w:rPr>
                <w:rtl w:val="0"/>
              </w:rPr>
              <w:t xml:space="preserve">165/2014</w:t>
            </w:r>
            <w:r w:rsidR="00000000" w:rsidRPr="00000000" w:rsidDel="00000000">
              <w:rPr>
                <w:rtl w:val="0"/>
              </w:rPr>
              <w:t xml:space="preserve"> prasības, Valsts policija, novērtējot uzņēmuma risku, izmanto Komisijas 2016. gada 18. marta Regulas (ES) </w:t>
            </w:r>
            <w:r w:rsidR="00000000" w:rsidRPr="00000000" w:rsidDel="00000000">
              <w:rPr>
                <w:rtl w:val="0"/>
              </w:rPr>
              <w:t xml:space="preserve">2014/603</w:t>
            </w:r>
            <w:r w:rsidR="00000000" w:rsidRPr="00000000" w:rsidDel="00000000">
              <w:rPr>
                <w:rtl w:val="0"/>
              </w:rPr>
              <w:t xml:space="preserve">, ar ko papildina Eiropas Parlamenta un Padomes Regulu (EK) Nr. 1071/2009 attiecībā uz Savienības noteikumu tādu nopietnu pārkāpumu klasifikāciju, kas var izraisīt autopārvadātāja labas reputācijas zaudēšanu, un ar ko groza Eiropas Parlamenta un Padomes Direktīvas </w:t>
            </w:r>
            <w:r w:rsidR="00000000" w:rsidRPr="00000000" w:rsidDel="00000000">
              <w:rPr>
                <w:rtl w:val="0"/>
              </w:rPr>
              <w:t xml:space="preserve">​</w:t>
            </w:r>
            <w:r w:rsidR="00000000" w:rsidRPr="00000000" w:rsidDel="00000000">
              <w:rPr>
                <w:rtl w:val="0"/>
              </w:rPr>
              <w:t xml:space="preserve">2006/22/EK III pielikumu, III pielikumā noteikto pārkāpumu sadalījumu kategorijās pēc to smaguma un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noteikto formulu atbilstoši 2022.gada 2.maija Komisijas Īstenošanas regulas (ES) </w:t>
            </w:r>
            <w:r w:rsidR="00000000" w:rsidRPr="00000000" w:rsidDel="00000000">
              <w:rPr>
                <w:rtl w:val="0"/>
              </w:rPr>
              <w:t xml:space="preserve">2022/695 </w:t>
            </w:r>
            <w:r w:rsidR="00000000" w:rsidRPr="00000000" w:rsidDel="00000000">
              <w:rPr>
                <w:rtl w:val="0"/>
              </w:rPr>
              <w:t xml:space="preserve">, ar ko paredz noteikumus par to, kā Eiropas Parlamenta un Padomes Direktīvu 2006/22/EK piemērot attiecībā uz vienoto formulu transporta uzņēmumu riska novērtējuma aprēķināšanai prasībām uzņēmuma vispārējā riska novērtēšanai, pielikumā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šķiet, neuzmanības kļūdu projekta 1. punktā izteiktajā noteikumu 5. punktā, ar kuru tiek grozīta atsauce uz Komisijas 2016. gada 18. marta Regulu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mainot regulas numuru. Proti, lūdzam norādīt pareizu regulas numuru (2016/403, nevis 2014/603).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1.punktā ietvertais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w:t>
            </w:r>
            <w:r w:rsidR="00000000" w:rsidRPr="00000000" w:rsidDel="00000000">
              <w:rPr>
                <w:rtl w:val="0"/>
              </w:rPr>
              <w:t xml:space="preserve">561/2006</w:t>
            </w:r>
            <w:r w:rsidR="00000000" w:rsidRPr="00000000" w:rsidDel="00000000">
              <w:rPr>
                <w:rtl w:val="0"/>
              </w:rPr>
              <w:t xml:space="preserve"> un Regulas (ES) </w:t>
            </w:r>
            <w:r w:rsidR="00000000" w:rsidRPr="00000000" w:rsidDel="00000000">
              <w:rPr>
                <w:rtl w:val="0"/>
              </w:rPr>
              <w:t xml:space="preserve">165/2014</w:t>
            </w:r>
            <w:r w:rsidR="00000000" w:rsidRPr="00000000" w:rsidDel="00000000">
              <w:rPr>
                <w:rtl w:val="0"/>
              </w:rPr>
              <w:t xml:space="preserve"> prasības, Valsts policija, novērtējot uzņēmuma risku, izmanto Komisijas 2016. gada 18. marta Regulas (ES) </w:t>
            </w:r>
            <w:r w:rsidR="00000000" w:rsidRPr="00000000" w:rsidDel="00000000">
              <w:rPr>
                <w:rtl w:val="0"/>
              </w:rPr>
              <w:t xml:space="preserve">2016/403</w:t>
            </w:r>
            <w:r w:rsidR="00000000" w:rsidRPr="00000000" w:rsidDel="00000000">
              <w:rPr>
                <w:rtl w:val="0"/>
              </w:rPr>
              <w:t xml:space="preserve">, ar ko papildina Eiropas Parlamenta un Padomes Regulu (EK) Nr. 1071/2009 attiecībā uz Savienības noteikumu tādu nopietnu pārkāpumu klasifikāciju, kas var izraisīt autopārvadātāja labas reputācijas zaudēšanu, un ar ko groza Eiropas Parlamenta un Padomes Direktīvas </w:t>
            </w:r>
            <w:r w:rsidR="00000000" w:rsidRPr="00000000" w:rsidDel="00000000">
              <w:rPr>
                <w:rtl w:val="0"/>
              </w:rPr>
              <w:t xml:space="preserve">​</w:t>
            </w:r>
            <w:r w:rsidR="00000000" w:rsidRPr="00000000" w:rsidDel="00000000">
              <w:rPr>
                <w:rtl w:val="0"/>
              </w:rPr>
              <w:t xml:space="preserve">2006/22/EK III pielikumu, (turpmāk - Regula (ES) 2016/403) I, II un III pielikumā noteikto pārkāpumu sadalījumu kategorijās pēc to smaguma un Komisijas 2022.gada 2.maija Īstenošanas regulas (ES) </w:t>
            </w:r>
            <w:r w:rsidR="00000000" w:rsidRPr="00000000" w:rsidDel="00000000">
              <w:rPr>
                <w:rtl w:val="0"/>
              </w:rPr>
              <w:t xml:space="preserve">2022/695 </w:t>
            </w:r>
            <w:r w:rsidR="00000000" w:rsidRPr="00000000" w:rsidDel="00000000">
              <w:rPr>
                <w:rtl w:val="0"/>
              </w:rPr>
              <w:t xml:space="preserve">, ar ko paredz noteikumus par to, kā Eiropas Parlamenta un Padomes Direktīvu 2006/22/EK piemērot attiecībā uz vienoto formulu transporta uzņēmumu riska novērtējuma aprēķināšanai prasībām uzņēmuma vispārējā riska novērtēšanai, (turpmāk - Regula (ES) 2022/695) pielikumā noteikto formulu.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2022. gada 19. oktobra Direktīvas (ES) </w:t>
            </w:r>
            <w:r w:rsidR="00000000" w:rsidRPr="00000000" w:rsidDel="00000000">
              <w:rPr>
                <w:rtl w:val="0"/>
              </w:rPr>
              <w:t xml:space="preserve">2022/1999</w:t>
            </w:r>
            <w:r w:rsidR="00000000" w:rsidRPr="00000000" w:rsidDel="00000000">
              <w:rPr>
                <w:rtl w:val="0"/>
              </w:rPr>
              <w:t xml:space="preserve"> par vienotu kārtību, kādā pārbauda bīstamo kravu pārvadāšanu pa autoceļiem (kodifikācija);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atsaucē uz Eiropas Savienības direktīvām atsauci uz Eiropas Parlamenta un Padomes 2022. gada 19. oktobra Direktīvu (ES) 2022/1999 par vienotu kārtību, kādā pārbauda bīstamo kravu pārvadāšanu pa autoceļiem (kodifikācija) novietot kā pēdējo, veidojot jaunu 8. punktu un attiecīgi svītrojot 1. punktu, tādējādi izkārtojot direktīvas pieņemšanas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izziņā minēto skaidrojumu ("</w:t>
            </w:r>
            <w:r w:rsidR="00000000" w:rsidRPr="00000000" w:rsidDel="00000000">
              <w:rPr>
                <w:i w:val="1"/>
                <w:rtl w:val="0"/>
              </w:rPr>
              <w:t xml:space="preserve">Anotācijas 5.4.sadaļas 1.tabulas aizpildīšana nav nepieciešama, jo veikta Direktīvas 95/50/EK kodifikācija un atbilstoši Direktīvas 2022/1999 V pielikumam (atbilstības tabulai), nav saturisku izmaiņu.</w:t>
            </w:r>
            <w:r w:rsidR="00000000" w:rsidRPr="00000000" w:rsidDel="00000000">
              <w:rPr>
                <w:rtl w:val="0"/>
              </w:rPr>
              <w:t xml:space="preserve">") ietvert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atsauce uz Eiropas Savienības direktīvām Direktīva (ES) 2022/1999 ievietota 8. punktā un attiecīgi svītrots 1. punkts, kā arī ietverts skaidrojums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2022. gada 19. oktobra Direktīvas (ES) </w:t>
            </w:r>
            <w:r w:rsidR="00000000" w:rsidRPr="00000000" w:rsidDel="00000000">
              <w:rPr>
                <w:rtl w:val="0"/>
              </w:rPr>
              <w:t xml:space="preserve">2022/1999</w:t>
            </w:r>
            <w:r w:rsidR="00000000" w:rsidRPr="00000000" w:rsidDel="00000000">
              <w:rPr>
                <w:rtl w:val="0"/>
              </w:rPr>
              <w:t xml:space="preserve"> par vienotu kārtību, kādā pārbauda bīstamo kravu pārvadāšanu pa autoceļiem (kodifikācija);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mainīt projekta 4.pielikuma atsevišķu apakšpunktu numerāciju, lai tā veidotos secīgi atbilstoši projekta 4.pielikuma tvērumam,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 apakšpunkts jāpārdēvē par 1.3.4.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 apakšpunkts punkts jāpārdēvē par 1.3.5.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1.3.5. apakšpunkts jāpārdēvē par 1.3.6. apakšpunktu, jo R (vispārējā riska skaitlis) tiek aprēķināts ņemot vērā 1.3.3., 1.3.4. un 1.3.5. apakšpunktā esošo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4.pielikuma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23-TA-1459</w:t>
    </w:r>
    <w:r>
      <w:br/>
    </w:r>
    <w:r w:rsidR="00000000" w:rsidRPr="00000000" w:rsidDel="00000000">
      <w:rPr>
        <w:rtl w:val="0"/>
      </w:rPr>
      <w:t xml:space="preserve">24.10.2023. 15.07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23-TA-1459</w:t>
    </w:r>
    <w:r>
      <w:br/>
    </w:r>
    <w:r w:rsidR="00000000" w:rsidRPr="00000000" w:rsidDel="00000000">
      <w:rPr>
        <w:rtl w:val="0"/>
      </w:rPr>
      <w:t xml:space="preserve">24.10.2023. 15.07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Izziņa_23-TA-1459.docx</dc:title>
</cp:coreProperties>
</file>

<file path=docProps/custom.xml><?xml version="1.0" encoding="utf-8"?>
<Properties xmlns="http://schemas.openxmlformats.org/officeDocument/2006/custom-properties" xmlns:vt="http://schemas.openxmlformats.org/officeDocument/2006/docPropsVTypes"/>
</file>