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7061948" w14:textId="77777777" w:rsidR="00A60894" w:rsidRDefault="00000000">
      <w:pPr>
        <w:spacing w:after="240"/>
        <w:jc w:val="center"/>
        <w:rPr>
          <w:b/>
        </w:rPr>
      </w:pPr>
      <w:r>
        <w:rPr>
          <w:b/>
        </w:rPr>
        <w:t>“Publiskās apspriešanas laikā 01.04.2025. - 15.04.2025. saņemto viedokļu, priekšlikumu un iebildumu apkopojums par Grozījumi Elektroenerģijas tirgus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A60894" w:rsidRPr="00231DF7" w14:paraId="16F2380F" w14:textId="77777777">
        <w:tc>
          <w:tcPr>
            <w:tcW w:w="750" w:type="dxa"/>
            <w:shd w:val="clear" w:color="auto" w:fill="FFFFFF"/>
            <w:noWrap/>
            <w:tcMar>
              <w:top w:w="75" w:type="dxa"/>
              <w:left w:w="75" w:type="dxa"/>
              <w:bottom w:w="75" w:type="dxa"/>
              <w:right w:w="75" w:type="dxa"/>
            </w:tcMar>
            <w:vAlign w:val="center"/>
          </w:tcPr>
          <w:p w14:paraId="10049B2D" w14:textId="77777777" w:rsidR="00A60894" w:rsidRPr="00231DF7" w:rsidRDefault="00000000">
            <w:pPr>
              <w:jc w:val="center"/>
            </w:pPr>
            <w:proofErr w:type="spellStart"/>
            <w:r w:rsidRPr="00231DF7">
              <w:rPr>
                <w:b/>
              </w:rPr>
              <w:t>Nr.p.k</w:t>
            </w:r>
            <w:proofErr w:type="spellEnd"/>
            <w:r w:rsidRPr="00231DF7">
              <w:rPr>
                <w:b/>
              </w:rPr>
              <w:t>.</w:t>
            </w:r>
          </w:p>
        </w:tc>
        <w:tc>
          <w:tcPr>
            <w:tcW w:w="4055" w:type="dxa"/>
            <w:shd w:val="clear" w:color="auto" w:fill="FFFFFF"/>
            <w:noWrap/>
            <w:tcMar>
              <w:top w:w="75" w:type="dxa"/>
              <w:left w:w="75" w:type="dxa"/>
              <w:bottom w:w="75" w:type="dxa"/>
              <w:right w:w="75" w:type="dxa"/>
            </w:tcMar>
            <w:vAlign w:val="center"/>
          </w:tcPr>
          <w:p w14:paraId="1BC1D3C8" w14:textId="77777777" w:rsidR="00A60894" w:rsidRPr="00231DF7" w:rsidRDefault="00000000">
            <w:pPr>
              <w:jc w:val="center"/>
            </w:pPr>
            <w:r w:rsidRPr="00231DF7">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5E66F9A" w14:textId="77777777" w:rsidR="00A60894" w:rsidRPr="00231DF7" w:rsidRDefault="00000000">
            <w:pPr>
              <w:jc w:val="center"/>
            </w:pPr>
            <w:r w:rsidRPr="00231DF7">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24545FE2" w14:textId="77777777" w:rsidR="00A60894" w:rsidRPr="00231DF7" w:rsidRDefault="00000000">
            <w:pPr>
              <w:jc w:val="center"/>
            </w:pPr>
            <w:r w:rsidRPr="00231DF7">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3EF1B2C" w14:textId="77777777" w:rsidR="00A60894" w:rsidRPr="00231DF7" w:rsidRDefault="00000000">
            <w:pPr>
              <w:jc w:val="center"/>
            </w:pPr>
            <w:r w:rsidRPr="00231DF7">
              <w:rPr>
                <w:b/>
              </w:rPr>
              <w:t>Skaidrojums, kādā veidā viedoklis / priekšlikums / iebildums ir ņemts vērā vai ņemts vērā daļēji, vai pamatojums, ja viedoklis / priekšlikums / iebildums nav ņemts vērā</w:t>
            </w:r>
          </w:p>
        </w:tc>
      </w:tr>
      <w:tr w:rsidR="00A60894" w:rsidRPr="00231DF7" w14:paraId="4F49FAC7" w14:textId="77777777">
        <w:tc>
          <w:tcPr>
            <w:tcW w:w="750" w:type="dxa"/>
            <w:shd w:val="clear" w:color="auto" w:fill="FFFFFF"/>
            <w:noWrap/>
            <w:tcMar>
              <w:top w:w="75" w:type="dxa"/>
              <w:left w:w="75" w:type="dxa"/>
              <w:bottom w:w="75" w:type="dxa"/>
              <w:right w:w="75" w:type="dxa"/>
            </w:tcMar>
            <w:vAlign w:val="center"/>
          </w:tcPr>
          <w:p w14:paraId="655D5F74" w14:textId="77777777" w:rsidR="00A60894" w:rsidRPr="00231DF7" w:rsidRDefault="00000000">
            <w:pPr>
              <w:jc w:val="center"/>
            </w:pPr>
            <w:r w:rsidRPr="00231DF7">
              <w:t>1.</w:t>
            </w:r>
          </w:p>
        </w:tc>
        <w:tc>
          <w:tcPr>
            <w:tcW w:w="4055" w:type="dxa"/>
            <w:shd w:val="clear" w:color="auto" w:fill="FFFFFF"/>
            <w:noWrap/>
            <w:tcMar>
              <w:top w:w="75" w:type="dxa"/>
              <w:left w:w="75" w:type="dxa"/>
              <w:bottom w:w="75" w:type="dxa"/>
              <w:right w:w="75" w:type="dxa"/>
            </w:tcMar>
            <w:vAlign w:val="center"/>
          </w:tcPr>
          <w:p w14:paraId="4A23D455" w14:textId="77777777" w:rsidR="00A60894" w:rsidRPr="00231DF7" w:rsidRDefault="00000000">
            <w:pPr>
              <w:jc w:val="left"/>
            </w:pPr>
            <w:r w:rsidRPr="00231DF7">
              <w:t xml:space="preserve">Kristaps Ločmelis, enerģētiķis, zinātņu doktors, </w:t>
            </w:r>
            <w:proofErr w:type="spellStart"/>
            <w:r w:rsidRPr="00231DF7">
              <w:t>elektroauto</w:t>
            </w:r>
            <w:proofErr w:type="spellEnd"/>
            <w:r w:rsidRPr="00231DF7">
              <w:t xml:space="preserve"> ikdienas lietotājs, Kristaps Ločmelis</w:t>
            </w:r>
          </w:p>
        </w:tc>
        <w:tc>
          <w:tcPr>
            <w:tcW w:w="4056" w:type="dxa"/>
            <w:shd w:val="clear" w:color="auto" w:fill="FFFFFF"/>
            <w:noWrap/>
            <w:tcMar>
              <w:top w:w="75" w:type="dxa"/>
              <w:left w:w="75" w:type="dxa"/>
              <w:bottom w:w="75" w:type="dxa"/>
              <w:right w:w="75" w:type="dxa"/>
            </w:tcMar>
            <w:vAlign w:val="center"/>
          </w:tcPr>
          <w:p w14:paraId="5B95AFFF" w14:textId="662241C4" w:rsidR="00A60894" w:rsidRPr="00231DF7" w:rsidRDefault="00000000">
            <w:pPr>
              <w:jc w:val="left"/>
            </w:pPr>
            <w:r w:rsidRPr="00231DF7">
              <w:t>Saskaņā ar Eiropas Parlamenta un Padomes Direktīvas (ES) 2024/1711 (2024. gada 13. jūnijs), ar ko groza Direktīvas (ES) 2018/2001 un (ES) 2019/944, attiecībā uz Savienības elektroenerģijas tirgus modeļa uzlabošanu dalībvalstīm</w:t>
            </w:r>
            <w:r w:rsidRPr="00231DF7">
              <w:rPr>
                <w:b/>
              </w:rPr>
              <w:t xml:space="preserve"> ir jāveicina</w:t>
            </w:r>
            <w:r w:rsidRPr="00231DF7">
              <w:t>, ka sadales tīkliem tiek pieslēgti publiski pieejami un privāti uzlādes punkti, kuriem ir viedās uzlādes funkcija un divvirzienu uzlādes funkcija.</w:t>
            </w:r>
            <w:r w:rsidRPr="00231DF7">
              <w:br/>
            </w:r>
            <w:r w:rsidRPr="00231DF7">
              <w:br/>
              <w:t xml:space="preserve">Savukārt Eiropas Parlamenta un Padomes Regula (ES) 2023/1804 par alternatīvo degvielu </w:t>
            </w:r>
            <w:r w:rsidRPr="00231DF7">
              <w:lastRenderedPageBreak/>
              <w:t>infrastruktūras ieviešanu nosaka Regulatora kompetenci periodiski izvērtēt divvirzienu uzlādes potenciālo ietekmi uz lietošanas un sistēmas izmaksu samazināšanos un atjaunīgās elektroenerģijas īpatsvara palielināšanos elektroenerģijas sistēmā. Sabiedrisko pakalpojumu regulēšanas komisija šādu izvērtējumu ir veikusi (https://www.sprk.gov.lv/sites/default/files/editor/ED/Elektroenergija/2024/Novertejums_par_AFIR_regulu_gala.pdf) un, uzklausot pārvades un sadales operatoru secinājumus, pēc būtības kon</w:t>
            </w:r>
            <w:r w:rsidR="00F32B39" w:rsidRPr="00231DF7">
              <w:t>st</w:t>
            </w:r>
            <w:r w:rsidRPr="00231DF7">
              <w:t>atējusi, ka:</w:t>
            </w:r>
            <w:r w:rsidRPr="00231DF7">
              <w:br/>
            </w:r>
            <w:r w:rsidRPr="00231DF7">
              <w:br/>
              <w:t xml:space="preserve">- Divvirzienu uzlādes iespējas ir tādās vietās, kur transportlīdzekļi tiek novietoti stāvvietā ilgāku laiku: ēkās, autostāvvietās, lidostās, un citur. Tas attiecas ne tikai uz vieglajiem transportlīdzekļiem, bet arī uz lieljaudas transportlīdzekļiem, piemēram, autobusi un kravas </w:t>
            </w:r>
            <w:r w:rsidRPr="00231DF7">
              <w:lastRenderedPageBreak/>
              <w:t>automašīnas</w:t>
            </w:r>
            <w:r w:rsidRPr="00231DF7">
              <w:br/>
              <w:t>- Attiecībā uz divvirzienu uzlādes punktu ieviešanai nepieciešamajiem stimuliem, tehnoloģijām – ir nepieciešami pilotprojekti, informācijas kampaņas un finansiāls atbalsts sistēmas operatoru pētniecības un attīstības izmaksu segšanai, lai veicinātu izpētes projektu apjomu inovatīvo uzlādes tehnoloģiju izpētē.</w:t>
            </w:r>
            <w:r w:rsidRPr="00231DF7">
              <w:br/>
            </w:r>
            <w:r w:rsidRPr="00231DF7">
              <w:br/>
              <w:t xml:space="preserve">Papildus tam Regulatora </w:t>
            </w:r>
            <w:proofErr w:type="spellStart"/>
            <w:r w:rsidRPr="00231DF7">
              <w:t>izvērtējumā</w:t>
            </w:r>
            <w:proofErr w:type="spellEnd"/>
            <w:r w:rsidRPr="00231DF7">
              <w:t xml:space="preserve"> ir konstatēts, ka </w:t>
            </w:r>
            <w:proofErr w:type="spellStart"/>
            <w:r w:rsidRPr="00231DF7">
              <w:t>divvirziena</w:t>
            </w:r>
            <w:proofErr w:type="spellEnd"/>
            <w:r w:rsidRPr="00231DF7">
              <w:t xml:space="preserve"> uzlādes infrastruktūras izbūve ir saistīta ar lielākām izmaksām un pēc būtības </w:t>
            </w:r>
            <w:r w:rsidR="00F32B39" w:rsidRPr="00231DF7">
              <w:t>ātrāk</w:t>
            </w:r>
            <w:r w:rsidRPr="00231DF7">
              <w:t xml:space="preserve"> degradē transportlīdzekļu baterijas, bet potenciālie uzlādes punktu operatoru un klientu ieguvumus bez papildus padziļinātas izpētes nav iespējams aplēst.</w:t>
            </w:r>
            <w:r w:rsidRPr="00231DF7">
              <w:br/>
            </w:r>
            <w:r w:rsidRPr="00231DF7">
              <w:br/>
              <w:t xml:space="preserve">Ievērojot Regulatora </w:t>
            </w:r>
            <w:proofErr w:type="spellStart"/>
            <w:r w:rsidRPr="00231DF7">
              <w:t>izvērtējumā</w:t>
            </w:r>
            <w:proofErr w:type="spellEnd"/>
            <w:r w:rsidRPr="00231DF7">
              <w:t xml:space="preserve"> minēto, likumprojekta 20.</w:t>
            </w:r>
            <w:r w:rsidRPr="00231DF7">
              <w:rPr>
                <w:vertAlign w:val="superscript"/>
              </w:rPr>
              <w:t>4</w:t>
            </w:r>
            <w:r w:rsidRPr="00231DF7">
              <w:t xml:space="preserve"> panta trešās daļas pienākumu </w:t>
            </w:r>
            <w:r w:rsidRPr="00231DF7">
              <w:lastRenderedPageBreak/>
              <w:t xml:space="preserve">attiecināšana uz absolūti visiem (jo īpaši ātrās un </w:t>
            </w:r>
            <w:proofErr w:type="spellStart"/>
            <w:r w:rsidRPr="00231DF7">
              <w:t>ultra</w:t>
            </w:r>
            <w:proofErr w:type="spellEnd"/>
            <w:r w:rsidRPr="00231DF7">
              <w:t>-ātrās) uzlādes punktiem, kas pieslēgti sadales sistēmai, ir:</w:t>
            </w:r>
            <w:r w:rsidRPr="00231DF7">
              <w:br/>
            </w:r>
            <w:r w:rsidRPr="00231DF7">
              <w:br/>
              <w:t>1) nesamērīgs slogs uzlādes infrastruktūras turētājiem;</w:t>
            </w:r>
            <w:r w:rsidRPr="00231DF7">
              <w:br/>
              <w:t xml:space="preserve">2) nepamatota prasība ātrās un </w:t>
            </w:r>
            <w:proofErr w:type="spellStart"/>
            <w:r w:rsidRPr="00231DF7">
              <w:t>ultra</w:t>
            </w:r>
            <w:proofErr w:type="spellEnd"/>
            <w:r w:rsidRPr="00231DF7">
              <w:t>-ātrās uzlādes punktiem;</w:t>
            </w:r>
            <w:r w:rsidRPr="00231DF7">
              <w:br/>
              <w:t>3) plašāk neizdiskutēta tēma ar transportlīdzekļa īp</w:t>
            </w:r>
            <w:r w:rsidR="0088726C" w:rsidRPr="00231DF7">
              <w:t>aš</w:t>
            </w:r>
            <w:r w:rsidRPr="00231DF7">
              <w:t>niekiem par šāda pakalpojuma sociālekonomisko ietekmi</w:t>
            </w:r>
            <w:r w:rsidRPr="00231DF7">
              <w:br/>
            </w:r>
            <w:r w:rsidRPr="00231DF7">
              <w:br/>
              <w:t xml:space="preserve">Ievērojot </w:t>
            </w:r>
            <w:proofErr w:type="spellStart"/>
            <w:r w:rsidRPr="00231DF7">
              <w:t>augtsākminēto</w:t>
            </w:r>
            <w:proofErr w:type="spellEnd"/>
            <w:r w:rsidRPr="00231DF7">
              <w:t>, lūgums precizēt likumprojekta 20.</w:t>
            </w:r>
            <w:r w:rsidRPr="00231DF7">
              <w:rPr>
                <w:vertAlign w:val="superscript"/>
              </w:rPr>
              <w:t>4</w:t>
            </w:r>
            <w:r w:rsidRPr="00231DF7">
              <w:t> panta trešās daļa redakciju, nosakot, ka sadales sistēmas operatoram ir jānodrošina viedās uzlādes funkcija un divvirzienu uzlādes funkcija, pēc uzlādes punkta operatora pieprasījuma.</w:t>
            </w:r>
            <w:r w:rsidRPr="00231DF7">
              <w:br/>
            </w:r>
          </w:p>
        </w:tc>
        <w:tc>
          <w:tcPr>
            <w:tcW w:w="1650" w:type="dxa"/>
            <w:shd w:val="clear" w:color="auto" w:fill="FFFFFF"/>
            <w:noWrap/>
            <w:tcMar>
              <w:top w:w="75" w:type="dxa"/>
              <w:left w:w="75" w:type="dxa"/>
              <w:bottom w:w="75" w:type="dxa"/>
              <w:right w:w="75" w:type="dxa"/>
            </w:tcMar>
            <w:vAlign w:val="center"/>
          </w:tcPr>
          <w:p w14:paraId="188DB1CA" w14:textId="593F42F8" w:rsidR="00A60894" w:rsidRPr="00231DF7" w:rsidRDefault="002057AD">
            <w:pPr>
              <w:jc w:val="left"/>
            </w:pPr>
            <w:r w:rsidRPr="00231DF7">
              <w:lastRenderedPageBreak/>
              <w:t>Ņemts vērā</w:t>
            </w:r>
          </w:p>
        </w:tc>
        <w:tc>
          <w:tcPr>
            <w:tcW w:w="4056" w:type="dxa"/>
            <w:shd w:val="clear" w:color="auto" w:fill="FFFFFF"/>
            <w:noWrap/>
            <w:tcMar>
              <w:top w:w="75" w:type="dxa"/>
              <w:left w:w="75" w:type="dxa"/>
              <w:bottom w:w="75" w:type="dxa"/>
              <w:right w:w="75" w:type="dxa"/>
            </w:tcMar>
            <w:vAlign w:val="center"/>
          </w:tcPr>
          <w:p w14:paraId="0EEA584B" w14:textId="1FA2BE4E" w:rsidR="00A60894" w:rsidRPr="00231DF7" w:rsidRDefault="002057AD" w:rsidP="002057AD">
            <w:pPr>
              <w:jc w:val="left"/>
            </w:pPr>
            <w:r w:rsidRPr="00231DF7">
              <w:t>Precizēta likumprojekta redakcija, nosakot, ka sadales sistēmas operators elektrotransportlīdzekļu uzlādes punktu ar viedās uzlādes funkciju un divvirzienu uzlādes funkciju aprīko pēc elektrotransportlīdzekļu uzlādes punkta operatora pieprasījuma.</w:t>
            </w:r>
          </w:p>
        </w:tc>
      </w:tr>
      <w:tr w:rsidR="00A60894" w14:paraId="29C6F78A" w14:textId="77777777">
        <w:tc>
          <w:tcPr>
            <w:tcW w:w="750" w:type="dxa"/>
            <w:shd w:val="clear" w:color="auto" w:fill="FFFFFF"/>
            <w:noWrap/>
            <w:tcMar>
              <w:top w:w="75" w:type="dxa"/>
              <w:left w:w="75" w:type="dxa"/>
              <w:bottom w:w="75" w:type="dxa"/>
              <w:right w:w="75" w:type="dxa"/>
            </w:tcMar>
            <w:vAlign w:val="center"/>
          </w:tcPr>
          <w:p w14:paraId="642693B6" w14:textId="77777777" w:rsidR="00A60894" w:rsidRPr="00231DF7" w:rsidRDefault="00000000">
            <w:pPr>
              <w:jc w:val="center"/>
            </w:pPr>
            <w:r w:rsidRPr="00231DF7">
              <w:lastRenderedPageBreak/>
              <w:t>2.</w:t>
            </w:r>
          </w:p>
        </w:tc>
        <w:tc>
          <w:tcPr>
            <w:tcW w:w="4055" w:type="dxa"/>
            <w:shd w:val="clear" w:color="auto" w:fill="FFFFFF"/>
            <w:noWrap/>
            <w:tcMar>
              <w:top w:w="75" w:type="dxa"/>
              <w:left w:w="75" w:type="dxa"/>
              <w:bottom w:w="75" w:type="dxa"/>
              <w:right w:w="75" w:type="dxa"/>
            </w:tcMar>
            <w:vAlign w:val="center"/>
          </w:tcPr>
          <w:p w14:paraId="36FD8AC7" w14:textId="77777777" w:rsidR="00A60894" w:rsidRPr="00231DF7" w:rsidRDefault="00000000">
            <w:pPr>
              <w:jc w:val="left"/>
            </w:pPr>
            <w:r w:rsidRPr="00231DF7">
              <w:t xml:space="preserve">"Būvmateriālu ražotāju asociācija", Leonīds </w:t>
            </w:r>
            <w:proofErr w:type="spellStart"/>
            <w:r w:rsidRPr="00231DF7">
              <w:t>Jākobsons</w:t>
            </w:r>
            <w:proofErr w:type="spellEnd"/>
          </w:p>
        </w:tc>
        <w:tc>
          <w:tcPr>
            <w:tcW w:w="4056" w:type="dxa"/>
            <w:shd w:val="clear" w:color="auto" w:fill="FFFFFF"/>
            <w:noWrap/>
            <w:tcMar>
              <w:top w:w="75" w:type="dxa"/>
              <w:left w:w="75" w:type="dxa"/>
              <w:bottom w:w="75" w:type="dxa"/>
              <w:right w:w="75" w:type="dxa"/>
            </w:tcMar>
            <w:vAlign w:val="center"/>
          </w:tcPr>
          <w:p w14:paraId="37C1D015" w14:textId="77777777" w:rsidR="00A60894" w:rsidRPr="00231DF7" w:rsidRDefault="00000000">
            <w:pPr>
              <w:jc w:val="left"/>
            </w:pPr>
            <w:r w:rsidRPr="00231DF7">
              <w:t xml:space="preserve">  Būvmateriālu ražotāju asociācija (turpmāk tekstā Asociācija) ir izvērtējusi Klimata un enerģētikas ministrijas sagatavotos grozījumus </w:t>
            </w:r>
            <w:r w:rsidRPr="00231DF7">
              <w:lastRenderedPageBreak/>
              <w:t>Enerģētikas tirgus likumā un izsaka sekojošus iebildumus. 2025.gada 16.janvārī Sabiedrisko pakalpojumu regulēšanas komisija pieņēma grozījumus Tīkla kodeksā elektroenerģijas nozarē, kas rada nozīmīgu izmaksu pārvietošanu starp elektroenerģijas tirgus dalībniekiem, proti daļu no elektroenerģijas balansēšanas jaudu uzturēšanas izmaksām attiecināt tikai uz elektroenerģijas patērētājiem un atbrīvojot no tās elektroenerģijas ražotājus.</w:t>
            </w:r>
            <w:r w:rsidRPr="00231DF7">
              <w:br/>
              <w:t xml:space="preserve">Šis lēmums nozīmīgi apdraud </w:t>
            </w:r>
            <w:proofErr w:type="spellStart"/>
            <w:r w:rsidRPr="00231DF7">
              <w:t>energointensīvās</w:t>
            </w:r>
            <w:proofErr w:type="spellEnd"/>
            <w:r w:rsidRPr="00231DF7">
              <w:t xml:space="preserve"> rūpniecības konkurētspēju dēļ nepamatotu izmaksu iekļaušanas gala izmaksās un neatbilst taisnīguma un vienlīdzības principiem. Rūpniecisko patērētāju ieskatā apstiprinātais modelis uzliek par pienākumu patērētājiem segt ne tikai patēriņa portfeļa fiksētās nebalansa izmaksas, bet arī elektrostaciju portfeļa radītās izmaksas, kas pieaug dēļ mainīgās ģenerācijas (saule un vējš) apjoma </w:t>
            </w:r>
            <w:r w:rsidRPr="00231DF7">
              <w:lastRenderedPageBreak/>
              <w:t xml:space="preserve">palielinājuma tirgū. Asociācija lūdz labot šo kļūdu, grozot </w:t>
            </w:r>
            <w:proofErr w:type="spellStart"/>
            <w:r w:rsidRPr="00231DF7">
              <w:t>Elektronenerģijas</w:t>
            </w:r>
            <w:proofErr w:type="spellEnd"/>
            <w:r w:rsidRPr="00231DF7">
              <w:t xml:space="preserve"> tirgus likuma 13.pantu un nosakot vienlīdzīgu izmaksu sadalījumu starp elektroenerģijas patērētājiem un elektrostacijām, kas pēc </w:t>
            </w:r>
            <w:proofErr w:type="spellStart"/>
            <w:r w:rsidRPr="00231DF7">
              <w:t>desinhronizācijas</w:t>
            </w:r>
            <w:proofErr w:type="spellEnd"/>
            <w:r w:rsidRPr="00231DF7">
              <w:t xml:space="preserve"> nodrošinātu taisnīgu sadalījumu maksai par balansēšanu. Ņemot vērā minēto, aicināt izteikt Elektroenerģijas tirgus likuma 13.panta 1.daļu šādā redakcijā: </w:t>
            </w:r>
            <w:r w:rsidRPr="00231DF7">
              <w:rPr>
                <w:b/>
              </w:rPr>
              <w:t xml:space="preserve">"Pārvades sistēmas </w:t>
            </w:r>
            <w:proofErr w:type="spellStart"/>
            <w:r w:rsidRPr="00231DF7">
              <w:rPr>
                <w:b/>
              </w:rPr>
              <w:t>operātors</w:t>
            </w:r>
            <w:proofErr w:type="spellEnd"/>
            <w:r w:rsidRPr="00231DF7">
              <w:rPr>
                <w:b/>
              </w:rPr>
              <w:t xml:space="preserve"> sniedz pārvades sistēmas pakalpojumus un nodrošina balansēšanu un stabilitāti pārvades sistēmā. Šie pienākumi ir jāveic saskaņā ar taisnīguma, atklātības un vienlīdzības principiem, un to izpildes kārtību nosaka Tīkla kodeksā, attiecinot tirgus dalībnieku balansēšanas portfeļa un nebalansa apjoma izmaksas, tās tiek sadalot vienlīdzīgi starp elektroenerģijas lietotājiem un </w:t>
            </w:r>
            <w:proofErr w:type="spellStart"/>
            <w:r w:rsidRPr="00231DF7">
              <w:rPr>
                <w:b/>
              </w:rPr>
              <w:t>un</w:t>
            </w:r>
            <w:proofErr w:type="spellEnd"/>
            <w:r w:rsidRPr="00231DF7">
              <w:rPr>
                <w:b/>
              </w:rPr>
              <w:t xml:space="preserve"> elektroenerģijas ražotājiem. </w:t>
            </w:r>
          </w:p>
        </w:tc>
        <w:tc>
          <w:tcPr>
            <w:tcW w:w="1650" w:type="dxa"/>
            <w:shd w:val="clear" w:color="auto" w:fill="FFFFFF"/>
            <w:noWrap/>
            <w:tcMar>
              <w:top w:w="75" w:type="dxa"/>
              <w:left w:w="75" w:type="dxa"/>
              <w:bottom w:w="75" w:type="dxa"/>
              <w:right w:w="75" w:type="dxa"/>
            </w:tcMar>
            <w:vAlign w:val="center"/>
          </w:tcPr>
          <w:p w14:paraId="182F54BE" w14:textId="77777777" w:rsidR="00A60894" w:rsidRPr="00231DF7" w:rsidRDefault="00A60894">
            <w:pPr>
              <w:jc w:val="left"/>
            </w:pPr>
          </w:p>
          <w:p w14:paraId="31E377FD" w14:textId="77777777" w:rsidR="00F15F0C" w:rsidRPr="00231DF7" w:rsidRDefault="00F15F0C">
            <w:pPr>
              <w:jc w:val="left"/>
            </w:pPr>
          </w:p>
          <w:p w14:paraId="687023E3" w14:textId="77777777" w:rsidR="00F15F0C" w:rsidRPr="00231DF7" w:rsidRDefault="00F15F0C">
            <w:pPr>
              <w:jc w:val="left"/>
            </w:pPr>
          </w:p>
          <w:p w14:paraId="59068B36" w14:textId="77777777" w:rsidR="00F15F0C" w:rsidRPr="00231DF7" w:rsidRDefault="00F15F0C">
            <w:pPr>
              <w:jc w:val="left"/>
            </w:pPr>
          </w:p>
          <w:p w14:paraId="7E89BB6E" w14:textId="77777777" w:rsidR="00F15F0C" w:rsidRPr="00231DF7" w:rsidRDefault="00F15F0C">
            <w:pPr>
              <w:jc w:val="left"/>
            </w:pPr>
          </w:p>
          <w:p w14:paraId="61E88D13" w14:textId="77777777" w:rsidR="00F15F0C" w:rsidRPr="00231DF7" w:rsidRDefault="00F15F0C">
            <w:pPr>
              <w:jc w:val="left"/>
            </w:pPr>
          </w:p>
          <w:p w14:paraId="08FB328D" w14:textId="77777777" w:rsidR="00F15F0C" w:rsidRPr="00231DF7" w:rsidRDefault="00F15F0C">
            <w:pPr>
              <w:jc w:val="left"/>
            </w:pPr>
          </w:p>
          <w:p w14:paraId="49AC5A9B" w14:textId="77777777" w:rsidR="00F15F0C" w:rsidRPr="00231DF7" w:rsidRDefault="00F15F0C">
            <w:pPr>
              <w:jc w:val="left"/>
            </w:pPr>
          </w:p>
          <w:p w14:paraId="10128429" w14:textId="77777777" w:rsidR="00F15F0C" w:rsidRPr="00231DF7" w:rsidRDefault="00F15F0C">
            <w:pPr>
              <w:jc w:val="left"/>
            </w:pPr>
          </w:p>
          <w:p w14:paraId="0293EF1A" w14:textId="77777777" w:rsidR="00F15F0C" w:rsidRPr="00231DF7" w:rsidRDefault="00F15F0C">
            <w:pPr>
              <w:jc w:val="left"/>
            </w:pPr>
          </w:p>
          <w:p w14:paraId="75C889C0" w14:textId="77777777" w:rsidR="00F15F0C" w:rsidRPr="00231DF7" w:rsidRDefault="00F15F0C">
            <w:pPr>
              <w:jc w:val="left"/>
            </w:pPr>
          </w:p>
          <w:p w14:paraId="69994042" w14:textId="77777777" w:rsidR="00F15F0C" w:rsidRPr="00231DF7" w:rsidRDefault="00F15F0C">
            <w:pPr>
              <w:jc w:val="left"/>
            </w:pPr>
          </w:p>
          <w:p w14:paraId="20B9A4F8" w14:textId="77777777" w:rsidR="00F15F0C" w:rsidRPr="00231DF7" w:rsidRDefault="00F15F0C">
            <w:pPr>
              <w:jc w:val="left"/>
            </w:pPr>
          </w:p>
          <w:p w14:paraId="02A0F4A6" w14:textId="77777777" w:rsidR="00F15F0C" w:rsidRPr="00231DF7" w:rsidRDefault="00F15F0C">
            <w:pPr>
              <w:jc w:val="left"/>
            </w:pPr>
          </w:p>
          <w:p w14:paraId="7D65D6F9" w14:textId="77777777" w:rsidR="00F15F0C" w:rsidRPr="00231DF7" w:rsidRDefault="00F15F0C">
            <w:pPr>
              <w:jc w:val="left"/>
            </w:pPr>
          </w:p>
          <w:p w14:paraId="4051D163" w14:textId="77777777" w:rsidR="00F15F0C" w:rsidRPr="00231DF7" w:rsidRDefault="00F15F0C">
            <w:pPr>
              <w:jc w:val="left"/>
            </w:pPr>
          </w:p>
          <w:p w14:paraId="64B613EA" w14:textId="77777777" w:rsidR="00F15F0C" w:rsidRPr="00231DF7" w:rsidRDefault="00F15F0C">
            <w:pPr>
              <w:jc w:val="left"/>
            </w:pPr>
          </w:p>
          <w:p w14:paraId="46C886EC" w14:textId="77777777" w:rsidR="00F15F0C" w:rsidRPr="00231DF7" w:rsidRDefault="00F15F0C">
            <w:pPr>
              <w:jc w:val="left"/>
            </w:pPr>
          </w:p>
          <w:p w14:paraId="3D9D19A6" w14:textId="77777777" w:rsidR="00F15F0C" w:rsidRPr="00231DF7" w:rsidRDefault="00F15F0C">
            <w:pPr>
              <w:jc w:val="left"/>
            </w:pPr>
          </w:p>
          <w:p w14:paraId="162D593A" w14:textId="77777777" w:rsidR="00F15F0C" w:rsidRPr="00231DF7" w:rsidRDefault="00F15F0C">
            <w:pPr>
              <w:jc w:val="left"/>
            </w:pPr>
          </w:p>
          <w:p w14:paraId="69E9A336" w14:textId="77777777" w:rsidR="00F15F0C" w:rsidRPr="00231DF7" w:rsidRDefault="00F15F0C">
            <w:pPr>
              <w:jc w:val="left"/>
            </w:pPr>
          </w:p>
          <w:p w14:paraId="527E28B3" w14:textId="77777777" w:rsidR="00F15F0C" w:rsidRPr="00231DF7" w:rsidRDefault="00F15F0C">
            <w:pPr>
              <w:jc w:val="left"/>
            </w:pPr>
          </w:p>
          <w:p w14:paraId="1BB525D5" w14:textId="77777777" w:rsidR="00F15F0C" w:rsidRPr="00231DF7" w:rsidRDefault="00F15F0C">
            <w:pPr>
              <w:jc w:val="left"/>
            </w:pPr>
          </w:p>
          <w:p w14:paraId="3589D1E4" w14:textId="77777777" w:rsidR="00F15F0C" w:rsidRPr="00231DF7" w:rsidRDefault="00F15F0C">
            <w:pPr>
              <w:jc w:val="left"/>
            </w:pPr>
          </w:p>
          <w:p w14:paraId="2C32ABDB" w14:textId="77777777" w:rsidR="00F15F0C" w:rsidRPr="00231DF7" w:rsidRDefault="00F15F0C">
            <w:pPr>
              <w:jc w:val="left"/>
            </w:pPr>
          </w:p>
          <w:p w14:paraId="722DFE76" w14:textId="77777777" w:rsidR="00F15F0C" w:rsidRPr="00231DF7" w:rsidRDefault="00F15F0C">
            <w:pPr>
              <w:jc w:val="left"/>
            </w:pPr>
          </w:p>
          <w:p w14:paraId="1DE8DB46" w14:textId="77777777" w:rsidR="00F15F0C" w:rsidRPr="00231DF7" w:rsidRDefault="00F15F0C">
            <w:pPr>
              <w:jc w:val="left"/>
            </w:pPr>
          </w:p>
          <w:p w14:paraId="30BA3C60" w14:textId="77777777" w:rsidR="00F15F0C" w:rsidRPr="00231DF7" w:rsidRDefault="00F15F0C">
            <w:pPr>
              <w:jc w:val="left"/>
            </w:pPr>
          </w:p>
          <w:p w14:paraId="7F2777F0" w14:textId="77777777" w:rsidR="00F15F0C" w:rsidRPr="00231DF7" w:rsidRDefault="00F15F0C">
            <w:pPr>
              <w:jc w:val="left"/>
            </w:pPr>
          </w:p>
          <w:p w14:paraId="0466A10F" w14:textId="77777777" w:rsidR="00F15F0C" w:rsidRPr="00231DF7" w:rsidRDefault="00F15F0C">
            <w:pPr>
              <w:jc w:val="left"/>
            </w:pPr>
          </w:p>
          <w:p w14:paraId="0043858A" w14:textId="77777777" w:rsidR="00F15F0C" w:rsidRPr="00231DF7" w:rsidRDefault="00F15F0C">
            <w:pPr>
              <w:jc w:val="left"/>
            </w:pPr>
          </w:p>
          <w:p w14:paraId="359F482C" w14:textId="77777777" w:rsidR="00F15F0C" w:rsidRPr="00231DF7" w:rsidRDefault="00F15F0C">
            <w:pPr>
              <w:jc w:val="left"/>
            </w:pPr>
          </w:p>
          <w:p w14:paraId="3BF55F73" w14:textId="77777777" w:rsidR="00F15F0C" w:rsidRPr="00231DF7" w:rsidRDefault="00F15F0C">
            <w:pPr>
              <w:jc w:val="left"/>
            </w:pPr>
          </w:p>
          <w:p w14:paraId="062ECBC4" w14:textId="77777777" w:rsidR="00F15F0C" w:rsidRPr="00231DF7" w:rsidRDefault="00F15F0C">
            <w:pPr>
              <w:jc w:val="left"/>
            </w:pPr>
          </w:p>
          <w:p w14:paraId="14BA863F" w14:textId="77777777" w:rsidR="00F15F0C" w:rsidRPr="00231DF7" w:rsidRDefault="00F15F0C">
            <w:pPr>
              <w:jc w:val="left"/>
            </w:pPr>
          </w:p>
          <w:p w14:paraId="32B67640" w14:textId="77777777" w:rsidR="00F15F0C" w:rsidRPr="00231DF7" w:rsidRDefault="00F15F0C">
            <w:pPr>
              <w:jc w:val="left"/>
            </w:pPr>
          </w:p>
          <w:p w14:paraId="53C060AB" w14:textId="77777777" w:rsidR="00F15F0C" w:rsidRPr="00231DF7" w:rsidRDefault="00F15F0C">
            <w:pPr>
              <w:jc w:val="left"/>
            </w:pPr>
          </w:p>
          <w:p w14:paraId="1A5FDDC3" w14:textId="77777777" w:rsidR="00F15F0C" w:rsidRPr="00231DF7" w:rsidRDefault="00F15F0C">
            <w:pPr>
              <w:jc w:val="left"/>
            </w:pPr>
          </w:p>
          <w:p w14:paraId="11E2E96D" w14:textId="77777777" w:rsidR="00F15F0C" w:rsidRPr="00231DF7" w:rsidRDefault="00F15F0C">
            <w:pPr>
              <w:jc w:val="left"/>
            </w:pPr>
          </w:p>
          <w:p w14:paraId="2EC6420E" w14:textId="77777777" w:rsidR="00F15F0C" w:rsidRPr="00231DF7" w:rsidRDefault="00F15F0C">
            <w:pPr>
              <w:jc w:val="left"/>
            </w:pPr>
          </w:p>
          <w:p w14:paraId="7BD769D2" w14:textId="77777777" w:rsidR="00F15F0C" w:rsidRPr="00231DF7" w:rsidRDefault="00F15F0C">
            <w:pPr>
              <w:jc w:val="left"/>
            </w:pPr>
          </w:p>
          <w:p w14:paraId="2F8FBE97" w14:textId="77777777" w:rsidR="00F15F0C" w:rsidRPr="00231DF7" w:rsidRDefault="00F15F0C">
            <w:pPr>
              <w:jc w:val="left"/>
            </w:pPr>
          </w:p>
          <w:p w14:paraId="73A525B4" w14:textId="77777777" w:rsidR="00F15F0C" w:rsidRPr="00231DF7" w:rsidRDefault="00F15F0C">
            <w:pPr>
              <w:jc w:val="left"/>
            </w:pPr>
          </w:p>
          <w:p w14:paraId="3C3DF385" w14:textId="77777777" w:rsidR="00F15F0C" w:rsidRPr="00231DF7" w:rsidRDefault="00F15F0C">
            <w:pPr>
              <w:jc w:val="left"/>
            </w:pPr>
          </w:p>
          <w:p w14:paraId="28EFEC21" w14:textId="77777777" w:rsidR="00F15F0C" w:rsidRPr="00231DF7" w:rsidRDefault="00F15F0C">
            <w:pPr>
              <w:jc w:val="left"/>
            </w:pPr>
          </w:p>
          <w:p w14:paraId="6AEF2963" w14:textId="77777777" w:rsidR="00F15F0C" w:rsidRPr="00231DF7" w:rsidRDefault="00F15F0C">
            <w:pPr>
              <w:jc w:val="left"/>
            </w:pPr>
          </w:p>
          <w:p w14:paraId="33CF54A4" w14:textId="77777777" w:rsidR="00F15F0C" w:rsidRPr="00231DF7" w:rsidRDefault="00F15F0C">
            <w:pPr>
              <w:jc w:val="left"/>
            </w:pPr>
          </w:p>
          <w:p w14:paraId="71B8DBA4" w14:textId="77777777" w:rsidR="00F15F0C" w:rsidRPr="00231DF7" w:rsidRDefault="00F15F0C">
            <w:pPr>
              <w:jc w:val="left"/>
            </w:pPr>
          </w:p>
          <w:p w14:paraId="35115D6C" w14:textId="77777777" w:rsidR="00F15F0C" w:rsidRPr="00231DF7" w:rsidRDefault="00F15F0C">
            <w:pPr>
              <w:jc w:val="left"/>
            </w:pPr>
          </w:p>
          <w:p w14:paraId="1F9C7E59" w14:textId="77777777" w:rsidR="00F15F0C" w:rsidRPr="00231DF7" w:rsidRDefault="00F15F0C">
            <w:pPr>
              <w:jc w:val="left"/>
            </w:pPr>
          </w:p>
          <w:p w14:paraId="31CFDC59" w14:textId="77777777" w:rsidR="00F15F0C" w:rsidRPr="00231DF7" w:rsidRDefault="00F15F0C">
            <w:pPr>
              <w:jc w:val="left"/>
            </w:pPr>
          </w:p>
          <w:p w14:paraId="0D594A05" w14:textId="77777777" w:rsidR="00F15F0C" w:rsidRPr="00231DF7" w:rsidRDefault="00F15F0C">
            <w:pPr>
              <w:jc w:val="left"/>
            </w:pPr>
          </w:p>
          <w:p w14:paraId="0CA15AB6" w14:textId="77777777" w:rsidR="00F15F0C" w:rsidRPr="00231DF7" w:rsidRDefault="00F15F0C">
            <w:pPr>
              <w:jc w:val="left"/>
            </w:pPr>
          </w:p>
          <w:p w14:paraId="2E0564C6" w14:textId="77777777" w:rsidR="00F15F0C" w:rsidRPr="00231DF7" w:rsidRDefault="00F15F0C">
            <w:pPr>
              <w:jc w:val="left"/>
            </w:pPr>
          </w:p>
          <w:p w14:paraId="21587CAA" w14:textId="59C534F1" w:rsidR="00F15F0C" w:rsidRPr="00231DF7" w:rsidRDefault="00F15F0C">
            <w:pPr>
              <w:jc w:val="left"/>
            </w:pPr>
            <w:r w:rsidRPr="00231DF7">
              <w:t>Nav ņemts vērā.</w:t>
            </w:r>
          </w:p>
        </w:tc>
        <w:tc>
          <w:tcPr>
            <w:tcW w:w="4056" w:type="dxa"/>
            <w:shd w:val="clear" w:color="auto" w:fill="FFFFFF"/>
            <w:noWrap/>
            <w:tcMar>
              <w:top w:w="75" w:type="dxa"/>
              <w:left w:w="75" w:type="dxa"/>
              <w:bottom w:w="75" w:type="dxa"/>
              <w:right w:w="75" w:type="dxa"/>
            </w:tcMar>
            <w:vAlign w:val="center"/>
          </w:tcPr>
          <w:p w14:paraId="2321F677" w14:textId="77777777" w:rsidR="00A60894" w:rsidRPr="00231DF7" w:rsidRDefault="00A60894">
            <w:pPr>
              <w:jc w:val="left"/>
            </w:pPr>
          </w:p>
          <w:p w14:paraId="2F9500FB" w14:textId="77777777" w:rsidR="00F15F0C" w:rsidRPr="00231DF7" w:rsidRDefault="00F15F0C">
            <w:pPr>
              <w:jc w:val="left"/>
            </w:pPr>
          </w:p>
          <w:p w14:paraId="52E262B4" w14:textId="77777777" w:rsidR="00F15F0C" w:rsidRPr="00231DF7" w:rsidRDefault="00F15F0C">
            <w:pPr>
              <w:jc w:val="left"/>
            </w:pPr>
          </w:p>
          <w:p w14:paraId="34716AB3" w14:textId="77777777" w:rsidR="00F15F0C" w:rsidRPr="00231DF7" w:rsidRDefault="00F15F0C">
            <w:pPr>
              <w:jc w:val="left"/>
            </w:pPr>
          </w:p>
          <w:p w14:paraId="56C1D69C" w14:textId="77777777" w:rsidR="00F15F0C" w:rsidRPr="00231DF7" w:rsidRDefault="00F15F0C">
            <w:pPr>
              <w:jc w:val="left"/>
            </w:pPr>
          </w:p>
          <w:p w14:paraId="3BC10381" w14:textId="77777777" w:rsidR="00F15F0C" w:rsidRPr="00231DF7" w:rsidRDefault="00F15F0C">
            <w:pPr>
              <w:jc w:val="left"/>
            </w:pPr>
          </w:p>
          <w:p w14:paraId="60CE3A53" w14:textId="77777777" w:rsidR="00F15F0C" w:rsidRPr="00231DF7" w:rsidRDefault="00F15F0C">
            <w:pPr>
              <w:jc w:val="left"/>
            </w:pPr>
          </w:p>
          <w:p w14:paraId="3DADE8AB" w14:textId="77777777" w:rsidR="00F15F0C" w:rsidRPr="00231DF7" w:rsidRDefault="00F15F0C">
            <w:pPr>
              <w:jc w:val="left"/>
            </w:pPr>
          </w:p>
          <w:p w14:paraId="189B848A" w14:textId="77777777" w:rsidR="00F15F0C" w:rsidRPr="00231DF7" w:rsidRDefault="00F15F0C">
            <w:pPr>
              <w:jc w:val="left"/>
            </w:pPr>
          </w:p>
          <w:p w14:paraId="0D94612B" w14:textId="77777777" w:rsidR="00F15F0C" w:rsidRPr="00231DF7" w:rsidRDefault="00F15F0C">
            <w:pPr>
              <w:jc w:val="left"/>
            </w:pPr>
          </w:p>
          <w:p w14:paraId="5E665652" w14:textId="77777777" w:rsidR="00F15F0C" w:rsidRPr="00231DF7" w:rsidRDefault="00F15F0C">
            <w:pPr>
              <w:jc w:val="left"/>
            </w:pPr>
          </w:p>
          <w:p w14:paraId="04672E21" w14:textId="77777777" w:rsidR="00F15F0C" w:rsidRPr="00231DF7" w:rsidRDefault="00F15F0C">
            <w:pPr>
              <w:jc w:val="left"/>
            </w:pPr>
          </w:p>
          <w:p w14:paraId="03BC6D5F" w14:textId="77777777" w:rsidR="00F15F0C" w:rsidRPr="00231DF7" w:rsidRDefault="00F15F0C">
            <w:pPr>
              <w:jc w:val="left"/>
            </w:pPr>
          </w:p>
          <w:p w14:paraId="514AAA4E" w14:textId="77777777" w:rsidR="00F15F0C" w:rsidRPr="00231DF7" w:rsidRDefault="00F15F0C">
            <w:pPr>
              <w:jc w:val="left"/>
            </w:pPr>
          </w:p>
          <w:p w14:paraId="63EE05BD" w14:textId="77777777" w:rsidR="00F15F0C" w:rsidRPr="00231DF7" w:rsidRDefault="00F15F0C">
            <w:pPr>
              <w:jc w:val="left"/>
            </w:pPr>
          </w:p>
          <w:p w14:paraId="01499C81" w14:textId="77777777" w:rsidR="00F15F0C" w:rsidRPr="00231DF7" w:rsidRDefault="00F15F0C">
            <w:pPr>
              <w:jc w:val="left"/>
            </w:pPr>
          </w:p>
          <w:p w14:paraId="72CAE2F8" w14:textId="77777777" w:rsidR="00F15F0C" w:rsidRPr="00231DF7" w:rsidRDefault="00F15F0C">
            <w:pPr>
              <w:jc w:val="left"/>
            </w:pPr>
          </w:p>
          <w:p w14:paraId="765568EA" w14:textId="77777777" w:rsidR="00F15F0C" w:rsidRPr="00231DF7" w:rsidRDefault="00F15F0C">
            <w:pPr>
              <w:jc w:val="left"/>
            </w:pPr>
          </w:p>
          <w:p w14:paraId="2ABA1774" w14:textId="77777777" w:rsidR="00F15F0C" w:rsidRPr="00231DF7" w:rsidRDefault="00F15F0C">
            <w:pPr>
              <w:jc w:val="left"/>
            </w:pPr>
          </w:p>
          <w:p w14:paraId="0A154C36" w14:textId="77777777" w:rsidR="00F15F0C" w:rsidRPr="00231DF7" w:rsidRDefault="00F15F0C">
            <w:pPr>
              <w:jc w:val="left"/>
            </w:pPr>
          </w:p>
          <w:p w14:paraId="622CD784" w14:textId="77777777" w:rsidR="00F15F0C" w:rsidRPr="00231DF7" w:rsidRDefault="00F15F0C">
            <w:pPr>
              <w:jc w:val="left"/>
            </w:pPr>
          </w:p>
          <w:p w14:paraId="67DE3DC7" w14:textId="77777777" w:rsidR="00F15F0C" w:rsidRPr="00231DF7" w:rsidRDefault="00F15F0C">
            <w:pPr>
              <w:jc w:val="left"/>
            </w:pPr>
          </w:p>
          <w:p w14:paraId="7478B5D0" w14:textId="77777777" w:rsidR="00F15F0C" w:rsidRPr="00231DF7" w:rsidRDefault="00F15F0C">
            <w:pPr>
              <w:jc w:val="left"/>
            </w:pPr>
          </w:p>
          <w:p w14:paraId="20615698" w14:textId="77777777" w:rsidR="00F15F0C" w:rsidRPr="00231DF7" w:rsidRDefault="00F15F0C">
            <w:pPr>
              <w:jc w:val="left"/>
            </w:pPr>
          </w:p>
          <w:p w14:paraId="326F8407" w14:textId="77777777" w:rsidR="00F15F0C" w:rsidRPr="00231DF7" w:rsidRDefault="00F15F0C">
            <w:pPr>
              <w:jc w:val="left"/>
            </w:pPr>
          </w:p>
          <w:p w14:paraId="6A76C5F3" w14:textId="77777777" w:rsidR="00F15F0C" w:rsidRPr="00231DF7" w:rsidRDefault="00F15F0C">
            <w:pPr>
              <w:jc w:val="left"/>
            </w:pPr>
          </w:p>
          <w:p w14:paraId="13133446" w14:textId="77777777" w:rsidR="00F15F0C" w:rsidRPr="00231DF7" w:rsidRDefault="00F15F0C">
            <w:pPr>
              <w:jc w:val="left"/>
            </w:pPr>
          </w:p>
          <w:p w14:paraId="579B554C" w14:textId="77777777" w:rsidR="00F15F0C" w:rsidRPr="00231DF7" w:rsidRDefault="00F15F0C">
            <w:pPr>
              <w:jc w:val="left"/>
            </w:pPr>
          </w:p>
          <w:p w14:paraId="6E632B6E" w14:textId="77777777" w:rsidR="00F15F0C" w:rsidRPr="00231DF7" w:rsidRDefault="00F15F0C">
            <w:pPr>
              <w:jc w:val="left"/>
            </w:pPr>
          </w:p>
          <w:p w14:paraId="48F0187E" w14:textId="77777777" w:rsidR="00F15F0C" w:rsidRPr="00231DF7" w:rsidRDefault="00F15F0C">
            <w:pPr>
              <w:jc w:val="left"/>
            </w:pPr>
          </w:p>
          <w:p w14:paraId="1A60176F" w14:textId="77777777" w:rsidR="00F15F0C" w:rsidRPr="00231DF7" w:rsidRDefault="00F15F0C">
            <w:pPr>
              <w:jc w:val="left"/>
            </w:pPr>
          </w:p>
          <w:p w14:paraId="1F8532A5" w14:textId="77777777" w:rsidR="00F15F0C" w:rsidRPr="00231DF7" w:rsidRDefault="00F15F0C">
            <w:pPr>
              <w:jc w:val="left"/>
            </w:pPr>
          </w:p>
          <w:p w14:paraId="6DBD035D" w14:textId="77777777" w:rsidR="00F15F0C" w:rsidRPr="00231DF7" w:rsidRDefault="00F15F0C">
            <w:pPr>
              <w:jc w:val="left"/>
            </w:pPr>
          </w:p>
          <w:p w14:paraId="611A5770" w14:textId="77777777" w:rsidR="00F15F0C" w:rsidRPr="00231DF7" w:rsidRDefault="00F15F0C">
            <w:pPr>
              <w:jc w:val="left"/>
            </w:pPr>
          </w:p>
          <w:p w14:paraId="74FC88A6" w14:textId="77777777" w:rsidR="00F15F0C" w:rsidRPr="00231DF7" w:rsidRDefault="00F15F0C">
            <w:pPr>
              <w:jc w:val="left"/>
            </w:pPr>
          </w:p>
          <w:p w14:paraId="5A9D8BDD" w14:textId="77777777" w:rsidR="00F15F0C" w:rsidRPr="00231DF7" w:rsidRDefault="00F15F0C">
            <w:pPr>
              <w:jc w:val="left"/>
            </w:pPr>
          </w:p>
          <w:p w14:paraId="7C104850" w14:textId="77777777" w:rsidR="00F15F0C" w:rsidRPr="00231DF7" w:rsidRDefault="00F15F0C">
            <w:pPr>
              <w:jc w:val="left"/>
            </w:pPr>
          </w:p>
          <w:p w14:paraId="4F6FCA73" w14:textId="77777777" w:rsidR="00F15F0C" w:rsidRPr="00231DF7" w:rsidRDefault="00F15F0C">
            <w:pPr>
              <w:jc w:val="left"/>
            </w:pPr>
          </w:p>
          <w:p w14:paraId="0C67B3EC" w14:textId="77777777" w:rsidR="00F15F0C" w:rsidRPr="00231DF7" w:rsidRDefault="00F15F0C">
            <w:pPr>
              <w:jc w:val="left"/>
            </w:pPr>
          </w:p>
          <w:p w14:paraId="795B6D80" w14:textId="77777777" w:rsidR="00F15F0C" w:rsidRPr="00231DF7" w:rsidRDefault="00F15F0C">
            <w:pPr>
              <w:jc w:val="left"/>
            </w:pPr>
          </w:p>
          <w:p w14:paraId="555BDF37" w14:textId="77777777" w:rsidR="00F15F0C" w:rsidRPr="00231DF7" w:rsidRDefault="00F15F0C">
            <w:pPr>
              <w:jc w:val="left"/>
            </w:pPr>
          </w:p>
          <w:p w14:paraId="091A4C28" w14:textId="77777777" w:rsidR="00292397" w:rsidRPr="00231DF7" w:rsidRDefault="00292397">
            <w:pPr>
              <w:jc w:val="left"/>
            </w:pPr>
          </w:p>
          <w:p w14:paraId="79C0A302" w14:textId="77777777" w:rsidR="00292397" w:rsidRPr="00231DF7" w:rsidRDefault="00292397">
            <w:pPr>
              <w:jc w:val="left"/>
            </w:pPr>
          </w:p>
          <w:p w14:paraId="0B0BDEE2" w14:textId="77777777" w:rsidR="00292397" w:rsidRPr="00231DF7" w:rsidRDefault="00292397">
            <w:pPr>
              <w:jc w:val="left"/>
            </w:pPr>
          </w:p>
          <w:p w14:paraId="5AB340BA" w14:textId="161E0F04" w:rsidR="00F15F0C" w:rsidRDefault="00FF1F8A">
            <w:pPr>
              <w:jc w:val="left"/>
            </w:pPr>
            <w:r w:rsidRPr="00231DF7">
              <w:t>Sabiedrisko pakalpojumu tarifu</w:t>
            </w:r>
            <w:r w:rsidR="00E414B0" w:rsidRPr="00231DF7">
              <w:t xml:space="preserve"> aprēķināšanas</w:t>
            </w:r>
            <w:r w:rsidRPr="00231DF7">
              <w:t xml:space="preserve"> </w:t>
            </w:r>
            <w:r w:rsidR="00E414B0" w:rsidRPr="00231DF7">
              <w:t xml:space="preserve">metodikas </w:t>
            </w:r>
            <w:r w:rsidRPr="00231DF7">
              <w:t>noteikšana saskaņā ar likuma “</w:t>
            </w:r>
            <w:r w:rsidRPr="00231DF7">
              <w:t>Par sabiedrisko pakalpojumu regulatoriem</w:t>
            </w:r>
            <w:r w:rsidRPr="00231DF7">
              <w:t>” 9. pantu ir Sabiedrisko pakalpojumu regulēšanas komisijas kompetencē. Minētā likuma 20. </w:t>
            </w:r>
            <w:r w:rsidR="00E414B0" w:rsidRPr="00231DF7">
              <w:t>p</w:t>
            </w:r>
            <w:r w:rsidRPr="00231DF7">
              <w:t xml:space="preserve">anta pirmā daļa savukārt </w:t>
            </w:r>
            <w:r w:rsidR="00E414B0" w:rsidRPr="00231DF7">
              <w:t>nodrošina</w:t>
            </w:r>
            <w:r w:rsidRPr="00231DF7">
              <w:t xml:space="preserve">, ka </w:t>
            </w:r>
            <w:r w:rsidR="00E414B0" w:rsidRPr="00231DF7">
              <w:t>t</w:t>
            </w:r>
            <w:r w:rsidRPr="00231DF7">
              <w:t xml:space="preserve">arifi </w:t>
            </w:r>
            <w:r w:rsidR="00E414B0" w:rsidRPr="00231DF7">
              <w:t xml:space="preserve">tiek noteikti </w:t>
            </w:r>
            <w:r w:rsidRPr="00231DF7">
              <w:t>tādā apmērā, lai lietotāju izdarītie tarifu maksājumi segtu ekonomiski pamatotas sabiedrisko pakalpojumu izmaksas un nodrošinātu sabiedrisko pakalpojumu rentabilitāti</w:t>
            </w:r>
            <w:r w:rsidR="00E414B0" w:rsidRPr="00231DF7">
              <w:t>.</w:t>
            </w:r>
          </w:p>
        </w:tc>
      </w:tr>
    </w:tbl>
    <w:p w14:paraId="5113260C" w14:textId="77777777" w:rsidR="00A60894" w:rsidRDefault="00A60894"/>
    <w:tbl>
      <w:tblPr>
        <w:tblStyle w:val="a"/>
        <w:tblW w:w="14567" w:type="dxa"/>
        <w:tblLayout w:type="fixed"/>
        <w:tblLook w:val="0600" w:firstRow="0" w:lastRow="0" w:firstColumn="0" w:lastColumn="0" w:noHBand="1" w:noVBand="1"/>
      </w:tblPr>
      <w:tblGrid>
        <w:gridCol w:w="4855"/>
        <w:gridCol w:w="4856"/>
        <w:gridCol w:w="4856"/>
      </w:tblGrid>
      <w:tr w:rsidR="00A60894" w14:paraId="461B6E8D" w14:textId="77777777">
        <w:tc>
          <w:tcPr>
            <w:tcW w:w="4855" w:type="dxa"/>
            <w:shd w:val="clear" w:color="auto" w:fill="FFFFFF"/>
            <w:noWrap/>
            <w:tcMar>
              <w:top w:w="75" w:type="dxa"/>
              <w:left w:w="75" w:type="dxa"/>
              <w:bottom w:w="75" w:type="dxa"/>
              <w:right w:w="75" w:type="dxa"/>
            </w:tcMar>
            <w:vAlign w:val="center"/>
          </w:tcPr>
          <w:p w14:paraId="66A78E0C" w14:textId="77777777" w:rsidR="00A60894"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45014D95" w14:textId="77777777" w:rsidR="00A60894" w:rsidRDefault="00A6089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E0A2432" w14:textId="77777777" w:rsidR="00A60894" w:rsidRDefault="00A60894"/>
        </w:tc>
      </w:tr>
      <w:tr w:rsidR="00A60894" w14:paraId="5F287D0F" w14:textId="77777777">
        <w:tc>
          <w:tcPr>
            <w:tcW w:w="4855" w:type="dxa"/>
            <w:shd w:val="clear" w:color="auto" w:fill="FFFFFF"/>
            <w:noWrap/>
            <w:tcMar>
              <w:top w:w="75" w:type="dxa"/>
              <w:left w:w="75" w:type="dxa"/>
              <w:bottom w:w="75" w:type="dxa"/>
              <w:right w:w="75" w:type="dxa"/>
            </w:tcMar>
            <w:vAlign w:val="center"/>
          </w:tcPr>
          <w:p w14:paraId="256CEFA4" w14:textId="77777777" w:rsidR="00A60894" w:rsidRDefault="00A60894"/>
        </w:tc>
        <w:tc>
          <w:tcPr>
            <w:tcW w:w="4856" w:type="dxa"/>
            <w:shd w:val="clear" w:color="auto" w:fill="FFFFFF"/>
            <w:noWrap/>
            <w:tcMar>
              <w:top w:w="75" w:type="dxa"/>
              <w:left w:w="75" w:type="dxa"/>
              <w:bottom w:w="75" w:type="dxa"/>
              <w:right w:w="75" w:type="dxa"/>
            </w:tcMar>
            <w:vAlign w:val="center"/>
          </w:tcPr>
          <w:p w14:paraId="5F3226F1" w14:textId="77777777" w:rsidR="00A60894"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220CC684" w14:textId="77777777" w:rsidR="00A60894" w:rsidRDefault="00A60894"/>
        </w:tc>
      </w:tr>
      <w:tr w:rsidR="00A60894" w14:paraId="101A0E2F" w14:textId="77777777">
        <w:tc>
          <w:tcPr>
            <w:tcW w:w="4855" w:type="dxa"/>
            <w:shd w:val="clear" w:color="auto" w:fill="FFFFFF"/>
            <w:noWrap/>
            <w:tcMar>
              <w:top w:w="75" w:type="dxa"/>
              <w:left w:w="75" w:type="dxa"/>
              <w:bottom w:w="75" w:type="dxa"/>
              <w:right w:w="75" w:type="dxa"/>
            </w:tcMar>
            <w:vAlign w:val="center"/>
          </w:tcPr>
          <w:p w14:paraId="2F5290C0" w14:textId="77777777" w:rsidR="00A60894"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0D87E999" w14:textId="77777777" w:rsidR="00A60894" w:rsidRDefault="00A6089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2194FE0" w14:textId="77777777" w:rsidR="00A60894" w:rsidRDefault="00A60894"/>
        </w:tc>
      </w:tr>
      <w:tr w:rsidR="00A60894" w14:paraId="47BB11A3" w14:textId="77777777">
        <w:tc>
          <w:tcPr>
            <w:tcW w:w="4855" w:type="dxa"/>
            <w:shd w:val="clear" w:color="auto" w:fill="FFFFFF"/>
            <w:noWrap/>
            <w:tcMar>
              <w:top w:w="75" w:type="dxa"/>
              <w:left w:w="75" w:type="dxa"/>
              <w:bottom w:w="75" w:type="dxa"/>
              <w:right w:w="75" w:type="dxa"/>
            </w:tcMar>
            <w:vAlign w:val="center"/>
          </w:tcPr>
          <w:p w14:paraId="529ED154" w14:textId="77777777" w:rsidR="00A60894" w:rsidRDefault="00A60894"/>
        </w:tc>
        <w:tc>
          <w:tcPr>
            <w:tcW w:w="4856" w:type="dxa"/>
            <w:shd w:val="clear" w:color="auto" w:fill="FFFFFF"/>
            <w:noWrap/>
            <w:tcMar>
              <w:top w:w="75" w:type="dxa"/>
              <w:left w:w="75" w:type="dxa"/>
              <w:bottom w:w="75" w:type="dxa"/>
              <w:right w:w="75" w:type="dxa"/>
            </w:tcMar>
            <w:vAlign w:val="center"/>
          </w:tcPr>
          <w:p w14:paraId="31D15C75" w14:textId="77777777" w:rsidR="00A60894"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47D4BF48" w14:textId="77777777" w:rsidR="00A60894" w:rsidRDefault="00A60894"/>
        </w:tc>
      </w:tr>
    </w:tbl>
    <w:p w14:paraId="6EA063F1" w14:textId="77777777" w:rsidR="00A60894" w:rsidRDefault="00A60894"/>
    <w:p w14:paraId="1A270A91" w14:textId="77777777" w:rsidR="00A60894" w:rsidRDefault="00000000">
      <w:r>
        <w:t>Piezīmes.</w:t>
      </w:r>
    </w:p>
    <w:p w14:paraId="66CD1372" w14:textId="77777777" w:rsidR="00A60894" w:rsidRDefault="00000000">
      <w:r>
        <w:t>* Iesniedzējs (fiziskai personai – vārds, uzvārds, juridiskai personai – nosaukums) var tikt publiskots, ja viņš tam ir piekritis. Ja attiecināms, iesniedzējs norāda interešu pārstāvja reģistrācijas numuru.</w:t>
      </w:r>
    </w:p>
    <w:p w14:paraId="646FF426" w14:textId="77777777" w:rsidR="00A60894" w:rsidRDefault="00000000">
      <w:r>
        <w:t>** Dokumenta rekvizītus "datums" un "paraksts" neaizpilda, ja elektroniskais dokuments ir sagatavots atbilstoši normatīvajiem aktiem par elektronisko dokumentu noformēšanu.</w:t>
      </w:r>
    </w:p>
    <w:sectPr w:rsidR="00A60894">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471C0" w14:textId="77777777" w:rsidR="001F6905" w:rsidRDefault="001F6905">
      <w:r>
        <w:separator/>
      </w:r>
    </w:p>
  </w:endnote>
  <w:endnote w:type="continuationSeparator" w:id="0">
    <w:p w14:paraId="17D4FA19" w14:textId="77777777" w:rsidR="001F6905" w:rsidRDefault="001F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B307" w14:textId="65AEEAB9" w:rsidR="00A60894" w:rsidRDefault="00000000">
    <w:pPr>
      <w:jc w:val="right"/>
    </w:pPr>
    <w:r>
      <w:rPr>
        <w:sz w:val="24"/>
        <w:szCs w:val="24"/>
      </w:rPr>
      <w:fldChar w:fldCharType="begin"/>
    </w:r>
    <w:r>
      <w:rPr>
        <w:sz w:val="24"/>
        <w:szCs w:val="24"/>
      </w:rPr>
      <w:instrText>PAGE</w:instrText>
    </w:r>
    <w:r>
      <w:rPr>
        <w:sz w:val="24"/>
        <w:szCs w:val="24"/>
      </w:rPr>
      <w:fldChar w:fldCharType="separate"/>
    </w:r>
    <w:r w:rsidR="00F32B39">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6E71" w14:textId="77777777" w:rsidR="004922D6"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026B5" w14:textId="77777777" w:rsidR="001F6905" w:rsidRDefault="001F6905">
      <w:r>
        <w:separator/>
      </w:r>
    </w:p>
  </w:footnote>
  <w:footnote w:type="continuationSeparator" w:id="0">
    <w:p w14:paraId="330AADFB" w14:textId="77777777" w:rsidR="001F6905" w:rsidRDefault="001F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0513" w14:textId="77777777" w:rsidR="00A60894" w:rsidRDefault="00000000">
    <w:pPr>
      <w:pStyle w:val="Header"/>
      <w:contextualSpacing w:val="0"/>
    </w:pPr>
    <w:r>
      <w:t>Viedokļu pārskats 25-TA-409</w:t>
    </w:r>
    <w:r>
      <w:br/>
      <w:t>Izdrukāts 16.04.2025. 15.40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324" w14:textId="77777777" w:rsidR="00A60894" w:rsidRDefault="00000000">
    <w:pPr>
      <w:pStyle w:val="Header"/>
      <w:contextualSpacing w:val="0"/>
    </w:pPr>
    <w:r>
      <w:t>Viedokļu pārskats 25-TA-409</w:t>
    </w:r>
    <w:r>
      <w:br/>
      <w:t>Izdrukāts 16.04.2025. 15.40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60894"/>
    <w:rsid w:val="001F6905"/>
    <w:rsid w:val="002057AD"/>
    <w:rsid w:val="00231DF7"/>
    <w:rsid w:val="00292397"/>
    <w:rsid w:val="004922D6"/>
    <w:rsid w:val="0088726C"/>
    <w:rsid w:val="008A6CDA"/>
    <w:rsid w:val="00967527"/>
    <w:rsid w:val="00A60894"/>
    <w:rsid w:val="00D119DF"/>
    <w:rsid w:val="00E414B0"/>
    <w:rsid w:val="00F15F0C"/>
    <w:rsid w:val="00F32B39"/>
    <w:rsid w:val="00FF1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FA629"/>
  <w15:docId w15:val="{E067F2CA-6E2D-4CD9-8201-4E1A0F39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062-567C-467C-805D-F9AAB9E93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viedoklu_parskats_25-TA-409.docx</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viedoklu_parskats_25-TA-409.docx</dc:title>
  <cp:lastModifiedBy>Aivars Neimanis</cp:lastModifiedBy>
  <cp:revision>4</cp:revision>
  <dcterms:created xsi:type="dcterms:W3CDTF">2025-04-17T05:51:00Z</dcterms:created>
  <dcterms:modified xsi:type="dcterms:W3CDTF">2025-06-02T10:52:00Z</dcterms:modified>
</cp:coreProperties>
</file>