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oktobra noteikumos Nr. 575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(13.10.2023.)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02.09.2025. 14:16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4.2.2.9. pasākuma 2. kārtas ietvaros tiek īstenots Valsts izglītības attīstības aģentūras projekts Nr. 4.2.2.9/2/23/I/001, lūdzam anotācijā norādīt, vai plānotajiem grozījumiem ir ietekme uz īstenošanā esošo projektu, proti, vai nepieciešams veikt grozījumus vienošanās par projekta īstenošanu Valsts izglītības attīstības aģentūras īstenotajam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uz vienošanās, šai informācijai arī ir jābūt iekļautai anotācijā, lai nodrošinātu liecības, ka grozījumu ietekmes izvērtējums ir veikts. Papildus, lūdzam anotācijā norādīt, vai veicamie grozījumi ir būtiski un neietekmē projekta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kas jāsasniedz līdz 2027. gada 31. decembrim, ir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aicinām izvērtēt iespēju precizēt noteikumu projektu projekta 5. punktu, apvienojot  nacionālos radītājus. Aicinām atbilstoši izvērtēt arī citas noteikumu projektā iekļautās prasības un pēc iespējas mazināt finansējuma saņēmējam administratīvo slogu un atteikties no prasībām, kas nav noteiktas kā obligātas saskaņā ar Eiropas Savienības un Latvijas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FM priekšlikumu, precizēt MK noteikumu Nr. 575 5. punktu, apvienojot nacionālos rādītājus, un skaidrojam, ka mūsu ieskatā 4.2.2. SAM Programmā noteiktais uzraudzības rādītājs – nacionāla, reģionāla vai vietēja mēroga valsts administrācijas vai sabiedrisko pakalpojumu iestāžu un pakalpojumu skaits, kas saņēmuši atbalstu (4.2.2.9. pasākuma 2. kārtas gadījumā - Valsts izglītības attīstības aģentūra kā finansējuma saņēmējs), nedemonstrē 4.2.2.9. pasākuma 2.kārtas ieviešanas mērķi un atbalstu, tādēļ, izstrādājot pasākuma ieviešanas MK noteikumus ar iesaistītajām pusēm, tai skaitā ar potenciālo finansējuma saņēmēju, tika saskaņoti nacionālie rādītāji, kas konkrēti demonstrē pasākuma mērķi, pamato investīciju ieguldījumus un projektā sasniedzamos rezultātus, un noder kā informācija politikas plānošanā. Ņemot vērā, ka ESF+ projekts tiek ieviests kopš 02.01.2023. - 31.12.2027. un MK noteikumu Nr. 757 5. punktā noteiktie nacionālie rādītāji uz šo brīdi ir sasniegti puse vai krietnie vairāk kā puse no noteiktās vērtības, nesaskatām nepieciešamību apvienot nacionālos rādītājus, turklāt to saturs un būtība arī paredz, ka tie ir atsevišķi projektā sasniedzami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kas jāsasniedz līdz 2027. gada 31. decembrim, ir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Publiskos iepirkumus finansējuma saņēmējs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lūdzam izvērtēt iespēju sociāli atbildīga iepirkuma veikšanu nenoteikt kā obligātu prasību, bet gan kā izvēles iespēju.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Publiskos iepirkumus finansējuma saņēmējs veic atklātā, pārredzamā, nediskriminējošā un konkurenci nodrošinošā veidā saskaņā ar normatīvajiem aktiem publisko iepirkumu jomā, vērtējot iespēju veikt sociāli atbildīgu iepirkumu.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Publiskos iepirkumus finansējuma saņēmējs veic atklātā, pārredzamā, nediskriminējošā un konkurenci nodrošinošā veidā saskaņā ar normatīvajiem aktiem publisko iepirkumu jomā, vērtējot iespēju veikt sociāli atbildīgu iepirkumu.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šo noteikumu </w:t>
            </w:r>
            <w:r w:rsidR="00000000" w:rsidRPr="00000000" w:rsidDel="00000000">
              <w:rPr>
                <w:rtl w:val="0"/>
              </w:rPr>
              <w:t xml:space="preserve">5.3.</w:t>
            </w:r>
            <w:r w:rsidR="00000000" w:rsidRPr="00000000" w:rsidDel="00000000">
              <w:rPr>
                <w:rtl w:val="0"/>
              </w:rPr>
              <w:t xml:space="preserve"> apakšpunktā</w:t>
            </w:r>
            <w:r w:rsidR="00000000" w:rsidRPr="00000000" w:rsidDel="00000000">
              <w:rPr>
                <w:rtl w:val="0"/>
              </w:rPr>
              <w:t xml:space="preserve"> minētajiem konkursantiem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Izglītības un zinātnes ministriju, finansējuma saņēmēja administratīvā sloga mazināšanai, izvērtēt Ministru kabineta noteikumu 29.3.apakšpunktā noteikto nepieciešamību finansējuma saņēmējam apkopot un katru gadu iesniegt pārskatu par Ministru kabineta noteikumu 5.3.apakšpunktā minētajiem konkursantiem.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noteikumu 4.1. un 4.2. apakšpunktos norādītajam, pasākuma ietvaros sasniedzamie uzraudzības rādītāji ir iestāde, nevis konkursantu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FM priekšlikumu, precizēt MK noteikumu Nr. 575 29.3. apakšpunktu, neparedzēt nepieciešamību finansējuma saņēmējam apkopot pārskatu par MK noteikumu Nr. 575 5.3. apakšpunktā minētajiem konkursantiem, un skaidrojam, ka mūsu ieskatā MK noteikumu Nr. 575 4.1. un 4.2. apakšpunktos norādītie rādītāji nedemonstrē 4.2.2.9. pasākuma 2.kārtas ieviešanas mērķi un atbalstu, tādēļ, izstrādājot pasākuma ieviešanas MK noteikumus ar iesaistītajām pusēm, tai skaitā ar potenciālo finansējuma saņēmēju, tika saskaņoti nacionālie rādītāji, kas konkrēti demonstrē pasākuma mērķi, pamato investīciju ieguldījumus un projektā sasniedzamos rezultātus, un noder kā informācija politikas plānošanā. Ņemot vērā, ka ESF+ projekts tiek ieviests kopš 02.01.2023. - 31.12.2027. un MK noteikumu Nr. 757 5.3. apakšpunktā noteiktā nacionālā rādītāja vērtība ir sasniegta krietni pāri pusei, turklāt finansējuma saņēmējs  MK noteikumu Nr. 575 29.3. apakšpunktā minēto informāciju uzkrāj arī savām vajadzībām un politikas plānošanā tā noder datu analīzei, nesaskatām nepieciešamību svītrot 29.3.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šo noteikumu </w:t>
            </w:r>
            <w:r w:rsidR="00000000" w:rsidRPr="00000000" w:rsidDel="00000000">
              <w:rPr>
                <w:rtl w:val="0"/>
              </w:rPr>
              <w:t xml:space="preserve">5.3.</w:t>
            </w:r>
            <w:r w:rsidR="00000000" w:rsidRPr="00000000" w:rsidDel="00000000">
              <w:rPr>
                <w:rtl w:val="0"/>
              </w:rPr>
              <w:t xml:space="preserve"> apakšpunktā</w:t>
            </w:r>
            <w:r w:rsidR="00000000" w:rsidRPr="00000000" w:rsidDel="00000000">
              <w:rPr>
                <w:rtl w:val="0"/>
              </w:rPr>
              <w:t xml:space="preserve"> minētajiem konkursantiem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paraksta interešu konflikta neesības apliecinājumu un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noteikumu 30.punktā iekļaut atsauci uz Eiropas Parlamenta un Padomes 2024. gada 23. septembra Regulas (ES, Euratom) 2024/2509 par finanšu noteikumiem, ko piemēro Savienības vispārējam budžetam (pārstrādātā redakcija)( turpmāk - Finanšu regula), ņemot vērā konkrētā specifiskā atbalsta mērķa projekta veidu, kā arī to, ka  Finanšu regulas 61.panta prasības ir tieši attiecināmas uz tādiem projektiem, kas saistīti ar Eiropas Savienības (ES) fondu atbalsta saņemšanu un vienlaikus kuros atbilstoši specifiskā atbalsta mērķim finansējuma saņēmējs atlases kārtībā ES fondu dalībniekiem vai gala saņēmējiem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paraksta interešu konflikta neesības apliecinājumu un projekta īstenošanas laikā nodrošina interešu konflikta neesību saskaņā ar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FM priekšlikumu, svītrot atsauci uz Finanšu regulas 61. pantu, un skaidrojam, ka VIAA projeku ievieš kopš 02.01.2023. un, uzsākot projekta īstenošanu, VIAA interešu konflikta neesības apliecinājumus jau ir parakstījusi, vienlaikus uz MK noteikumu izstrādes brīdi prasība par interešu konflikta ievērošanu tika uzskatīta kā būtiska pasākuma ieviešanai un ir ietverta arī citu SAMP īstenošanas MK noteikumos, attiecīgi šo normatīvo aktu ievērošana vairs neparedz papildu darbības vai administratīvo slogu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paraksta interešu konflikta neesības apliecinājumu un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25-TA-110</w:t>
    </w:r>
    <w:r>
      <w:br/>
    </w:r>
    <w:r w:rsidR="00000000" w:rsidRPr="00000000" w:rsidDel="00000000">
      <w:rPr>
        <w:rtl w:val="0"/>
      </w:rPr>
      <w:t xml:space="preserve">05.11.2025. 18.08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25-TA-110</w:t>
    </w:r>
    <w:r>
      <w:br/>
    </w:r>
    <w:r w:rsidR="00000000" w:rsidRPr="00000000" w:rsidDel="00000000">
      <w:rPr>
        <w:rtl w:val="0"/>
      </w:rPr>
      <w:t xml:space="preserve">05.11.2025. 18.08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Izziņa_25-TA-110.docx</dc:title>
</cp:coreProperties>
</file>

<file path=docProps/custom.xml><?xml version="1.0" encoding="utf-8"?>
<Properties xmlns="http://schemas.openxmlformats.org/officeDocument/2006/custom-properties" xmlns:vt="http://schemas.openxmlformats.org/officeDocument/2006/docPropsVTypes"/>
</file>