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26-TA-1860: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Kultūrpolitikas pamatnostādņu 2022.–2027. gadam “Kultūrvalsts” īstenošanas starpposma novērtējumu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29.07.2026. 16:07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Kultūrpolitikas pamatnostādņu 2022.–2027. gadam "Kultūrvalsts"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2024.gada 2.decembra Ministru kabineta noteikumu Nr.737 "Attīstības plānošanas dokumentu izstrādes un ietekmes izvērtēšanas noteikumi" 41.punktam starpposma ietekmes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novērtē noteikto mērķu un plānoto rezultātu sasniegšanu, skaidro atkāpes no noteiktajiem rezultatīvajiem rādītājiem un analizē ārējās vides izmaiņas, kas ietekmējušas politikas plānošanas dokumenta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 politikas plānošanas dokumenta īstenošanā iesaistīto institūciju paveikto un tā ietekmi uz mērķu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apzina politikas plānošanas dokumenta īstenošanā</w:t>
            </w:r>
            <w:r w:rsidR="00000000" w:rsidRPr="00000000" w:rsidDel="00000000">
              <w:rPr>
                <w:b w:val="1"/>
                <w:rtl w:val="0"/>
              </w:rPr>
              <w:t xml:space="preserve"> ieguldītos resursus un to izlietojuma efektivitāti.</w:t>
            </w:r>
            <w:r w:rsidR="00000000" w:rsidRPr="00000000" w:rsidDel="00000000">
              <w:rPr>
                <w:rtl w:val="0"/>
              </w:rPr>
              <w:t xml:space="preserve">Ņemot vērā minēto, informatīvais ziņojums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3., 7. un 8. lp.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Kultūrpolitikas pamatnostādņu 2022.–2027. gadam "Kultūrvalsts"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precizēt reģionālās attīstības politikas kā ārējā faktora raksturojumu, skaidri nodalot reģionālās attīstības politiku no 2021. gada administratīvi teritoriālās reformas (ATR) un tās iespējamās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Kultūrpolitikas pamatnostādņu starpposma novērtējuma pētījumā iespējamā negatīvā ietekme uz kultūras infrastruktūras pieejamību un līdzdalību amatiermākslas kolektīvos ir saistīta tieši ar ATR sekām, turklāt šāds vērtējums pētījumā atspoguļots kā atsevišķu ekspertu viedoklis. Līdz ar to nav pamatoti šo iespējamo ietekmi vispārināt un attiecināt uz reģionālās attīstības politiku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Viedās administrācijas un reģionālās attīstības ministrija pašlaik izstrādā administratīvi teritoriālās reformas novērtējuma ziņojumu. Tā izstrādes ietvaros iegūtie jaunākie dati nesniedz pamatu secinājumam par ATR negatīvu ietekmi kultūras jomā. Gluži pretēji – 2026. gada jūnijā saņemtie SKDS veiktās iedzīvotāju aptaujas rezultāti liecina par pozitīvi vērtētām pārmaiņām pēc ATR.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Aptaujas rezultāti liecina, ka kultūra ir viena no jomām, kurā iedzīvotāji salīdzinoši redzami identificē pozitīvas pārmaiņas: aptuveni ceturtā daļa iedzīvotāju norāda uz kultūras pasākumu pieejamības uzlabošanos, savukārt atvērtajās atbildēs tiek minēts plašāks, kvalitatīvāks un daudzveidīgāks pasākumu piedāvājums. Pozitīvas pārmaiņas tiek saistītas arī ar kultūras infrastruktūras – bibliotēku, kultūras namu, estrāžu un publiskās vides – attīstību. Tāpat iedzīvotāji norāda uz redzamākām līdzdalības iespējām, tostarp iedzīvotāju padomēm, sapulcēm, aptaujām un aktīvāku pašvaldību komunikāciju. Vienlaikus jāņem vērā, ka aptaujā nav mērīts iedzīvotāju dalības biežums amatiermākslas kolektīvos.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gadījumos, kad vērtējums attiecas uz ATR ietekmi, nelietot vispārinošu atsauci uz reģionālās attīstības politiku, bet konkrēti norādīt administratīvi teritoriālo reformu;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neizdarīt secinājumu par ATR negatīvu ietekmi uz kultūras pakalpojumu pieejamību, jo VARAM rīcībā esošie jaunākie dati norāda uz pozitīvi vērtētām pārmaiņām kultūras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informatīvo ziņojumu ar norādi, ka VARAM izstrādā ATR novērtējuma ziņojumu, kura ietvaros tiks sniegts visaptverošāks reformas ietekmes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vārdi “reģionālā attīstības politika” (attiecīgajā locījumā) aizstāti ar vārdiem “administratīvi teritoriālā reforma”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izvērtējusi Viedās administrācijas un reģionālās attīstības ministrijas sniegto informāciju un, ņemot vērā, ka Viedās administrācijas un reģionālās attīstības ministrija šobrīd izstrādā administratīvi teritoriālās reformas novērtējuma ziņojumu, piekrīt informatīvajā ziņojumā ietvert atsauci uz minēto izvērtējumu. Vienlaikus Kultūras ministrija vērš uzmanību, ka informatīvajā ziņojumā ietvertie secinājumi par reģionālās attīstības procesiem un administratīvi teritoriālās reformas iespējamo ietekmi ir balstīti Latvijas Kultūras akadēmijas veiktajā Pamatnostādņu īstenošanas starpposma izvērtējumā par laikposmu no 2022. līdz 2024. gadam. Savukārt Viedās administrācijas un reģionālās attīstības ministrijas rīcībā esošie jaunākie dati un topošais administratīvi teritoriālās reformas novērtējums aptver plašāku un vēlāku informācijas kopumu. Līdz ar to informatīvais ziņojums tiks papildināts ar norādi 4. lp., ka Viedās administrācijas un reģionālās attīstības ministrija izstrādā administratīvi teritoriālās reformas novērtējuma ziņojumu, kura ietvaros reformas ietekme tiks vērtēta plašāk, vienlaikus saglabājot informatīvajā ziņojumā Latvijas Kultūras akadēmijas izvērtējuma secinājumus atbilstoši tajā analizētajam laikposmam un izmantotajiem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Kultūrpolitikas pamatnostādņu 2022.–2027. gadam "Kultūrvalsts"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2014.gada 2.decembra Ministru kabineta noteikumu Nr.737 "Attīstības plānošanas dokumentu izstrādes un ietekmes izvērtēšanas noteikumi" aicinām atspoguļt arī īsi politikas plānošanas dokumenta mērķa grupu viedokli par plānošanas dokumenta ietekmi uz tajā noteikto mērķu un rezultātu sasniegšanu, kā arī rezultatīvo rādītāju analīzi (progresu) attiecībā uz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3. lp.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26-TA-1860</w:t>
    </w:r>
    <w:r>
      <w:br/>
    </w:r>
    <w:r w:rsidR="00000000" w:rsidRPr="00000000" w:rsidDel="00000000">
      <w:rPr>
        <w:rtl w:val="0"/>
      </w:rPr>
      <w:t xml:space="preserve">07.09.2026. 13.44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26-TA-1860</w:t>
    </w:r>
    <w:r>
      <w:br/>
    </w:r>
    <w:r w:rsidR="00000000" w:rsidRPr="00000000" w:rsidDel="00000000">
      <w:rPr>
        <w:rtl w:val="0"/>
      </w:rPr>
      <w:t xml:space="preserve">07.09.2026. 13.44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Izziņa_26-TA-1860.docx</dc:title>
</cp:coreProperties>
</file>

<file path=docProps/custom.xml><?xml version="1.0" encoding="utf-8"?>
<Properties xmlns="http://schemas.openxmlformats.org/officeDocument/2006/custom-properties" xmlns:vt="http://schemas.openxmlformats.org/officeDocument/2006/docPropsVTypes"/>
</file>