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58636" w14:textId="77777777" w:rsidR="006D4741" w:rsidRPr="006D4741" w:rsidRDefault="006D4741" w:rsidP="006D4741">
      <w:pPr>
        <w:outlineLvl w:val="0"/>
        <w:rPr>
          <w:rFonts w:ascii="Times New Roman" w:hAnsi="Times New Roman" w:cs="Times New Roman"/>
          <w:sz w:val="24"/>
          <w:szCs w:val="24"/>
        </w:rPr>
      </w:pPr>
      <w:proofErr w:type="spellStart"/>
      <w:r w:rsidRPr="006D4741">
        <w:rPr>
          <w:rFonts w:ascii="Times New Roman" w:hAnsi="Times New Roman" w:cs="Times New Roman"/>
          <w:b/>
          <w:bCs/>
          <w:sz w:val="24"/>
          <w:szCs w:val="24"/>
        </w:rPr>
        <w:t>From</w:t>
      </w:r>
      <w:proofErr w:type="spellEnd"/>
      <w:r w:rsidRPr="006D4741">
        <w:rPr>
          <w:rFonts w:ascii="Times New Roman" w:hAnsi="Times New Roman" w:cs="Times New Roman"/>
          <w:b/>
          <w:bCs/>
          <w:sz w:val="24"/>
          <w:szCs w:val="24"/>
        </w:rPr>
        <w:t>:</w:t>
      </w:r>
      <w:r w:rsidRPr="006D4741">
        <w:rPr>
          <w:rFonts w:ascii="Times New Roman" w:hAnsi="Times New Roman" w:cs="Times New Roman"/>
          <w:sz w:val="24"/>
          <w:szCs w:val="24"/>
        </w:rPr>
        <w:t xml:space="preserve"> Edgars Gūte &lt;</w:t>
      </w:r>
      <w:hyperlink r:id="rId6" w:history="1">
        <w:r w:rsidRPr="006D4741">
          <w:rPr>
            <w:rStyle w:val="Hyperlink"/>
            <w:rFonts w:ascii="Times New Roman" w:hAnsi="Times New Roman" w:cs="Times New Roman"/>
            <w:sz w:val="24"/>
            <w:szCs w:val="24"/>
          </w:rPr>
          <w:t>Edgars.Gute@tm.gov.lv</w:t>
        </w:r>
      </w:hyperlink>
      <w:r w:rsidRPr="006D4741">
        <w:rPr>
          <w:rFonts w:ascii="Times New Roman" w:hAnsi="Times New Roman" w:cs="Times New Roman"/>
          <w:sz w:val="24"/>
          <w:szCs w:val="24"/>
        </w:rPr>
        <w:t xml:space="preserve">&gt; </w:t>
      </w:r>
      <w:r w:rsidRPr="006D4741">
        <w:rPr>
          <w:rFonts w:ascii="Times New Roman" w:hAnsi="Times New Roman" w:cs="Times New Roman"/>
          <w:sz w:val="24"/>
          <w:szCs w:val="24"/>
        </w:rPr>
        <w:br/>
      </w:r>
      <w:proofErr w:type="spellStart"/>
      <w:r w:rsidRPr="006D4741">
        <w:rPr>
          <w:rFonts w:ascii="Times New Roman" w:hAnsi="Times New Roman" w:cs="Times New Roman"/>
          <w:b/>
          <w:bCs/>
          <w:sz w:val="24"/>
          <w:szCs w:val="24"/>
        </w:rPr>
        <w:t>Sent</w:t>
      </w:r>
      <w:proofErr w:type="spellEnd"/>
      <w:r w:rsidRPr="006D4741">
        <w:rPr>
          <w:rFonts w:ascii="Times New Roman" w:hAnsi="Times New Roman" w:cs="Times New Roman"/>
          <w:b/>
          <w:bCs/>
          <w:sz w:val="24"/>
          <w:szCs w:val="24"/>
        </w:rPr>
        <w:t>:</w:t>
      </w:r>
      <w:r w:rsidRPr="006D4741">
        <w:rPr>
          <w:rFonts w:ascii="Times New Roman" w:hAnsi="Times New Roman" w:cs="Times New Roman"/>
          <w:sz w:val="24"/>
          <w:szCs w:val="24"/>
        </w:rPr>
        <w:t xml:space="preserve"> ceturtdiena, 2022. gada 7. aprīlis 10:46</w:t>
      </w:r>
      <w:r w:rsidRPr="006D4741">
        <w:rPr>
          <w:rFonts w:ascii="Times New Roman" w:hAnsi="Times New Roman" w:cs="Times New Roman"/>
          <w:sz w:val="24"/>
          <w:szCs w:val="24"/>
        </w:rPr>
        <w:br/>
      </w:r>
      <w:r w:rsidRPr="006D4741">
        <w:rPr>
          <w:rFonts w:ascii="Times New Roman" w:hAnsi="Times New Roman" w:cs="Times New Roman"/>
          <w:b/>
          <w:bCs/>
          <w:sz w:val="24"/>
          <w:szCs w:val="24"/>
        </w:rPr>
        <w:t>To:</w:t>
      </w:r>
      <w:r w:rsidRPr="006D4741">
        <w:rPr>
          <w:rFonts w:ascii="Times New Roman" w:hAnsi="Times New Roman" w:cs="Times New Roman"/>
          <w:sz w:val="24"/>
          <w:szCs w:val="24"/>
        </w:rPr>
        <w:t xml:space="preserve"> Irita Tomiņa &lt;</w:t>
      </w:r>
      <w:hyperlink r:id="rId7" w:history="1">
        <w:r w:rsidRPr="006D4741">
          <w:rPr>
            <w:rStyle w:val="Hyperlink"/>
            <w:rFonts w:ascii="Times New Roman" w:hAnsi="Times New Roman" w:cs="Times New Roman"/>
            <w:sz w:val="24"/>
            <w:szCs w:val="24"/>
          </w:rPr>
          <w:t>irita.tomina@fm.gov.lv</w:t>
        </w:r>
      </w:hyperlink>
      <w:r w:rsidRPr="006D4741">
        <w:rPr>
          <w:rFonts w:ascii="Times New Roman" w:hAnsi="Times New Roman" w:cs="Times New Roman"/>
          <w:sz w:val="24"/>
          <w:szCs w:val="24"/>
        </w:rPr>
        <w:t>&gt;</w:t>
      </w:r>
      <w:r w:rsidRPr="006D4741">
        <w:rPr>
          <w:rFonts w:ascii="Times New Roman" w:hAnsi="Times New Roman" w:cs="Times New Roman"/>
          <w:sz w:val="24"/>
          <w:szCs w:val="24"/>
        </w:rPr>
        <w:br/>
      </w:r>
      <w:proofErr w:type="spellStart"/>
      <w:r w:rsidRPr="006D4741">
        <w:rPr>
          <w:rFonts w:ascii="Times New Roman" w:hAnsi="Times New Roman" w:cs="Times New Roman"/>
          <w:b/>
          <w:bCs/>
          <w:sz w:val="24"/>
          <w:szCs w:val="24"/>
        </w:rPr>
        <w:t>Cc</w:t>
      </w:r>
      <w:proofErr w:type="spellEnd"/>
      <w:r w:rsidRPr="006D4741">
        <w:rPr>
          <w:rFonts w:ascii="Times New Roman" w:hAnsi="Times New Roman" w:cs="Times New Roman"/>
          <w:b/>
          <w:bCs/>
          <w:sz w:val="24"/>
          <w:szCs w:val="24"/>
        </w:rPr>
        <w:t>:</w:t>
      </w:r>
      <w:r w:rsidRPr="006D4741">
        <w:rPr>
          <w:rFonts w:ascii="Times New Roman" w:hAnsi="Times New Roman" w:cs="Times New Roman"/>
          <w:sz w:val="24"/>
          <w:szCs w:val="24"/>
        </w:rPr>
        <w:t xml:space="preserve"> Andra Reinfelde &lt;</w:t>
      </w:r>
      <w:hyperlink r:id="rId8" w:history="1">
        <w:r w:rsidRPr="006D4741">
          <w:rPr>
            <w:rStyle w:val="Hyperlink"/>
            <w:rFonts w:ascii="Times New Roman" w:hAnsi="Times New Roman" w:cs="Times New Roman"/>
            <w:sz w:val="24"/>
            <w:szCs w:val="24"/>
          </w:rPr>
          <w:t>Andra.Reinfelde@TM.GOV.LV</w:t>
        </w:r>
      </w:hyperlink>
      <w:r w:rsidRPr="006D4741">
        <w:rPr>
          <w:rFonts w:ascii="Times New Roman" w:hAnsi="Times New Roman" w:cs="Times New Roman"/>
          <w:sz w:val="24"/>
          <w:szCs w:val="24"/>
        </w:rPr>
        <w:t>&gt;</w:t>
      </w:r>
      <w:r w:rsidRPr="006D4741">
        <w:rPr>
          <w:rFonts w:ascii="Times New Roman" w:hAnsi="Times New Roman" w:cs="Times New Roman"/>
          <w:sz w:val="24"/>
          <w:szCs w:val="24"/>
        </w:rPr>
        <w:br/>
      </w:r>
      <w:proofErr w:type="spellStart"/>
      <w:r w:rsidRPr="006D4741">
        <w:rPr>
          <w:rFonts w:ascii="Times New Roman" w:hAnsi="Times New Roman" w:cs="Times New Roman"/>
          <w:b/>
          <w:bCs/>
          <w:sz w:val="24"/>
          <w:szCs w:val="24"/>
        </w:rPr>
        <w:t>Subject</w:t>
      </w:r>
      <w:proofErr w:type="spellEnd"/>
      <w:r w:rsidRPr="006D4741">
        <w:rPr>
          <w:rFonts w:ascii="Times New Roman" w:hAnsi="Times New Roman" w:cs="Times New Roman"/>
          <w:b/>
          <w:bCs/>
          <w:sz w:val="24"/>
          <w:szCs w:val="24"/>
        </w:rPr>
        <w:t>:</w:t>
      </w:r>
      <w:r w:rsidRPr="006D4741">
        <w:rPr>
          <w:rFonts w:ascii="Times New Roman" w:hAnsi="Times New Roman" w:cs="Times New Roman"/>
          <w:sz w:val="24"/>
          <w:szCs w:val="24"/>
        </w:rPr>
        <w:t xml:space="preserve"> RE: Par likumprojekta "Grozījumi likumā "Par skaidras naudas deklarēšanu uz valsts robežas"" un tā anotācijas saskaņošanu</w:t>
      </w:r>
    </w:p>
    <w:p w14:paraId="1D0ABD48" w14:textId="77777777" w:rsidR="006D4741" w:rsidRPr="006D4741" w:rsidRDefault="006D4741" w:rsidP="006D4741">
      <w:pPr>
        <w:jc w:val="both"/>
        <w:rPr>
          <w:rFonts w:ascii="Times New Roman" w:hAnsi="Times New Roman" w:cs="Times New Roman"/>
          <w:sz w:val="24"/>
          <w:szCs w:val="24"/>
        </w:rPr>
      </w:pPr>
    </w:p>
    <w:p w14:paraId="400C29B4" w14:textId="77777777" w:rsidR="006D4741" w:rsidRPr="006D4741" w:rsidRDefault="006D4741" w:rsidP="006D4741">
      <w:pPr>
        <w:jc w:val="both"/>
        <w:rPr>
          <w:rFonts w:ascii="Times New Roman" w:hAnsi="Times New Roman" w:cs="Times New Roman"/>
          <w:sz w:val="24"/>
          <w:szCs w:val="24"/>
        </w:rPr>
      </w:pPr>
    </w:p>
    <w:p w14:paraId="2DA8C139" w14:textId="77777777" w:rsidR="006D4741" w:rsidRPr="006D4741" w:rsidRDefault="006D4741" w:rsidP="006D4741">
      <w:pPr>
        <w:jc w:val="both"/>
        <w:rPr>
          <w:rFonts w:ascii="Times New Roman" w:hAnsi="Times New Roman" w:cs="Times New Roman"/>
          <w:sz w:val="24"/>
          <w:szCs w:val="24"/>
        </w:rPr>
      </w:pPr>
      <w:r w:rsidRPr="006D4741">
        <w:rPr>
          <w:rFonts w:ascii="Times New Roman" w:hAnsi="Times New Roman" w:cs="Times New Roman"/>
          <w:sz w:val="24"/>
          <w:szCs w:val="24"/>
        </w:rPr>
        <w:t xml:space="preserve">Labdien, </w:t>
      </w:r>
    </w:p>
    <w:p w14:paraId="3E097196" w14:textId="77777777" w:rsidR="006D4741" w:rsidRPr="006D4741" w:rsidRDefault="006D4741" w:rsidP="006D4741">
      <w:pPr>
        <w:jc w:val="both"/>
        <w:rPr>
          <w:rFonts w:ascii="Times New Roman" w:hAnsi="Times New Roman" w:cs="Times New Roman"/>
          <w:sz w:val="24"/>
          <w:szCs w:val="24"/>
        </w:rPr>
      </w:pPr>
    </w:p>
    <w:p w14:paraId="0B576515" w14:textId="77777777" w:rsidR="006D4741" w:rsidRPr="006D4741" w:rsidRDefault="006D4741" w:rsidP="006D4741">
      <w:pPr>
        <w:jc w:val="both"/>
        <w:rPr>
          <w:rFonts w:ascii="Times New Roman" w:hAnsi="Times New Roman" w:cs="Times New Roman"/>
          <w:sz w:val="24"/>
          <w:szCs w:val="24"/>
        </w:rPr>
      </w:pPr>
      <w:r w:rsidRPr="006D4741">
        <w:rPr>
          <w:rFonts w:ascii="Times New Roman" w:hAnsi="Times New Roman" w:cs="Times New Roman"/>
          <w:sz w:val="24"/>
          <w:szCs w:val="24"/>
        </w:rPr>
        <w:t>Tieslietu ministrija ir izskatījusi Finanšu ministrijas sagatavoto precizēto likumprojektu "Grozījumi likumā "Par skaidras naudas deklarēšanu uz valsts robežas"" (turpmāk – projekts) un saskaņo to bez iebildumiem.</w:t>
      </w:r>
    </w:p>
    <w:p w14:paraId="32CD8516" w14:textId="77777777" w:rsidR="006D4741" w:rsidRPr="006D4741" w:rsidRDefault="006D4741" w:rsidP="006D4741">
      <w:pPr>
        <w:jc w:val="both"/>
        <w:rPr>
          <w:rFonts w:ascii="Times New Roman" w:hAnsi="Times New Roman" w:cs="Times New Roman"/>
          <w:sz w:val="24"/>
          <w:szCs w:val="24"/>
        </w:rPr>
      </w:pPr>
    </w:p>
    <w:p w14:paraId="11776826" w14:textId="77777777" w:rsidR="006D4741" w:rsidRPr="006D4741" w:rsidRDefault="006D4741" w:rsidP="006D4741">
      <w:pPr>
        <w:jc w:val="both"/>
        <w:rPr>
          <w:rFonts w:ascii="Times New Roman" w:hAnsi="Times New Roman" w:cs="Times New Roman"/>
          <w:sz w:val="24"/>
          <w:szCs w:val="24"/>
        </w:rPr>
      </w:pPr>
      <w:r w:rsidRPr="006D4741">
        <w:rPr>
          <w:rFonts w:ascii="Times New Roman" w:hAnsi="Times New Roman" w:cs="Times New Roman"/>
          <w:sz w:val="24"/>
          <w:szCs w:val="24"/>
        </w:rPr>
        <w:t>Vienlaikus izsakām šādus priekšlikumus:</w:t>
      </w:r>
    </w:p>
    <w:p w14:paraId="2CE33466" w14:textId="77777777" w:rsidR="006D4741" w:rsidRPr="006D4741" w:rsidRDefault="006D4741" w:rsidP="006D4741">
      <w:pPr>
        <w:jc w:val="both"/>
        <w:rPr>
          <w:rFonts w:ascii="Times New Roman" w:hAnsi="Times New Roman" w:cs="Times New Roman"/>
          <w:sz w:val="24"/>
          <w:szCs w:val="24"/>
        </w:rPr>
      </w:pPr>
    </w:p>
    <w:p w14:paraId="235E088B" w14:textId="77777777" w:rsidR="006D4741" w:rsidRPr="006D4741" w:rsidRDefault="006D4741" w:rsidP="006D4741">
      <w:pPr>
        <w:jc w:val="both"/>
        <w:rPr>
          <w:rFonts w:ascii="Times New Roman" w:hAnsi="Times New Roman" w:cs="Times New Roman"/>
          <w:sz w:val="24"/>
          <w:szCs w:val="24"/>
        </w:rPr>
      </w:pPr>
      <w:r w:rsidRPr="006D4741">
        <w:rPr>
          <w:rFonts w:ascii="Times New Roman" w:hAnsi="Times New Roman" w:cs="Times New Roman"/>
          <w:sz w:val="24"/>
          <w:szCs w:val="24"/>
        </w:rPr>
        <w:t xml:space="preserve">1. Projekta 8. pantā paredzētā grozāmā likuma 7. panta nosaukumā lietots jomas apzīmējums "administratīvie pārkāpumi skaidras naudas deklarēšanas uz valsts robežas jomā". Šajā pantā ir paredzēti divi pārkāpumi: 1) skaidras naudas deklarēšanas pienākuma neizpildīšana, 2) pienākuma atklāt informāciju par nepavadītu skaidru naudu neizpildīšana. Panta nosaukums vismaz šķietami ir saistīts tikai ar pirmo no šiem pārkāpumiem. Taču panta nosaukumu ieteicams veidot veido tā, lai tas pēc iespējas precīzāk atklātu panta saturu. Tas ir svarīgi divu apsvērumu dēļ – pirmkārt, lai atvieglotu orientēšanos likuma tekstā, otrkārt, kaut arī panta nosaukums nav tiesību norma, tomēr strīdīgās situācijās to var izmantot, interpretējot panta saturu (Normatīvo aktu projektu izstrādes rokasgrāmata, </w:t>
      </w:r>
      <w:hyperlink r:id="rId9" w:history="1">
        <w:r w:rsidRPr="006D4741">
          <w:rPr>
            <w:rStyle w:val="Hyperlink"/>
            <w:rFonts w:ascii="Times New Roman" w:hAnsi="Times New Roman" w:cs="Times New Roman"/>
            <w:sz w:val="24"/>
            <w:szCs w:val="24"/>
          </w:rPr>
          <w:t>https://tai.mk.gov.lv/book/1/chapter/87</w:t>
        </w:r>
      </w:hyperlink>
      <w:r w:rsidRPr="006D4741">
        <w:rPr>
          <w:rFonts w:ascii="Times New Roman" w:hAnsi="Times New Roman" w:cs="Times New Roman"/>
          <w:sz w:val="24"/>
          <w:szCs w:val="24"/>
        </w:rPr>
        <w:t>). Līdz ar to panta nosaukumā vēlams izmantot tādu apzīmējumu, kas nepārprotami aptvertu abus iepriekš minētos pārkāpumus.</w:t>
      </w:r>
    </w:p>
    <w:p w14:paraId="697A8E04" w14:textId="77777777" w:rsidR="006D4741" w:rsidRPr="006D4741" w:rsidRDefault="006D4741" w:rsidP="006D4741">
      <w:pPr>
        <w:jc w:val="both"/>
        <w:rPr>
          <w:rFonts w:ascii="Times New Roman" w:hAnsi="Times New Roman" w:cs="Times New Roman"/>
          <w:sz w:val="24"/>
          <w:szCs w:val="24"/>
        </w:rPr>
      </w:pPr>
      <w:r w:rsidRPr="006D4741">
        <w:rPr>
          <w:rFonts w:ascii="Times New Roman" w:hAnsi="Times New Roman" w:cs="Times New Roman"/>
          <w:sz w:val="24"/>
          <w:szCs w:val="24"/>
        </w:rPr>
        <w:t>No likuma "Par skaidras naudas deklarēšanu uz valsts robežas" 2. pantā regulētās likuma darbības jomas izriet, ka likums ir saistīts ar skaidras naudas kontroli uz valsts robežas. Ievērojot minēto, aicinām projekta 8. pantā vārdus "skaidras naudas deklarēšanas uz valsts robežas jomā" aizstāt ar vārdiem "skaidras naudas kontroles uz valsts robežas jomā". Attiecīgi precizējama projekta anotācija.</w:t>
      </w:r>
    </w:p>
    <w:p w14:paraId="1DA72146" w14:textId="77777777" w:rsidR="006D4741" w:rsidRPr="006D4741" w:rsidRDefault="006D4741" w:rsidP="006D4741">
      <w:pPr>
        <w:jc w:val="both"/>
        <w:rPr>
          <w:rFonts w:ascii="Times New Roman" w:hAnsi="Times New Roman" w:cs="Times New Roman"/>
          <w:sz w:val="24"/>
          <w:szCs w:val="24"/>
        </w:rPr>
      </w:pPr>
    </w:p>
    <w:p w14:paraId="2FB42A89" w14:textId="77777777" w:rsidR="006D4741" w:rsidRPr="006D4741" w:rsidRDefault="006D4741" w:rsidP="006D4741">
      <w:pPr>
        <w:jc w:val="both"/>
        <w:rPr>
          <w:rFonts w:ascii="Times New Roman" w:hAnsi="Times New Roman" w:cs="Times New Roman"/>
          <w:sz w:val="24"/>
          <w:szCs w:val="24"/>
        </w:rPr>
      </w:pPr>
      <w:r w:rsidRPr="006D4741">
        <w:rPr>
          <w:rFonts w:ascii="Times New Roman" w:hAnsi="Times New Roman" w:cs="Times New Roman"/>
          <w:sz w:val="24"/>
          <w:szCs w:val="24"/>
        </w:rPr>
        <w:t>2. Projekta anotācijas kopsavilkumā norādīts, ka "likumprojekts stājas spēkā nākamajā dienā pēc izsludināšanas". Tas neatbilst likumprojekta saturam. Aicinām svītrot minēto norādi.</w:t>
      </w:r>
    </w:p>
    <w:p w14:paraId="2DD094C6" w14:textId="77777777" w:rsidR="006D4741" w:rsidRPr="006D4741" w:rsidRDefault="006D4741" w:rsidP="006D4741">
      <w:pPr>
        <w:jc w:val="both"/>
        <w:rPr>
          <w:rFonts w:ascii="Times New Roman" w:hAnsi="Times New Roman" w:cs="Times New Roman"/>
          <w:sz w:val="24"/>
          <w:szCs w:val="24"/>
        </w:rPr>
      </w:pPr>
    </w:p>
    <w:p w14:paraId="35E842F4" w14:textId="77777777" w:rsidR="006D4741" w:rsidRPr="006D4741" w:rsidRDefault="006D4741" w:rsidP="006D4741">
      <w:pPr>
        <w:jc w:val="both"/>
        <w:rPr>
          <w:rFonts w:ascii="Times New Roman" w:hAnsi="Times New Roman" w:cs="Times New Roman"/>
          <w:sz w:val="24"/>
          <w:szCs w:val="24"/>
        </w:rPr>
      </w:pPr>
      <w:r w:rsidRPr="006D4741">
        <w:rPr>
          <w:rFonts w:ascii="Times New Roman" w:hAnsi="Times New Roman" w:cs="Times New Roman"/>
          <w:sz w:val="24"/>
          <w:szCs w:val="24"/>
        </w:rPr>
        <w:t>3. Projekta anotācijā norādīts: "Administratīvo pārkāpumu sastāvu aktualitāte ir analizēta, izvērtējot statistikas informāciju par konstatētajiem administratīvajiem pārkāpumiem iepriekšējos gados." Aicinām svītrot vārdu "sastāvu". Šajā gadījumā runa ir par pārkāpumiem kā tādiem, nevis par tos veidojošiem elementiem.</w:t>
      </w:r>
    </w:p>
    <w:p w14:paraId="2A5D4802" w14:textId="77777777" w:rsidR="006D4741" w:rsidRPr="006D4741" w:rsidRDefault="006D4741" w:rsidP="006D4741">
      <w:pPr>
        <w:jc w:val="both"/>
        <w:rPr>
          <w:rFonts w:ascii="Times New Roman" w:hAnsi="Times New Roman" w:cs="Times New Roman"/>
          <w:sz w:val="24"/>
          <w:szCs w:val="24"/>
        </w:rPr>
      </w:pPr>
    </w:p>
    <w:p w14:paraId="57A04580" w14:textId="77777777" w:rsidR="006D4741" w:rsidRPr="006D4741" w:rsidRDefault="006D4741" w:rsidP="006D4741">
      <w:pPr>
        <w:jc w:val="both"/>
        <w:rPr>
          <w:rFonts w:ascii="Times New Roman" w:hAnsi="Times New Roman" w:cs="Times New Roman"/>
          <w:sz w:val="24"/>
          <w:szCs w:val="24"/>
        </w:rPr>
      </w:pPr>
      <w:r w:rsidRPr="006D4741">
        <w:rPr>
          <w:rFonts w:ascii="Times New Roman" w:hAnsi="Times New Roman" w:cs="Times New Roman"/>
          <w:sz w:val="24"/>
          <w:szCs w:val="24"/>
        </w:rPr>
        <w:t xml:space="preserve">4. Projekta anotācijā norādīts: "Tas nozīmē, ka gadījumos, ja likumprojektā paredzētais administratīvais pārkāpums tiks konstatēts </w:t>
      </w:r>
      <w:proofErr w:type="spellStart"/>
      <w:r w:rsidRPr="006D4741">
        <w:rPr>
          <w:rFonts w:ascii="Times New Roman" w:hAnsi="Times New Roman" w:cs="Times New Roman"/>
          <w:sz w:val="24"/>
          <w:szCs w:val="24"/>
        </w:rPr>
        <w:t>robežšķērsošanas</w:t>
      </w:r>
      <w:proofErr w:type="spellEnd"/>
      <w:r w:rsidRPr="006D4741">
        <w:rPr>
          <w:rFonts w:ascii="Times New Roman" w:hAnsi="Times New Roman" w:cs="Times New Roman"/>
          <w:sz w:val="24"/>
          <w:szCs w:val="24"/>
        </w:rPr>
        <w:t xml:space="preserve"> vietā, kurā, saskaņā ar Ministru kabineta 2010. gada 27. jūlija noteikumiem Nr. 704 "Noteikumi par </w:t>
      </w:r>
      <w:proofErr w:type="spellStart"/>
      <w:r w:rsidRPr="006D4741">
        <w:rPr>
          <w:rFonts w:ascii="Times New Roman" w:hAnsi="Times New Roman" w:cs="Times New Roman"/>
          <w:sz w:val="24"/>
          <w:szCs w:val="24"/>
        </w:rPr>
        <w:t>robežšķērsošanas</w:t>
      </w:r>
      <w:proofErr w:type="spellEnd"/>
      <w:r w:rsidRPr="006D4741">
        <w:rPr>
          <w:rFonts w:ascii="Times New Roman" w:hAnsi="Times New Roman" w:cs="Times New Roman"/>
          <w:sz w:val="24"/>
          <w:szCs w:val="24"/>
        </w:rPr>
        <w:t xml:space="preserve"> vietām un tajās veicamajām pārbaudēm", muitas kontrole netiek veikta, skaidras naudas deklarēšanas pienākuma neizpildīšanas gadījumā Valsts robežsardze uzsāks administratīvā pārkāpuma procesu un lietas materiālus nodos izskatīšanai Valsts ieņēmumu dienestam."</w:t>
      </w:r>
    </w:p>
    <w:p w14:paraId="3A9711FF" w14:textId="77777777" w:rsidR="006D4741" w:rsidRPr="006D4741" w:rsidRDefault="006D4741" w:rsidP="006D4741">
      <w:pPr>
        <w:jc w:val="both"/>
        <w:rPr>
          <w:rFonts w:ascii="Times New Roman" w:hAnsi="Times New Roman" w:cs="Times New Roman"/>
          <w:sz w:val="24"/>
          <w:szCs w:val="24"/>
        </w:rPr>
      </w:pPr>
      <w:r w:rsidRPr="006D4741">
        <w:rPr>
          <w:rFonts w:ascii="Times New Roman" w:hAnsi="Times New Roman" w:cs="Times New Roman"/>
          <w:sz w:val="24"/>
          <w:szCs w:val="24"/>
        </w:rPr>
        <w:t xml:space="preserve">Vēršam uzmanību, ka Valsts robežsardzes amatpersonu rīcība projektā paredzētās dalītās kompetences gadījumā nav aprobežota tikai ar administratīvā pārkāpuma procesa uzsākšanu. Sagatavojot administratīvā pārkāpuma lietu izskatīšanai, Valsts robežsardzes amatpersonas var, </w:t>
      </w:r>
      <w:r w:rsidRPr="006D4741">
        <w:rPr>
          <w:rFonts w:ascii="Times New Roman" w:hAnsi="Times New Roman" w:cs="Times New Roman"/>
          <w:sz w:val="24"/>
          <w:szCs w:val="24"/>
        </w:rPr>
        <w:lastRenderedPageBreak/>
        <w:t>piemēram, veikt arī izmeklēšanas darbības vai izlemt jautājumu par aizskarto mantas īpašnieku (sk. Administratīvās atbildības likuma 125. pantu).</w:t>
      </w:r>
    </w:p>
    <w:p w14:paraId="509A3CF3" w14:textId="77777777" w:rsidR="006D4741" w:rsidRPr="006D4741" w:rsidRDefault="006D4741" w:rsidP="006D4741">
      <w:pPr>
        <w:jc w:val="both"/>
        <w:rPr>
          <w:rFonts w:ascii="Times New Roman" w:hAnsi="Times New Roman" w:cs="Times New Roman"/>
          <w:sz w:val="24"/>
          <w:szCs w:val="24"/>
        </w:rPr>
      </w:pPr>
    </w:p>
    <w:p w14:paraId="482123E6" w14:textId="2EECF00F" w:rsidR="006D4741" w:rsidRPr="006D4741" w:rsidRDefault="006D4741" w:rsidP="006D4741">
      <w:pPr>
        <w:jc w:val="both"/>
        <w:rPr>
          <w:rFonts w:ascii="Times New Roman" w:hAnsi="Times New Roman" w:cs="Times New Roman"/>
          <w:sz w:val="24"/>
          <w:szCs w:val="24"/>
        </w:rPr>
      </w:pPr>
      <w:r w:rsidRPr="006D4741">
        <w:rPr>
          <w:rFonts w:ascii="Times New Roman" w:hAnsi="Times New Roman" w:cs="Times New Roman"/>
          <w:sz w:val="24"/>
          <w:szCs w:val="24"/>
        </w:rPr>
        <w:t>Andras Reinfeldes vietā</w:t>
      </w:r>
    </w:p>
    <w:p w14:paraId="3A6AFE6E" w14:textId="77777777" w:rsidR="006D4741" w:rsidRPr="006D4741" w:rsidRDefault="006D4741" w:rsidP="006D4741">
      <w:pPr>
        <w:jc w:val="both"/>
        <w:rPr>
          <w:rFonts w:ascii="Times New Roman" w:hAnsi="Times New Roman" w:cs="Times New Roman"/>
          <w:sz w:val="24"/>
          <w:szCs w:val="24"/>
        </w:rPr>
      </w:pPr>
    </w:p>
    <w:p w14:paraId="35AF8D91" w14:textId="77777777" w:rsidR="006D4741" w:rsidRPr="006D4741" w:rsidRDefault="006D4741" w:rsidP="006D4741">
      <w:pPr>
        <w:jc w:val="both"/>
        <w:rPr>
          <w:rFonts w:ascii="Times New Roman" w:hAnsi="Times New Roman" w:cs="Times New Roman"/>
          <w:sz w:val="24"/>
          <w:szCs w:val="24"/>
        </w:rPr>
      </w:pPr>
      <w:r w:rsidRPr="006D4741">
        <w:rPr>
          <w:rFonts w:ascii="Times New Roman" w:hAnsi="Times New Roman" w:cs="Times New Roman"/>
          <w:sz w:val="24"/>
          <w:szCs w:val="24"/>
        </w:rPr>
        <w:t>Edgars Gūte</w:t>
      </w:r>
    </w:p>
    <w:p w14:paraId="2AD6B1B8" w14:textId="77777777" w:rsidR="006D4741" w:rsidRPr="006D4741" w:rsidRDefault="006D4741" w:rsidP="006D4741">
      <w:pPr>
        <w:jc w:val="both"/>
        <w:rPr>
          <w:rFonts w:ascii="Times New Roman" w:hAnsi="Times New Roman" w:cs="Times New Roman"/>
          <w:sz w:val="24"/>
          <w:szCs w:val="24"/>
        </w:rPr>
      </w:pPr>
    </w:p>
    <w:p w14:paraId="096CA29C" w14:textId="77777777" w:rsidR="006D4741" w:rsidRPr="006D4741" w:rsidRDefault="006D4741" w:rsidP="006D4741">
      <w:pPr>
        <w:jc w:val="both"/>
        <w:rPr>
          <w:rFonts w:ascii="Times New Roman" w:hAnsi="Times New Roman" w:cs="Times New Roman"/>
          <w:sz w:val="24"/>
          <w:szCs w:val="24"/>
        </w:rPr>
      </w:pPr>
      <w:r w:rsidRPr="006D4741">
        <w:rPr>
          <w:rFonts w:ascii="Times New Roman" w:hAnsi="Times New Roman" w:cs="Times New Roman"/>
          <w:sz w:val="24"/>
          <w:szCs w:val="24"/>
        </w:rPr>
        <w:t>Tieslietu ministrija</w:t>
      </w:r>
    </w:p>
    <w:p w14:paraId="27A6E815" w14:textId="77777777" w:rsidR="00C769F9" w:rsidRPr="006D4741" w:rsidRDefault="00C769F9" w:rsidP="006D4741">
      <w:pPr>
        <w:jc w:val="both"/>
        <w:rPr>
          <w:rFonts w:ascii="Times New Roman" w:hAnsi="Times New Roman" w:cs="Times New Roman"/>
          <w:sz w:val="24"/>
          <w:szCs w:val="24"/>
        </w:rPr>
      </w:pPr>
    </w:p>
    <w:sectPr w:rsidR="00C769F9" w:rsidRPr="006D4741" w:rsidSect="006D4741">
      <w:footerReference w:type="default" r:id="rId10"/>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6201" w14:textId="77777777" w:rsidR="0022511D" w:rsidRDefault="0022511D" w:rsidP="006D4741">
      <w:r>
        <w:separator/>
      </w:r>
    </w:p>
  </w:endnote>
  <w:endnote w:type="continuationSeparator" w:id="0">
    <w:p w14:paraId="653F5DC4" w14:textId="77777777" w:rsidR="0022511D" w:rsidRDefault="0022511D" w:rsidP="006D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BE0C0" w14:textId="6A8AAC5B" w:rsidR="006D4741" w:rsidRPr="006D4741" w:rsidRDefault="006D4741">
    <w:pPr>
      <w:pStyle w:val="Footer"/>
      <w:rPr>
        <w:rFonts w:ascii="Times New Roman" w:hAnsi="Times New Roman" w:cs="Times New Roman"/>
        <w:sz w:val="20"/>
        <w:szCs w:val="20"/>
      </w:rPr>
    </w:pPr>
    <w:r w:rsidRPr="006D4741">
      <w:rPr>
        <w:rFonts w:ascii="Times New Roman" w:hAnsi="Times New Roman" w:cs="Times New Roman"/>
        <w:sz w:val="20"/>
        <w:szCs w:val="20"/>
      </w:rPr>
      <w:t>TMatz_070422_VSS-349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B9099" w14:textId="77777777" w:rsidR="0022511D" w:rsidRDefault="0022511D" w:rsidP="006D4741">
      <w:r>
        <w:separator/>
      </w:r>
    </w:p>
  </w:footnote>
  <w:footnote w:type="continuationSeparator" w:id="0">
    <w:p w14:paraId="06861D9C" w14:textId="77777777" w:rsidR="0022511D" w:rsidRDefault="0022511D" w:rsidP="006D47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41"/>
    <w:rsid w:val="0022511D"/>
    <w:rsid w:val="006D4741"/>
    <w:rsid w:val="00C76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7E1BA"/>
  <w15:chartTrackingRefBased/>
  <w15:docId w15:val="{624B6655-7025-4A0D-A127-CCEDB986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741"/>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D4741"/>
    <w:rPr>
      <w:color w:val="0563C1"/>
      <w:u w:val="single"/>
    </w:rPr>
  </w:style>
  <w:style w:type="paragraph" w:styleId="Header">
    <w:name w:val="header"/>
    <w:basedOn w:val="Normal"/>
    <w:link w:val="HeaderChar"/>
    <w:uiPriority w:val="99"/>
    <w:unhideWhenUsed/>
    <w:rsid w:val="006D4741"/>
    <w:pPr>
      <w:tabs>
        <w:tab w:val="center" w:pos="4153"/>
        <w:tab w:val="right" w:pos="8306"/>
      </w:tabs>
    </w:pPr>
  </w:style>
  <w:style w:type="character" w:customStyle="1" w:styleId="HeaderChar">
    <w:name w:val="Header Char"/>
    <w:basedOn w:val="DefaultParagraphFont"/>
    <w:link w:val="Header"/>
    <w:uiPriority w:val="99"/>
    <w:rsid w:val="006D4741"/>
    <w:rPr>
      <w:rFonts w:ascii="Calibri" w:hAnsi="Calibri" w:cs="Calibri"/>
      <w:lang w:eastAsia="lv-LV"/>
    </w:rPr>
  </w:style>
  <w:style w:type="paragraph" w:styleId="Footer">
    <w:name w:val="footer"/>
    <w:basedOn w:val="Normal"/>
    <w:link w:val="FooterChar"/>
    <w:uiPriority w:val="99"/>
    <w:unhideWhenUsed/>
    <w:rsid w:val="006D4741"/>
    <w:pPr>
      <w:tabs>
        <w:tab w:val="center" w:pos="4153"/>
        <w:tab w:val="right" w:pos="8306"/>
      </w:tabs>
    </w:pPr>
  </w:style>
  <w:style w:type="character" w:customStyle="1" w:styleId="FooterChar">
    <w:name w:val="Footer Char"/>
    <w:basedOn w:val="DefaultParagraphFont"/>
    <w:link w:val="Footer"/>
    <w:uiPriority w:val="99"/>
    <w:rsid w:val="006D4741"/>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85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a.Reinfelde@TM.GOV.LV" TargetMode="External"/><Relationship Id="rId3" Type="http://schemas.openxmlformats.org/officeDocument/2006/relationships/webSettings" Target="webSettings.xml"/><Relationship Id="rId7" Type="http://schemas.openxmlformats.org/officeDocument/2006/relationships/hyperlink" Target="mailto:irita.tomina@f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gars.Gute@t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tai.mk.gov.lv/book/1/chapter/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2309</Words>
  <Characters>1317</Characters>
  <Application>Microsoft Office Word</Application>
  <DocSecurity>0</DocSecurity>
  <Lines>10</Lines>
  <Paragraphs>7</Paragraphs>
  <ScaleCrop>false</ScaleCrop>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Irita Tomiņa</dc:creator>
  <cp:keywords/>
  <dc:description/>
  <cp:lastModifiedBy>Irita Tomiņa</cp:lastModifiedBy>
  <cp:revision>1</cp:revision>
  <dcterms:created xsi:type="dcterms:W3CDTF">2022-04-12T10:16:00Z</dcterms:created>
  <dcterms:modified xsi:type="dcterms:W3CDTF">2022-04-12T10:18:00Z</dcterms:modified>
</cp:coreProperties>
</file>