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25-TA-2124: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Administratīvā procesa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10.04.2026. 09:06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Izslēgt 70. panta otrās daļas otro 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grozījums var samazināt paziņošanas drošību lietās, kas skar bērna tiesības, un radīt risku, ka persona netiek pienācīgi informēta par būtiskiem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Administratīvo aktu paziņo adresātam atbilstoši Paziņošanas likumam. Lietās, kas skar nepilngadīgā tiesības vai intereses, administratīvo aktu paziņo, izmantojot paziņošanas veidu, kas ļauj dokumentāri apliecināt paziņošanas faktu, tai skaitā izsniegšanu pret parakstu vai nosūtīšanu kā ierakstītu pasta sūtījumu.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iebildums tika pārrunāts Tieslietu ministrijas izveidotajā pastāvīgajā Administratīvā procesa likuma (turpmāk – APL) darba grupā (turpmāk – darba grupa), un tas netika atbalstīts,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Paziņošanas likuma 3. panta otrajai daļai iestādei ir pienākums izvēlēties tādu paziņošanas veidu, kas nodrošinātu atbilstošu dokumenta paziņošanu adresātam. Šā panta piektā daļa noteic, ja rodas domstarpības par dokumenta paziņošanu, iestādei ir pienākums pierādīt dokumenta paziņošanas faktu. Salīdzinājumam Paziņošanas likuma 8. panta otrā daļa paredz, ka vienkāršs pasta sūtījums iestādē jāreģistrē kā nosūtāmais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identificējams, kas papildus šim jau esošajam regulējumam nepilngadīgo lietās vēl būtu jāregulē;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paziņošanas prezumpcija darbojas neatkarīgi no tā, vai ir vienkāršs vai ierakstīts pasta sūtījums;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konstatējums tvēruma apjoms formulējumam "lietas, kas skar nepilngadīgā tiesības vai intereses", proti, kas tieši būtu šīs lietas, vai tās ir, piemēram, bērna kopšanas pabalsta piešķiršanas bērna mātei lietas.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70. panta otrās daļas otro teikumu.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110.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Administratīvā procesa dalībniekam, kurš neprot tiesvedības valodu, ir tiesības iepazīties ar lietas materiāliem un piedalīties procesuālajās darbībās ar tulka palīdzību, ko nodrošina pats procesa dalībnieks, izņemot, ja tiesa lēmusi par tulka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šāds regulējums var ierobežot šā likuma 21. panta ceturtajā daļā minētajos gadījumos nepilngadīgā efektīvu līdzdalību procesā, līdz ar to šī norma būtu papildināma ar izņēmu, paredzot ka tulka pakalpojumu nepilngadīgām personām nodrošina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Administratīvā procesa dalībniekam, kurš neprot tiesvedības valodu, ir tiesības iepazīties ar lietas materiāliem un piedalīties procesuālajās darbībās ar tulka palīdzību, ko nodrošina pats procesa dalībnieks, izņemot, ja tiesa lēmusi par tulka nodrošināšanu. Lietās, kurās nepilngadīgajai personai saskaņā ar šā likuma 21. panta ceturto daļu ir tiesības patstāvīgi īstenot procesuālās tiesības un pildīt procesuālos pienākumus, tulka pakalpojumu nodrošina tiesa.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ar informāciju par to, ka, ja procesa dalībnieks ir nepilngadīgais APL 21. panta ceturtās daļas gadījumā, tiesa nodrošina tulku.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nav nepieciešams norādīt visu iespējamo gadījumu uzskaitījumu, kad tiesa nodrošina tulku, tādēļ tiek saglabāts plašākais formulējums, kāds tas ir arī šobrīd.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Administratīvā procesa dalībniekam, kurš neprot tiesvedības valodu, ir tiesības iepazīties ar lietas materiāliem un piedalīties procesuālajās darbībās ar tulka palīdzību, ko nodrošina pats procesa dalībnieks, izņemot, ja tiesa lēmusi par tulka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likumprojektu ar pantu šādā redakcijā: "Izslēgt 126.panta pirmajā daļā vārdus "vai tiesvedība lietā izbeigta, pamatojoties uz šā likuma 282.panta 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regulējums līdz galam nesasniedz valsts nodevas maksāšanas mērķus, jo personas tiesā sniedz pieteikumus par jautājumiem, kurus ir iespējams atrisināt vai bija jāatrisina ārpus tiesas kārtībā, kā arī neveicina iestādes un pieteicēja sadarbību uz tiesiskā strīda izbeigšanu ārpus tiesas, it īpaši, ja iestādes administratīvais akts ir pamatots un atbilstošs administratīvā akta pieņemšanas brīdī esošajiem faktiskajiem un tiesiskajiem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izšķirt vairākus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Piemēram, Pilsonības un migrācijas lietu pārvaldes praksē pēdējā laikā ir desmitiem tiesvedību, kuras pieteicēji acīmredzami ir rosinājuši tikai, lai novilcinātu iestādē pieņemtā administratīvā akta izpildi. Šie ir gadījumi saistās ar pašu pieteicēju laikā neizpildītu pienākumu (Pilsonības likuma 23.panta trešās daļa - Latvijas pilsonis, kuram līdz pilngadības sasniegšanai ir izveidojusies dubultā pilsonība un kurš vēlas saglabāt citas valsts pilsonību, pēc pilngadības sasniegšanas līdz 25 gadu vecumam iesniedz iesniegumu par atteikšanos no Latvijas pilsonības). Tiesvedības laikā pieteicējam atsakoties no citas valsts pilsonības iestājas Pilsonības likuma 24.panta pirmās daļas 1.punktā noteiktais ierobežojums un tādēļ Pilsonības un migrācijas lietu pārvalde šādos gadījumos atceļ sākotnējo administratīvo aktu un iestājas pamats tiesvedības izbeigšanai, pamatojoties uz 282. panta 7. punktu, kā arī pienākums atlīdzināt nodevu 30 </w:t>
            </w:r>
            <w:r w:rsidR="00000000" w:rsidRPr="00000000" w:rsidDel="00000000">
              <w:rPr>
                <w:i w:val="1"/>
                <w:rtl w:val="0"/>
              </w:rPr>
              <w:t xml:space="preserve">euro</w:t>
            </w:r>
            <w:r w:rsidR="00000000" w:rsidRPr="00000000" w:rsidDel="00000000">
              <w:rPr>
                <w:rtl w:val="0"/>
              </w:rPr>
              <w:t xml:space="preserve"> par pieteikumu un nereti arī vēl 60 </w:t>
            </w:r>
            <w:r w:rsidR="00000000" w:rsidRPr="00000000" w:rsidDel="00000000">
              <w:rPr>
                <w:i w:val="1"/>
                <w:rtl w:val="0"/>
              </w:rPr>
              <w:t xml:space="preserve">euro</w:t>
            </w:r>
            <w:r w:rsidR="00000000" w:rsidRPr="00000000" w:rsidDel="00000000">
              <w:rPr>
                <w:rtl w:val="0"/>
              </w:rPr>
              <w:t xml:space="preserve"> par apelācijas sūdzību, lai gan pārsūdzētais iestādes lēmums ir pamatots. Šādi tiek tērēti iestādes resursi un budžeta līdzekļi, lai gan iestāde ir rīkojusies atbilstoši tiesību normās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Pilsonības un migrācijas lietu pārvaldes praksē ir bijuši gadījumi, kad pieteicējs ir iesniedzis pieteikumu par labvēlīga administratīva akta izdošanu, nepiekrītot, ka pieteicējam iestāde, lai izdotu labvēlīgu administratīvo aktu, lūdz iesniegt tam nepieciešamos pierādījumus. Savukārt tiesvedības laikā, pieteicējam iesniedzot tiesai iepriekš iestādes prasītos pierādījumus, strīds faktiski ir beidzies un iestādei arī bez tiesas sprieduma ir pamats pārskatīt atteikumu izdot labvēlīgu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Arī gadījumā, kad tiesā ir pieteikums par labvēlīga administratīvā akta izdošanu un tiesvedības gaitā mainās faktiskie apstākļi, kas ir tādi, kuru dēļ būtu pamats pārskatīt atteikumu izdot labvēlīgu administratīvo aktu, neskatoties uz to, ka pārsūdzētais iestādes administratīvais akts ir pamatots, iestādei to atceļot un atrisinot jautājumu pirms tiesa ir taisījusi spriedumu, joprojām ir pienākums atlīdzināt pieteicēja iemaksāto nodevu par pieteikumu, kā arī apelācijas sūdzību, ja tāda procesa gaitā iesniegta.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126.panta pirmajā daļā vārdus "vai tiesvedība lietā izbeigta, pamatojoties uz šā likuma 282.panta 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Atbilstošs regulējums ir sagatavots un atbalstīts TM Pastāvīgajā Administratīvā procesa likuma darba grupā, kur piedalās arī Pilsonības un migrācijas lietu pārvaldes pārstāvis. Šis jautājums kopā ar citām valsts nodevas un drošības naudas regulējuma izmaiņām tiks virzīts atsevišķā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pants. Papildināt 274. panta pirmo daļu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Eiropas Savienības tiesību normas interpretāciju vai spēkā esamību citā lietā ir pieņemts lēmums uzdot Eiropas Savienības Tiesai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Cilvēka tiesību un pamatbrīvību aizsardzības konvencijā vai tās protokolos noteikto tiesību un brīvību interpretācijas vai piemērošanas jautājumiem citā lietā ir pieņemts lēmums lūgt Eiropas Cilvēktiesību tiesai sniegt konsultatīvo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274. panta pirmās daļas 4. punktā vārdu “esamība” ar vārdu “esība”. Papildus veikt attiecīgu labojumu arī anotācijas sadaļā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ar grozījumu APL, kas paredz aizstāt visā  likumā vārdu "esamība" (attiecīgā locījumā) ar vārdu "esība"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likumprojekta anotācijas 1.3. apakšsadaļa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274. panta pirmo daļu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Eiropas Savienības tiesību normas interpretāciju vai spēkā esību citā lietā ir pieņemts lēmums uzdot Eiropas Savienības Tiesai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Cilvēka tiesību un pamatbrīvību aizsardzības konvencijā vai tās protokolos noteikto tiesību un brīvību interpretācijas vai piemērošanas jautājumiem citā lietā ir pieņemts lēmums lūgt Eiropas Cilvēktiesību tiesai sniegt konsultatīvo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atbalsta likumprojekta tālāku virzību, vienlaikus aicinot ņemt vērā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normatīvo aktu izstrādes prasības, likumprojekta anotācija ir papildināma ar izvērtējumu par regulējuma ietekmi uz uzņēmējdarbības vidi. Atbilstoši labas likumdošanas principam, anotācijā būtu sniedzams skaidrojums par piedāvāto izmaiņu ietekmi uz tautsaimniecību un administratīvo slogu, tajā skaitā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2. sadaļa satur administratīvo izmaksu novērtējumu juridiskām personām. Savukārt attiecībā uz likumprojekta anotācijas 2. sadaļā ietverto tautsaimniecības apakšsadaļu Tieslietu ministrija ir izvērtējusi Latvijas Darba devēju konfederācijas priekšlikumu, tomēr nekonstatē, ka procesuālās tiesību normas, kas regulē administratīvo procesu iestādē vai tiesā, ietekmē tautsaimniecības jautājumus.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1.3.apakšpunkta  6.sadaļā ietverto skaidrojumu par problēmas risinājumu attiecībā uz personas datu apstrādes jomas normatīvo aktu ievērošanu, jo likumprojekts paredz iestādes pienākumu pārbaudīt personu identitāti, bet neparedz kārtību, kādā veicama minētā identitātes pārbaude. Vienlaikus aicinām izvērtēt nepieciešamību ietvert likumprojektā normas, kas detalizēti reglamentē identitātes pārbaudes norisi attālinātā režīmā.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1.3. apakšsadaļa ar informāciju par to, ka attālināta personas identitātes pārbaude var būt, piemēram, attālināti uzrādot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nosaka abstraktus uzvedības priekšrakstus, kas jāpilda, ievērojot tiesību sistēmā noteikto, tostarp fizisko personu datu aizsardzības prasības. Likums netiek veidots kā instrukcija, kur detalizēti tiek aprakstīti visi iespējamie gadījumi, kā tiek veikta attālināta personas identitātes pārbaude.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valsts inspekcija nevar uzskatīt, ka iepriekš izteiktais iebildums ņemts vērā attiecībā uz lūgumu 108. panta septītajā daļā saglabāt norādi iekavās par ierakstu veidiem, proti, "var veikt ierakstu ((lietot skaņas vai attēla ieraksta un pārraides tehniku)".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papildināt anotāciju, norādot, ka "Datu valsts inspekcijas ieskatā atbilstoši godprātības un pārredzamības datu apstrādes pamatprincipiem saskaņā ar Datu regulas 5. panta 1. punkta a) apakšpunktu, normatīvajā aktā būtu jāatspoguļo pēc iespējas precīzāk, kā personas dati tiks apstrādāti un līdz ar to grozījumu izstrādes gaitā ir paudusi nostāju par nepieciešamību nodrošināt tiesisko skaidrību skaidri definējot jēdziena 'ieraksta veikšana' tvērumu, proti, skaņas vai attēla ieraksta pārraides tehnikas izmantošana."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paredzētā 108. panta septītā daļa, saglabājot šobrīd spēkā esošajā normā minētos vārdus "(lietot skaņas vai attēla ieraksta un pārraides tehniku)",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108.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 kas nav administratīvā procesa dalībnieks, sabiedriski nozīmīgā lietā vai žurnālists (normatīvo aktu par presi un citiem masu informācijas līdzekļiem izpratnē) ar tiesas atļauju tiesas sēdes laikā var veikt ierakstu (lietot skaņas vai attēla ieraksta un pārraides tehniku). Pirms šā jautājuma izlemšanas tiesa uzklausa administratīvā procesa dalībnieku un citu procesā iesaistīto personu viedokļus. Motivētu lūgumu fiksēt tiesas sēdes gaitu, izmantojot ierakstu, iesniedz tiesā savlaicīgi pirms tiesas sēdes.""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arī likumprojekta anotācijas 1.3. apakšsadaļā ietvertā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mērķis ir samazināt administratīvo slogu privātpersonām, kas piedalās administratīvajā procesā, nodrošināt lielāku privātpersonas tiesību aizsardzības līmeni, kā arī vienkāršot un efektivizēt administratīvo procesu iestādē un tiesā, Valsts kancelejas ieskatā likumprojekts uzskatāms par tiesību aktu ar augstu ietekmes līmeni. Līdz ar to aicinām apsvērt nepieciešamību un iespēju veikt tiesību akta ex-post ietekmes izvērtējumu trīs līdz piecu gadu laikā pēc tā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ex-post ietekmes izvērtēšana ir neatņemama politikas veidošanas un īstenošanas cikla sastāvdaļa. Tā ļauj pārliecināties, ka tiesību akts praksē darbojas atbilstoši sākotnējai iecerei, kas tas sasniedz izvirzīto mērķi un tam ir pozitīva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Nr.617 "Tiesību akta projekta sākotnējās ietekmes izvērtēšanas kārtība" 20.punktu, ja projektam paredzēta tiesību akta pēcpārbaudes ietekmes (ex-post) izvērtēšana, šo informāciju iekļauj anotācijā, norādot pamatojumu, termiņu, kā arī projekta mērķa sasniegšanas rezultātus un to vērtēšanas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ministriju un citu institūciju kapacitāti patstāvīgi veikt tiesību aktu ex-post ietekmes izvērtēšanu, Valsts kanceleja plāno īstenot mērķtiecīgus kapacitātes stiprināšanas pasākumus, kas vērsti uz institucionālās kompetences pilnveidi un datos balstītas politikas veidošanas un īstenošanas sekmēšanu.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Valsts kanceleja ir izstrādājusi vadlīnijas tiesību aktu ex-post ietekmes izvērtēšanai praktiskai izmantošanai, kuras ir publiski pieejamas Ministru kabineta oficiālajā tīmekļvietnē:- https://www.mk.gov.lv/lv/expost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privātpersonu tiesības APL iestādes sadaļā maina ļoti maz. Likumprojekts lielākoties groza tiesas darba organizāciju. APL pastāvīgi tiek izvērtēts, un tā jautājumi regulāri tiek apspriesti darba grupā, kurā ir Administratīvās rajona tiesas, Administratīvās apgabaltiesas, Augstākās tiesas Administratīvo lietu departamenta, Latvijas Tirdzniecības un rūpniecības kameras, Patērētāju tiesību aizsardzības centra, Pilsonības un migrācijas lietu pārvaldes, Rīgas valstspilsētas pašvaldības, Valsts ieņēmumu dienesta un Tieslietu ministrijas pārstāvji. Tādējādi ar šo likumprojektu risināmajos jautājumos </w:t>
            </w:r>
            <w:r w:rsidR="00000000" w:rsidRPr="00000000" w:rsidDel="00000000">
              <w:rPr>
                <w:i w:val="1"/>
                <w:rtl w:val="0"/>
              </w:rPr>
              <w:t xml:space="preserve">ex-post</w:t>
            </w:r>
            <w:r w:rsidR="00000000" w:rsidRPr="00000000" w:rsidDel="00000000">
              <w:rPr>
                <w:rtl w:val="0"/>
              </w:rPr>
              <w:t xml:space="preserve"> ietekmes izvērtējums Tieslietu ministrijas ieskatā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30.10.2025. 14:48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Izteikt 67. panta otrās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adresāts (fiziskajai personai – vārds, uzvārds, kā arī citas ziņas, kas palīdz identificēt personu; juridiskajai personai – nosaukums un reģistrācijas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plānotajiem grozījumiem Administratīvā procesa likuma (turpmāk - APL) 67. panta otrās daļas 2.punktā izriet, ka attiecībā uz adresātu - fizisku personu - administratīvajā aktā norādāms personas vārds, uzvārds, kā arī citas ziņas, kas palīdz identificēt personu.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atbilstoši Datu regulas 5. panta 1. punkta a) apakšpunktam personas dati tiek apstrādāti likumīgi, godprātīgi un datu subjektam pārredzamā veidā, kā arī c) apakšpunktam -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tiesību norma nenoteic, kas ir saprotams ar citām ziņām, kas palīdz identificēt personu un kādos gadījumos tās tiks apstrādātas, lūdzam precizēt 67. panta otrās daļas 2.punktu uzskaitot citas papildu ziņas, ar kurām identificēs personu (personas kods vai dzīvesvietas adrese) vai norādot, ka šādas papildu ziņas par personu administratīvajā aktā norādāmas tikai tad, ja identifikācija ar vārdu un uzvārdu nav iespējama (piemēram, vārda un uzvārda sakritības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Administratīvā procesa likuma" (turpmāk - likumprojekts) precizēts Administratīvā procesa likuma (turpmāk - APL) 7. panta otrās daļas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67. panta otrās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adresāts (fiziskajai personai – vārds, uzvārds, dzīvesvieta – ja identifikācija tikai ar vārdu un uzvārdu nav iespējama; juridiskajai personai – nosaukums un reģistrācijas numurs);".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Izslēgt 70. panta otrās daļas otro 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iebilst 70.panta otrās daļas otrā teikuma izslēgšanai un neatbalsta šo priekšlikumu. Spēkā esošā redakcija nosaka, nelabvēlīgu administratīvo aktu iestāde noformē kā ierakstītu pasta sūtījumu. Ierakstīts pasta sūtījums nozīmē, ka iestāde  ir  pārliecināta par nosūtāmās vēstules drošumu un faktu, ka vēstule noteikti sasniegs adresātu. Nenoliedzami, gadījumos, kad iestādes rīcība skar privātpersonas tiesības (pārsvarā administratīvais akts), nepieciešams ne tikai droši to nogādātāt adresātam, bet arī nepieciešams  pierādījums, ka noteiktais dokuments ir piegādāts adresātam un šādu pierādījumu nodrošina tikai ierakstīts pasta sūtījums. Likumprojekts nepiedāvā alternatīvu, drošu un pierādījumu statusu saturošu sūtījuma veidu, izrietoši, nepastāvot alternatīvam sūtījuma veidam, nav pamats iestādei atteikties no ierakstīta pasta sūtījuma veida.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spēkā esošo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precizēta informācija par likumprojektā paredzēto grozījumu APL 70. 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70. panta otrās daļas otro teikumu.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pants. Izteikt 108.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 kas nav administratīvā procesa dalībnieks, sabiedriski nozīmīgā lietā vai žurnālists (normatīvo aktu par presi un citiem masu informācijas līdzekļiem izpratnē) ar tiesas atļauju tiesas sēdes laikā var veikt ierakstu. Pirms šā jautājuma izlemšanas tiesa uzklausa administratīvā procesa dalībnieku un citu procesā iesaistīto personu viedokļus. Motivētu lūgumu fiksēt tiesas sēdes gaitu, izmantojot ierakstu, iesniedz tiesā savlaicīgi pirms tiesas sēdes."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grozījumiem paredzēts izteikt Administratīvā procesa likuma 108. panta septīto daļu jaunā redakcijā, nosakot, ka persona, kas nav procesa dalībnieks vai žurnālists </w:t>
            </w:r>
            <w:r w:rsidR="00000000" w:rsidRPr="00000000" w:rsidDel="00000000">
              <w:rPr>
                <w:u w:val="single"/>
                <w:rtl w:val="0"/>
              </w:rPr>
              <w:t xml:space="preserve">sabiedriski nozīmīgā lietā</w:t>
            </w:r>
            <w:r w:rsidR="00000000" w:rsidRPr="00000000" w:rsidDel="00000000">
              <w:rPr>
                <w:rtl w:val="0"/>
              </w:rPr>
              <w:t xml:space="preserve"> ar tiesas atļauju varēs veikt ierakstu. Konceptuāli Datu valsts inspekcija neiebilst, ka tiek ierobežots to personu loks, kas būs tiesīgas veikt tiesas sēdes ierakstu, tomēr jēdziens "sabiedriski nozīmīga lieta" kā ģenerālklauzula nav viennozīmīgi skaidrs un saprotams tā saturs. Proti, kā tiesa novērtēs, kura lieta ir sabiedriski nozīmīga un kura nē. Ņemot vērā minēto, aicinām izvērtēt nepieciešamību un pamatojumu tiesību normā iekļaut jēdzienu "sabiedriski nozīmīga lieta", aizstājot to ar skaidrākiem kritērijiem, kādos gadījumos tiesa var atļaut 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ievērojot esošajā redakcijā norādīto, aicinām saglabāt norādi iekavās par ierakstu veidiem, proti, var veikt ierakstu ((lietot skaņas vai attēla ieraksta un pārraides tehniku).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precizēta informācija par likumprojektā paredzēto grozījumu APL 108. panta septītajā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108.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 kas nav administratīvā procesa dalībnieks, sabiedriski nozīmīgā lietā vai žurnālists (normatīvo aktu par presi un citiem masu informācijas līdzekļiem izpratnē) ar tiesas atļauju tiesas sēdes laikā var veikt ierakstu (lietot skaņas vai attēla ieraksta un pārraides tehniku). Pirms šā jautājuma izlemšanas tiesa uzklausa administratīvā procesa dalībnieku un citu procesā iesaistīto personu viedokļus. Motivētu lūgumu fiksēt tiesas sēdes gaitu, izmantojot ierakstu, iesniedz tiesā savlaicīgi pirms tiesas sēdes."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nepiekrīt 8.punkta norādītajam, ka ierakstītu vēstuļu sūtīšana ir iestādes, nevis iedzīvotāja interese. Ierakstīta vēstule ir ne tikai pārliecība, ka vēstule sasniegs adresātu, bet ka tā tiks droši nogādāta adresātam. Saskaņā ar Ministru kabineta 2019. gada 15. oktobra noteikumu Nr. 477 "Prasības vienkāršo, ierakstīto un apdrošināto pasta sūtījumu izsniegšanai" 3.punktu noteikts, ka ierakstītu pasta sūtījumu izsniedz pasta sūtījumu piegādes brīdī, ja adresāts ir sastopams adresē, kas norādīta uz pasta sūtījuma. Tātad ierakstītu pasta sūtījumu piegādā adresātam vēstulē norādītajā adresē, un tas nekādi nerada adresātam administratīvo slogu. Tikai gadījumos, kad adresāts nav sastopams attiecīgajā adresē, tad pēc sūtījuma ir jādodas personiski uz pasta nodaļu, izrietoši Zemkopības ministrija nepiekrīt anotācijā paustajam, ka ierakstīti pasta sūtījumi rada iedzīvotajiem administratīvo slogu.  Kā arī ierakstīts pasta sūtījums ir garants, ka adresāts saņems iestādes vēstuli,  savukārt šāda garantija nav vienkārša sūtījuma gadījumā. Līdz ar to ierakstīts pasta sūtījums ir ne tikai iestādes interesēs, bet arī privātpersonas. Zemkopības ministrija vērš uzmanību saskaņā ar Latvijas Nacionālā attīstības plāna  2021-2027.gadam (turpmāk - NAP) sadaļā "Rīcības virziena uzdevumi" Rīcības virziens “Tehnoloģiskā vide un pakalpojumi” 317.punktu ir noteikts - "Fiziskās un digitālās vides pieejamības un piekļūstamības palielināšana valsts un pašvaldību infrastruktūrā, kā arī digitālo risinājumu izmantošanas veicināšana, paaugstinot iedzīvotāju digitālās prasmes, pilnveidojot elektroniskās identifikācijas un drošas elektroniskās parakstīšanās sistēmu un nodrošinot vides pieejamību kvalitatīvai pakalpojumu sniegšanai". Atbilstoši NAP, valstij ir jāveicina privatpersonu digitālās prasmes, to lietošanu un pieejamību un, privātpersonām apgūstot šīs prasmes un kļūstot digitali sasniedzamām, nebūs nepieciešamība sūtīt nedz ierakstītus, nedz vienkāršus pasta sūtījumus, tādejādi  ietaupot valsts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precizēta informācija par likumprojektā paredzēto grozījumu APL 70. 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mērķī norādīto, proti, ka mērķis ir samazināt administratīvo slogu privātpersonām, kas piedalās administratīvajā procesā, kā arī to, ka grozījumi skar informācijas sniegšanas pienākumus, lūdzu izvērtēt ar likumprojektu veiktās izmaiņas informācijas sniegšanas pienākumos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15. punktu, tiesību akta projektam ir jāvērtē ietekme uz administratīvo slogu.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(turpmāk - vadlīnijas)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precizēta informācija par likumprojektā paredzēto grozījumu APL 128. panta trešajā daļā un un 129.</w:t>
            </w:r>
            <w:r w:rsidR="00000000" w:rsidRPr="00000000" w:rsidDel="00000000">
              <w:rPr>
                <w:vertAlign w:val="superscript"/>
                <w:rtl w:val="0"/>
              </w:rPr>
              <w:t xml:space="preserve">2</w:t>
            </w:r>
            <w:r w:rsidR="00000000" w:rsidRPr="00000000" w:rsidDel="00000000">
              <w:rPr>
                <w:rtl w:val="0"/>
              </w:rPr>
              <w:t xml:space="preserve"> panta ceturtajā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likumprojekta mērķis ir vienkāršot un efektivizēt administratīvo procesu iestādē un tiesā, kā arī to, ka grozījumi skar informācijas sniegšanas pienākumus, lūdzu izvērtēt ar likumprojektu veiktās izmaiņas informācijas sniegšanas pienākumos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15. punktu, tiesību akta projektam ir jāvērtē ietekme uz administratīvo slogu.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(turpmāk - vadlīnijas)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 sadaļā precizēta informācija par likumprojektā paredzēto grozījumu APL 15. panta vienpadsmitajā daļā, 104. panta trešajā daļā un 375. 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Papildināt likumu ar 104.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104.</w:t>
            </w:r>
            <w:r w:rsidR="00000000" w:rsidRPr="00000000" w:rsidDel="00000000">
              <w:rPr>
                <w:b w:val="1"/>
                <w:vertAlign w:val="superscript"/>
                <w:rtl w:val="0"/>
              </w:rPr>
              <w:t xml:space="preserve">2</w:t>
            </w:r>
            <w:r w:rsidR="00000000" w:rsidRPr="00000000" w:rsidDel="00000000">
              <w:rPr>
                <w:b w:val="1"/>
                <w:rtl w:val="0"/>
              </w:rPr>
              <w:t xml:space="preserve"> pants. Lūgums sniegt konsultatīvu atzinumu Eiropas Cilvēktiesību 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 tiesa var lūgt Eiropas Cilvēktiesību tiesu sniegt konsultatīvu atzinumu par būtiskiem Cilvēka tiesību un pamatbrīvību aizsardzības konvencijā vai tās protokolos noteikto tiesību un brīvību interpretācijas vai piemērošanas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Cilvēka tiesību un pamatbrīvību aizsardzības konvencijas (turpmāk - Konvencija) 16.protokola 1.panta 2.punktam nacionālā tiesa var lūgt Eiropas Cilvēktiesību tiesu sniegt konsultatīvu atzinumu tikai konkrētas lietas ietvaros. Tāpēc aicinām precizēt Administratīvā procesa likuma 104.</w:t>
            </w:r>
            <w:r w:rsidR="00000000" w:rsidRPr="00000000" w:rsidDel="00000000">
              <w:rPr>
                <w:vertAlign w:val="superscript"/>
                <w:rtl w:val="0"/>
              </w:rPr>
              <w:t xml:space="preserve">2</w:t>
            </w:r>
            <w:r w:rsidR="00000000" w:rsidRPr="00000000" w:rsidDel="00000000">
              <w:rPr>
                <w:rtl w:val="0"/>
              </w:rPr>
              <w:t xml:space="preserve"> panta redakciju ar atsauci uz Konvencijas 16.protokolu, līdzīgi kā tas darīts attiecībā uz vēršanos Eiropas Savienības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izvērtēt, vai normā būtu jāparedz precizējums pēc Augstākās tiesas, papildinot to ar norādi, ka tas ir Senāts, ņemot vērā, ka likumā, ar kuru apstiprināts Konvencijas 16.protokols, šāda norāde ir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“104.2 pants. Lūgums sniegt konsultatīvu atzinumu Eiropas Cilvēktiesību tiesai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 tiesa Cilvēka tiesību un pamatbrīvību aizsardzības konvencijas 16.protokolā paredzētajos gadījumos var lūgt Eiropas Cilvēktiesību tiesu sniegt konsultatīvu atzinumu par būtiskiem Cilvēka tiesību un pamatbrīvību aizsardzības konvencijā vai tās protokolos noteikto tiesību un brīvību interpretācijas vai piemērošanas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paredzētajā APL 104.</w:t>
            </w:r>
            <w:r w:rsidR="00000000" w:rsidRPr="00000000" w:rsidDel="00000000">
              <w:rPr>
                <w:vertAlign w:val="superscript"/>
                <w:rtl w:val="0"/>
              </w:rPr>
              <w:t xml:space="preserve">2</w:t>
            </w:r>
            <w:r w:rsidR="00000000" w:rsidRPr="00000000" w:rsidDel="00000000">
              <w:rPr>
                <w:rtl w:val="0"/>
              </w:rPr>
              <w:t xml:space="preserve"> pantā precizēta atsauce uz Cilvēka tiesību un pamatbrīvību aizsardzības konvencijas 16. 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104.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104.</w:t>
            </w:r>
            <w:r w:rsidR="00000000" w:rsidRPr="00000000" w:rsidDel="00000000">
              <w:rPr>
                <w:b w:val="1"/>
                <w:vertAlign w:val="superscript"/>
                <w:rtl w:val="0"/>
              </w:rPr>
              <w:t xml:space="preserve">2</w:t>
            </w:r>
            <w:r w:rsidR="00000000" w:rsidRPr="00000000" w:rsidDel="00000000">
              <w:rPr>
                <w:b w:val="1"/>
                <w:rtl w:val="0"/>
              </w:rPr>
              <w:t xml:space="preserve"> pants. Lūgums sniegt konsultatīvu atzinumu Eiropas Cilvēktiesību 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 tiesa Cilvēka tiesību un pamatbrīvību aizsardzības konvencijas 16. protokolā paredzētajos gadījumos var lūgt Eiropas Cilvēktiesību tiesu sniegt konsultatīvu atzinumu par būtiskiem Cilvēka tiesību un pamatbrīvību aizsardzības konvencijā vai tās protokolos noteikto tiesību un brīvību interpretācijas vai piemērošanas jautājumiem."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likumprojektā papildināt Administratīvā procesa likuma 274.pantu ar jaunu daļu, paredzot Augstākās tiesas tiesības apturēt tiesvedību lietā, ja par jautājumu, kas ir būtisks šīs lietas izskatīšanā, citā lietā ir pieņemts lēmums lūgt Eiropas Cilvēktiesību tiesu sniegt konsultatīvu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šis priekšlikums tiks ņemts vērā, tad būs nepieciešams precizēt arī Administratīvā procesa likuma 275.panta 8.punktu, kā arī sākotnējās ietekmes novērtējuma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APL 274. panta pirmā daļa ir papildināta ar 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274. panta pirmo daļu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Eiropas Savienības tiesību normas interpretāciju vai spēkā esamību citā lietā ir pieņemts lēmums uzdot Eiropas Savienības Tiesai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Cilvēka tiesību un pamatbrīvību aizsardzības konvencijā vai tās protokolos noteikto tiesību un brīvību interpretācijas vai piemērošanas jautājumiem citā lietā ir pieņemts lēmums lūgt Eiropas Cilvēktiesību tiesai sniegt konsultatīvo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6.novembrī spēkā stājās likums “Par Cilvēka tiesību un pamatbrīvību aizsardzības konvencijas 16.protokolu”. Savukārt atbilstoši Konvencijas 16.protokola 8.panta 2.punktam tas Latvijā stāsies spēkā pirmajā tā mēneša dienā, kas sekos trīs mēnešu periodam no datuma, kurā Latvija iesniegs Eiropas Padomei 16.protokola ratifikācijas instrumentu. Šobrīd 16.protokola spēkā stāšanās datums vēl nav zināms.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nepieciešamību papildināt likumprojektu ar pārejas noteikumu, nosakot, ka grozījumi Administratīvā procesa likumā, kas saistīti ar Augstākas tiesas tiesībām lūgt Eiropas Cilvēktiesību tiesu sniegt konsultatīvu atzinumu, stājas spēkā vienlaikus ar Konvencijas 16.protokola spēkā stāšanos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Ārlietu ministrijas 2025. gada 2. decembra informācijas "Par starptautisko līgumu stāšanos spēkā" 2. punktā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 martā stājās spēkā Cilvēka tiesību un pamatbrīvību aizsardzības konvencijas 16. protokols (ratificēts Saeimā 2025. gada 9. oktobrī, publicēts oficiālajā izdevumā "Latvijas Vēstnesis" Nr. 205, 2025. gada 23. oktobrī). Līdz ar to likumprojektā nav nepieciešams paredzēt attiecīgu pārejas noteikumu.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aprakstā nav ietverta informācija, kā likumprojekts ietekmēs fiziskas un juridiskas personas. Lūdzu papildināt aprakstu ar to, kas fiziskām un juridiskām personām mainīsies, pieņemot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precizēta informācija par likumprojektā paredzēto grozījumu APL 128. panta trešajā daļā un 129.</w:t>
            </w:r>
            <w:r w:rsidR="00000000" w:rsidRPr="00000000" w:rsidDel="00000000">
              <w:rPr>
                <w:vertAlign w:val="superscript"/>
                <w:rtl w:val="0"/>
              </w:rPr>
              <w:t xml:space="preserve">2</w:t>
            </w:r>
            <w:r w:rsidR="00000000" w:rsidRPr="00000000" w:rsidDel="00000000">
              <w:rPr>
                <w:rtl w:val="0"/>
              </w:rPr>
              <w:t xml:space="preserve"> 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ir informācija par katru likumprojektā paredzēto grozījumu APL.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25-TA-2124</w:t>
    </w:r>
    <w:r>
      <w:br/>
    </w:r>
    <w:r w:rsidR="00000000" w:rsidRPr="00000000" w:rsidDel="00000000">
      <w:rPr>
        <w:rtl w:val="0"/>
      </w:rPr>
      <w:t xml:space="preserve">24.07.2026. 18.31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25-TA-2124</w:t>
    </w:r>
    <w:r>
      <w:br/>
    </w:r>
    <w:r w:rsidR="00000000" w:rsidRPr="00000000" w:rsidDel="00000000">
      <w:rPr>
        <w:rtl w:val="0"/>
      </w:rPr>
      <w:t xml:space="preserve">24.07.2026. 18.31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Izziņa_25-TA-2124.docx</dc:title>
</cp:coreProperties>
</file>

<file path=docProps/custom.xml><?xml version="1.0" encoding="utf-8"?>
<Properties xmlns="http://schemas.openxmlformats.org/officeDocument/2006/custom-properties" xmlns:vt="http://schemas.openxmlformats.org/officeDocument/2006/docPropsVTypes"/>
</file>