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24-TA-2862: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priekšfinansējuma nodrošināšanu Eiropas infrastruktūras savienošanas instrumenta tehniskās palīdzības projekta 2025.-2027.gadam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priekšfinansējuma nodrošināšanu Eiropas infrastruktūras savienošanas instrumenta tehniskās palīdzības projekta 2025.-2027.gadam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ziņojuma 1.tabulā sniegta informācija par visām CEF tehniskās palīdzības aktivitātēm un vienlaikus ziņojumā norādīts, ka saskaņā ar konkursa noteikumiem CEF tehniskās palīdzības finansējuma saņēmēji var pieteikties īstenot visas vai atsevišķas aktivitātes, kā arī, ņemot vērā, ka katrai aktivitātei ir Eiropas Komisijas noteiktie sasniedzamie rezultāti, Satiksmes ministrija izvērtēs, kurām no aktivitātēm var pieteikties un nodrošināt noteikto rezultātu sasniegšanu, neradot CEF finansējuma nelietderīgas izmantošanas riskus, lūdzam papildināt ziņojumu ar attiecīgu izvērtējumu, jo šobrīd no ziņojumā un MK protokollēmuma projektā paredzētā secināms, ka Satiksmes ministrija plāno īstenot visas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ņemot vērā EK iesniegto CEF tehniskās palīdzības projekta pieteikumu un iesniegšanas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valsts budžeta priekšfinansējuma nodrošināšanu Satiksmes ministrijas Eiropas infrastruktūras savienošanas instrumenta tehniskās palīdzības projekta 2025.-2027.gadam īstenošanai līdz 916 326 </w:t>
            </w:r>
            <w:r w:rsidR="00000000" w:rsidRPr="00000000" w:rsidDel="00000000">
              <w:rPr>
                <w:i w:val="1"/>
                <w:rtl w:val="0"/>
              </w:rPr>
              <w:t xml:space="preserve">euro</w:t>
            </w:r>
            <w:r w:rsidR="00000000" w:rsidRPr="00000000" w:rsidDel="00000000">
              <w:rPr>
                <w:rtl w:val="0"/>
              </w:rPr>
              <w:t xml:space="preserve"> (Eiropas infrastruktūras savienošanas instrumenta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pēc finansēšanas līguma noslēgšanas Eiropas Komisija pārskaitīs līdz 50 % no piešķirtā CEF tehniskās palīdzības finansējuma un atlikušo finansējumu – pēc tehniskās palīdzības projekta pabeigšanas, līdz ar to projekta īstenošanas laikā pēc piešķirtā avansa maksājuma izmantošanas var rasties nepieciešamība pēc valsts budžeta priekšfinansējuma līdz noslēguma maksājuma saņemšanai no Eiropas Komisijas, indikatīvi 2026. gadā – līdz 152 721 euro un 2027. gadā – līdz 305 442 euro. No minētā saprotams, ka priekšfinansējuma nodrošināšanai kopā nepieciešams ne vairāk kā 458 163 euro, nevis 916 326 euro, attiecīgi lūdzam precizēt MK protokollēmuma projekta 2.punktu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Satiksmes ministrijas uzņemties valsts budžeta ilgtermiņa saistības valsts budžeta priekšfinansējuma nodrošināšanai Eiropas infrastruktūras savienošanas instrumenta tehniskās palīdzības projekta 2025.-2027.gadam īstenošanai Satiksmes ministrijas budžeta apakšprogrammā XX.XX.XX “….” ne vairāk kā 458 163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Satiksmes ministrijai uzņemties valsts budžeta ilgtermiņa saistības valsts budžeta priekšfinansējuma nodrošināšanai Eiropas infrastruktūras savienošanas instrumenta tehniskās palīdzības projekta 2025.-2027.gadam īstenošanai Satiksmes ministrijas budžeta apakšprogrammā 60.50.00 “Tehniskā palīdzība Eiropas transporta, telekomunikāciju un enerģijas infrastruktūras tīklu un Eiropas infrastruktūras savienošanas instrumenta (CEF) apgūšanai (2021 - 2027)” atbilstoši Eiropas Komisijas apstiprinātajam projekta pieteikumam un attiecīgi parakstītajam finansēšanas līgumam, nepārsniedzot 436 603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protokollēmuma projekta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valsts budžeta priekšfinansējumu, Satiksmes ministrijai normatīvajos aktos noteiktajā kārtībā iesniegt Finanšu ministrijā valsts budžeta līdzekļu pārdales pieprasījumu priekšfinansējuma nodrošināšanai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3.punktu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šī protokollēmuma 2. punktā paredzēto, Satiksmes ministrijai normatīvajos aktos noteiktajā kārtībā sagatavot un iesniegt pieprasījumu Finanšu ministrijā par apropriācijas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ja projekta pieteikums ir apstiprināts Eiropas Komisijā un parakstīts attiecīgs finansēšanas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paredzēto, Satiksmes ministrijai normatīvajos aktos noteiktajā kārtībā sagatavot un iesniegt pieprasījumu Finanšu ministrijā par apropriācijas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atbilstoši Eiropas Komisijas apstiprinātajam projekta pieteikumam un attiecīgi parakstītajam finansēšanas līgumam.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protokollēmuma projekta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valsts budžeta priekšfinansējumu, Satiksmes ministrijai normatīvajos aktos noteiktajā kārtībā iesniegt Finanšu ministrijā valsts budžeta līdzekļu pārdales pieprasījumu priekšfinansējuma nodrošināšanai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projektu ar 4.punktu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nodrošināt, ka pēc noslēguma maksājuma saņemšanas no Eiropas Komisijas tiek veikta atmaksa valsts budžetā tādā apmērā, kas pieprasīts saskaņā ar šī protokollēmuma 2. un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paredzēto, Satiksmes ministrijai normatīvajos aktos noteiktajā kārtībā sagatavot un iesniegt pieprasījumu Finanšu ministrijā par apropriācijas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atbilstoši Eiropas Komisijas apstiprinātajam projekta pieteikumam un attiecīgi parakstītajam finansēšanas līgumam.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protokollēmuma projekta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valsts budžeta priekšfinansējumu, Satiksmes ministrijai normatīvajos aktos noteiktajā kārtībā iesniegt Finanšu ministrijā valsts budžeta līdzekļu pārdales pieprasījumu priekšfinansējuma nodrošināšanai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projektu ar 5.punktu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Eiropas Komisija neatbalsta visas pieteiktās aktivitātes un tām paredzētā finansējuma apmēru, tad Satiksmes ministrijai iesniegt izskatīšanai Ministru kabinetā informatīvo ziņojumu ar precizētu informāciju par Eiropas infrastruktūras savienošanas instrumenta tehniskās palīdzības projekta 2025.-2027.gadam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kopskatā ar MK protokollēmuma projekta  2. un 3.punktu, kas nosaka, ka Satiksmes ministrija var uzņemties valsts budžeta ilgtermiņa saistības valsts budžeta priekšfinansējuma nodrošināšanai un valsts budžeta līdzekļu pārdales pieprasījumu priekšfinansējuma nodrošināšanai Satiksmes ministrija iesniedz tikai pamatojoties uz EK apstiprināto projekta iesniegumu un noslēgto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pieteiktās aktivitātes ir savstarpēji neatkarīgas, aktivitātes var tikt īstenotas neatkarīgi no tā, vai ir apstiprinātas pārējās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Eiropas Komisija neatbalsta visas pieteiktās aktivitātes un tām paredzētā finansējuma apmēru, finansēšanas līgumā tiks iekļautas tikai atbalstītās aktivitātes ar tām atbilstošo finansējuma apmēru. Ja Eiropas Komisija neatbalstīs kādu no aktivitātēm, Satiksmes ministrija varēs uzņemties valsts budžeta ilgtermiņa saistības un pieprasīt valsts budžeta līdzekļus atbilstoši apstiprinātajam projekta iesniegumam un noslēgtajam finansēšanas līgumam, t.i. atbilstoši samazinātā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paredzēto, Satiksmes ministrijai normatīvajos aktos noteiktajā kārtībā sagatavot un iesniegt pieprasījumu Finanšu ministrijā par apropriācijas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atbilstoši Eiropas Komisijas apstiprinātajam projekta pieteikumam un attiecīgi parakstītajam finansēšanas līgumam.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priekšfinansējuma nodrošināšanu CEF tehniskās palīdzības projekta 2025.-2027.gadam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veiktos precizējumus Eiropas Savienības tiesību aktu nosaukumos un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1.sadaļu “Pašreizējās situācijas raksturojums”.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priekšfinansējuma nodrošināšanu CEF tehniskās palīdzības projekta 2025.-2027.gadam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3.lp. pēc sniegtās informācijas, ka Satiksmes ministrija neiekļāva 2.aktivitāti projekta pieteikumā, lai neuzņemtos papildu uzdevumus bez atbilstoša finansējuma, papildināt ar informāciju, ka bez 2.aktivitātes “Atbalsts pilsētmezgliem” projekta precizētās izmaksas ir 873 206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1.sadaļu “Pašreizējās situācijas raksturojums”.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priekšfinansējuma nodrošināšanu Eiropas infrastruktūras savienošanas instrumenta tehniskās palīdzības projekta 2025.-2027.gadam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1.sadaļā “Pašreizējās situācijas raksturojums” teikumā – projekta pieteikuma iesniegšanas termiņš ir 2024. gada 12. novembris plkst. 18:00 – precizēt vārdu “ir” uz “bija”, kā arī papildināt ar informāciju, kad pieteikums tika iesniegts.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1.sadaļu “Pašreizējās situācijas raksturojums”.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priekšfinansējuma nodrošināšanu Eiropas infrastruktūras savienošanas instrumenta tehniskās palīdzības projekta 2025.-2027.gadam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izvērtējumu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tiktu secināts, ka priekšfinansējums paredzēts tādām darbībām, kas nav saimnieciska rakstura darbības, lūdzam atbilstošu informāciju ietvert informatīvajā ziņojumā. Pirmšķietami, iepazīstoties ar informatīvajā ziņojumā uzskaitītajām darbībām, kurām plānots priekšfinansējums, varētu secināt, ka tās saistītas ar valsts varas īstenošanu jeb publisko iestāžu funkcijām (lūdzu skatīt Komisijas paziņojuma par Līguma par Eiropas Savienības darbību 107. panta 1. punktā minēto valsts atbalsta jēdzienu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C/2016/2946 17.punkta skaidrojumu) un attiecīgi nav uzskatāmas par saimnieciskām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finansējums plānots saimnieciskai darbībai, lūdzu izvērtējiet, vai vienlaikus izpildās visas Kamercdarbības atbalsta kontroles likuma 5.pantā minētās pazīmes, un, ja atbalsts kvalificējams kā komercdarbības atbalsts, lūdzam norādīt, ar kuru valsts atbalsta regulējumu tiks nodrošināta tā saderība ar ES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1.sadaļu “Pašreizējās situācijas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priekšfinansējuma nodrošināšanu Eiropas infrastruktūras savienošanas instrumenta tehniskās palīdzības projekta 2025.-2027.gadam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informatīvo ziņojumu, konkrētāk, izvērstāk skaidrojot plānotās aktivitātes, procesus un ieguvumus. Vēršam uzmanību, ka pašreizējie skaidrojumi ir vispārīgi un nesniedz padziļinātu priekšstatu,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kā tieši "</w:t>
            </w:r>
            <w:r w:rsidR="00000000" w:rsidRPr="00000000" w:rsidDel="00000000">
              <w:rPr>
                <w:i w:val="1"/>
                <w:rtl w:val="0"/>
              </w:rPr>
              <w:t xml:space="preserve">Satiksmes ministrija izvērtēs, kurām no aktivitātēm var pieteikties un nodrošināt noteikto rezultātu sasniegšanu, neradot CEF finansējuma nelietderīgas izmantošanas riskus"</w:t>
            </w:r>
            <w:r w:rsidR="00000000" w:rsidRPr="00000000" w:rsidDel="00000000">
              <w:rPr>
                <w:rtl w:val="0"/>
              </w:rPr>
              <w:t xml:space="preserve">, nodrošinot juridiski korektu procedūru. Un ko tieši tā vērtēs, jo Ministru kabinetam tiek lūgts atbalstīt priekšfinansējumu, kura summa aptver visu informatīvā ziņojuma 1. tabulā uzskaitīto CEF tehnisko palīdzības aktivitāšu kopsummu. Attiecīgi saprotams, ka nav nepieciešams vērtēt, kurai aktivitātei pieteikties, jo finansējums tiek lūgts tām visām;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to, ar kādām darbībām, plānots realizēt aktivitātes, izlietot finansējumu. Piemēram, aktivitāte "Atbalsts pilsētmezgliem" bez papildus skaidrojuma nerada izpratni par to, kādas konkrētas darbības ar to saprotamas;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un kā, iespējams, plānotās aktivitātes ir saistītas ar </w:t>
            </w:r>
            <w:r w:rsidR="00000000" w:rsidRPr="00000000" w:rsidDel="00000000">
              <w:rPr>
                <w:i w:val="1"/>
                <w:rtl w:val="0"/>
              </w:rPr>
              <w:t xml:space="preserve">Rail Baltica </w:t>
            </w:r>
            <w:r w:rsidR="00000000" w:rsidRPr="00000000" w:rsidDel="00000000">
              <w:rPr>
                <w:rtl w:val="0"/>
              </w:rPr>
              <w:t xml:space="preserve">projekta īstenošanu, ņemot vērā, ka norādīta rezultātu saistība ar Eiropas Transporta tīklu un, piemēram, Eiropas Parlamenta un Padomes 2024. gada 13. jūnija Regulu (ES) 2024/1679 par Savienības pamatnostādnēm Eiropas transporta tīkla attīstībai un ar ko groza Regulas (ES) 2021/1153 un (ES) Nr. 913/2010 un atceļ Regulu (ES) Nr. 1315/2013, kas ir saistīta arī ar </w:t>
            </w:r>
            <w:r w:rsidR="00000000" w:rsidRPr="00000000" w:rsidDel="00000000">
              <w:rPr>
                <w:i w:val="1"/>
                <w:rtl w:val="0"/>
              </w:rPr>
              <w:t xml:space="preserve">Rail Baltica</w:t>
            </w:r>
            <w:r w:rsidR="00000000" w:rsidRPr="00000000" w:rsidDel="00000000">
              <w:rPr>
                <w:rtl w:val="0"/>
              </w:rPr>
              <w:t xml:space="preserve">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to, kā konkrēti informatīvajā ziņojumā uzskaitītās regulu prasības saistītas ar plānotajām aktivitātēm. Proti, informatīvajā ziņojumā uzskaitīts no regulām izrietošais, precīzāk neskaidrojot, kā tas praktiski saistīts ar plānotajām aktivitātēm, kas nodrošinātu pilnīgāku informatīvajā ziņojuma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1.sadaļu “Pašreizējās situācijas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priekšfinansējuma nodrošināšanu Eiropas infrastruktūras savienošanas instrumenta tehniskās palīdzības projekta 2025.-2027.gadam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priekšlikumus turpmākai rīcībai un Ministru kabineta sēdes protokollēmuma projektu, ņemot vērā, ka no informatīvā ziņojuma skaidrojumiem izriet pienākums atgriezt valsts budžeta līdzekļos priekšfinansējumu pēc Eiropas Komisijas noslēguma maksājuma saņemšanas, bet informatīvā ziņojuma priekšlikumos turpmākai rīcībai un Ministru kabineta sēdes protokollēmuma projektā šis pienākums nav nostiprināts.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pārskatīt Ministru kabineta sēdes protokollēmuma projekta 2. punktu, lietojot formulējumu "atļaut" nevis "atbalstīt", ņemot vērā, ka tieši "atļaut" saprotams kā tieša un konkrēta atļaujas došana, tiesību piešķiršana kaut ko 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 un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priekšfinansējuma nodrošināšanu Eiropas infrastruktūras savienošanas instrumenta tehniskās palīdzības projekta 2025.-2027.gadam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24-TA-2862</w:t>
    </w:r>
    <w:r>
      <w:br/>
    </w:r>
    <w:r w:rsidR="00000000" w:rsidRPr="00000000" w:rsidDel="00000000">
      <w:rPr>
        <w:rtl w:val="0"/>
      </w:rPr>
      <w:t xml:space="preserve">20.01.2025. 11.53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24-TA-2862</w:t>
    </w:r>
    <w:r>
      <w:br/>
    </w:r>
    <w:r w:rsidR="00000000" w:rsidRPr="00000000" w:rsidDel="00000000">
      <w:rPr>
        <w:rtl w:val="0"/>
      </w:rPr>
      <w:t xml:space="preserve">20.01.2025. 11.53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Izziņa_24-TA-2862.docx</dc:title>
</cp:coreProperties>
</file>

<file path=docProps/custom.xml><?xml version="1.0" encoding="utf-8"?>
<Properties xmlns="http://schemas.openxmlformats.org/officeDocument/2006/custom-properties" xmlns:vt="http://schemas.openxmlformats.org/officeDocument/2006/docPropsVTypes"/>
</file>