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(19.12.2025.)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17.07.2026. 16:04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ir norādīts, ka "Sagaidāma arī pozitīva ietekme uz administratīvā sloga mazināšanu ESF+ projekta īstenošanā, tai skaitā ESF+ projekta finansējuma saņēmējam (Valsts izglītības attīstības aģentūrai) un sadarbības iestādei (Centrālajai finanšu un līgumu aģentūrai), individuālo plānu izstrādi (tai skaitā plānu īstenošanas uzraudzību) paredzot sadarbības partneru netiešo attiecināmo izmaksu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administratīvais slogs ir informācijas sniegšanas pienākumi – jebkura normatīvā prasība sniegt, iesniegt, sagatavot, uzglabāt vai aktualizēt informāciju citai personai vai iestādei (piemēram, iesniegumu, pārskatu, deklarāciju, lūgumu, paziņojumu un pieteikumu iesniegšana, datu ievade vai aktualizēšana informācijas sistēmās, dokumentu glabāšana un uzrādīšana).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grozījumi ietekmē administratīvo slogu un atbilstoši precizēt anotāciju, tostarp ievērojot, ka informācija par ietekmi uz valsts pārvaldes institūcijām ir iekļaujama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sniegto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uzkrāj informāciju par mērķa grupas dalībniekiem, kuri saņem 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apakšpunkta</w:t>
            </w:r>
            <w:r w:rsidR="00000000" w:rsidRPr="00000000" w:rsidDel="00000000">
              <w:rPr>
                <w:rtl w:val="0"/>
              </w:rPr>
              <w:t xml:space="preserve"> ietvaros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tekstuāli precizēt MK noteikumu 33.5.apakšpunktu, jo pēc pirmreizējās MK noteikumu grozījumu saskaņošanas veiktajām izmaiņām minētā punkta redakcija ir neskaidra. Ierosinām izteikt šādā redakcijā: “33.5. uzkrāj informāciju par šo noteikumu 4.1.</w:t>
            </w:r>
            <w:r w:rsidR="00000000" w:rsidRPr="00000000" w:rsidDel="00000000">
              <w:rPr>
                <w:vertAlign w:val="superscript"/>
                <w:rtl w:val="0"/>
              </w:rPr>
              <w:t xml:space="preserve">1</w:t>
            </w:r>
            <w:r w:rsidR="00000000" w:rsidRPr="00000000" w:rsidDel="00000000">
              <w:rPr>
                <w:rtl w:val="0"/>
              </w:rPr>
              <w:t xml:space="preserve">apakšpunktā minētajiem mērķa grupas dalībniekiem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sniegto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uzkrāj informāciju par šo noteikumu 4.1.</w:t>
            </w:r>
            <w:r w:rsidR="00000000" w:rsidRPr="00000000" w:rsidDel="00000000">
              <w:rPr>
                <w:vertAlign w:val="superscript"/>
                <w:rtl w:val="0"/>
              </w:rPr>
              <w:t xml:space="preserve">1 </w:t>
            </w:r>
            <w:r w:rsidR="00000000" w:rsidRPr="00000000" w:rsidDel="00000000">
              <w:rPr>
                <w:rtl w:val="0"/>
              </w:rPr>
              <w:t xml:space="preserve">apakšpunktā minētajiem mērķa grupas dalībniekiem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18.06.2026. 11:06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sadarbības partnerim – sākot ar 2026. gada 1. septembri, no šo noteikumu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minētajām tiešajām attiecināmajām personāla (pedagoga, izglītības psihologa, sociālā pedagoga, pedagoga palīga, speciālā pedagoga, pedagoga karjeras konsultanta, bibliotekāra, skolotāja logopēda, zīmju valodas tulka, ergoterapeita un izglītojamo mentora) izmaksām, kuras aprēķina tikai tām izmaksām, kas radušās uz darba tiesisko attiecību vai uzņēmuma (pakalpojuma)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izmaksas var rēķināt no attiecināmajām personāla izmaksām, ko aprēķina tikai tām izmaksām, kas radušās uz darba tiesisko attiecību pamata, līdz ar to Noteikumu 27.2. apakšpunktā lūdzam dzēst piebildi “vai uzņēmuma (pakalpojuma) līguma pamata)”. Lūdzam arī precizēt Noteikumu 25.4. apakšpunktu tā, lai viennozīmīgi būtu skaidrs, ka tās ir sadarbības partnera tiešās personāla izmaksas, jo pēc spēkā esošās redakcijas tas nav skaidri nolasāms, ņemot vērā arī to, ka Noteikumu 25.4.1. un 25.4.2 apakšpunktos izmaksas tiek segtas atbilstoši metodikai ar izņēmumu surdotulka un ergoterapeita atbalsta un konsultāciju izmaksām, kas ir attiecināmas kā faktiskās izmaksas. Vienlaikus lūdzam, skaidrot, vai Noteikumu 27.2. apakšpunktā noteiktais netiešo izmaksu apjoms tiks rēķināts no Noteikumu 25.4.1 apakšpunkta izņēmuma - surdotulka un ergoterapeita atbalsta un konsultāciju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MK noteikumu Nr. 483 25.4. un 27.2. apakšpuntu redakcija un veikti atbilstoši precizējumi anotācijā. Skaidrojam, ka atbilstoši noteikumu projektam netiešās attiecināmās izmaksas ir plānotas kā viena izmaksu pozīcija, piemērojot netiešo izmaksu vienoto likmi 15 procentu apmērā, arī no tiešajām attiecināmajām sadarbības partnera īstenošanas personāla atlīdzības izmaksām, kas 4.2.3.1. pasākuma ESF+ projekta ietvaros ir attiecināmas kā faktiskās izmaksas, tas ir, no zīmju valodas tulka un ergoterapeita atlīdzības izmaksām, ja minētās izmaksas ir radušās uz darba tiesisko attiecību pamata. Zīmju valodas tulka un ergoterapeita atlīdzības izmaksām atbildīgā iestāde neplāno izstrādāt vienkāršoto izmaksu metodiku, jo resorā nav pieejami atbilstoši kvalitatīvi dati. Uz uzņēmumu (pakalpojuma) līguma pamata netiešo izmaksu likmi 15 procentu apmērā ir plānots piemērot MK noteikumu Nr. 483 25.4.2. apakšpunktā minētajām izglītojamo mentora individuālā atbalsta izmaksām, kas 4.2.3.1. pasākuma ESF+ projekta ietvaros tiek attiecinātas kā vienkāršotās izmaksas. Saskaņā ar FM vadlīniju Nr. 1.2. "Vadlīnijas attiecināmo izmaksu noteikšanai Eiropas Savienības kohēzijas politikas programmas 2021.-2027.gada plānošanas periodā" (turpmāk - FM vadlīnijas Nr. 1.2.) (variants: 2, 25.09.2023.) 8.3. apakšpunktu no uzņēmuma (pakalpojuma) līguma izmaksām, </w:t>
            </w:r>
            <w:r w:rsidR="00000000" w:rsidRPr="00000000" w:rsidDel="00000000">
              <w:rPr>
                <w:u w:val="single"/>
                <w:rtl w:val="0"/>
              </w:rPr>
              <w:t xml:space="preserve">izmantojot faktisko izmaksu metodi</w:t>
            </w:r>
            <w:r w:rsidR="00000000" w:rsidRPr="00000000" w:rsidDel="00000000">
              <w:rPr>
                <w:rtl w:val="0"/>
              </w:rPr>
              <w:t xml:space="preserve">, netiek aprēķināta netiešo izmaksu vienotā likme. Arī atbilstoši FM vadlīniju Nr. 1.2. (variants: 3, 09.06.2025.) 7.1. apakšpunktam no uzņēmuma (pakalpojuma) līguma izmaksām, </w:t>
            </w:r>
            <w:r w:rsidR="00000000" w:rsidRPr="00000000" w:rsidDel="00000000">
              <w:rPr>
                <w:u w:val="single"/>
                <w:rtl w:val="0"/>
              </w:rPr>
              <w:t xml:space="preserve">izmantojot faktisko izmaksu metodi</w:t>
            </w:r>
            <w:r w:rsidR="00000000" w:rsidRPr="00000000" w:rsidDel="00000000">
              <w:rPr>
                <w:rtl w:val="0"/>
              </w:rPr>
              <w:t xml:space="preserve">, netiek aprēķināta netiešo izmaksu vienotā likme 15% apmērā saskaņā ar Kopīgo noteikumu regulas 54. panta b)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sadarbības partnerim – sākot ar 2026. gada 1. septembri, no šo noteikumu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minētajām tiešajām attiecināmajām sadarbības partnera īstenošanas personāla (pedagoga, izglītības psihologa, sociālā pedagoga, pedagoga palīga, speciālā pedagoga, pedagoga karjeras konsultanta, bibliotekāra, skolotāja logopēda, zīmju valodas tulka, ergoterapeita un izglītojamo mentora) izmaksām, kuras par īstenotu individualizēto atbalstu aprēķina tikai tām izmaksām, kas radušās uz darba tiesisko attiecību pamata, kā arī par īstenotu individualizēto atbalstu uz uzņēmuma (pakalpojuma) līguma pamata, ja sadarbības partnera attiecīgā īstenošanas personāla izmaksas projektā ir attiecināmas kā vienkāršotās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grozījumus MK noteikumu 33.5.apakšpunktā, nosakot, ka finansējuma saņēmējam jāuzkrāj informācija par visiem 4.2.3.1.pasākuma mērķa grupas dalībniekiem, kuri projekta ietvaros saņem MK noteikumu 23.3.apakšpunktā minēto individualizēto atbalstu (pārskats par projekta dalībniekiem), taču anotācijā nav sniegts skaidrojums par to, no kura laika perioda ir jāuzkrāj šī informācija. Tā kā 4.2.3.1.pasākuma projektā individualizētais atbalsts mērķa grupas dalībniekiem jau tiek sniegts, bet nav bijis nosacījums uzkrāt informāciju par visiem dalībniekiem, tad lūdzam anotācijas 1.3.sadaļu “Pašreizējā situācija, problēmas un risinājumi” papildināt ar skaidrojumu par laiku, no kura jāuzkrāj  informācija par visiem atbalstu saņēmušiem dalībniekiem. Ierosinām ievērot vienotu pieeju ar anotācijā skaidroto par jauno MK noteikumu 4</w:t>
            </w:r>
            <w:r w:rsidR="00000000" w:rsidRPr="00000000" w:rsidDel="00000000">
              <w:rPr>
                <w:vertAlign w:val="superscript"/>
                <w:rtl w:val="0"/>
              </w:rPr>
              <w:t xml:space="preserve">1</w:t>
            </w:r>
            <w:r w:rsidR="00000000" w:rsidRPr="00000000" w:rsidDel="00000000">
              <w:rPr>
                <w:rtl w:val="0"/>
              </w:rPr>
              <w:t xml:space="preserve">. punktu un tajā noteiktā specifiskā iznākuma rādītāja “Izglītojamie ar PMP un sociālās atstumtības risku, kuri saņēmuši individualizētu atbalstu ESF+ finansējuma ietvaros” sasniegšanas laika periodu, t.i., ka rādītāja vērtība ir sasniedzama no 2026./2027.mācību gada 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"Risinājuma apraksts", skaidrojot, ka MK noteikumu Nr. 483 33.5. apakšpunktā minētās informācijas uzkrāšana par mērķa grupas dalībniekiem šo noteikumu 4.1.</w:t>
            </w:r>
            <w:r w:rsidR="00000000" w:rsidRPr="00000000" w:rsidDel="00000000">
              <w:rPr>
                <w:vertAlign w:val="superscript"/>
                <w:rtl w:val="0"/>
              </w:rPr>
              <w:t xml:space="preserve">1</w:t>
            </w:r>
            <w:r w:rsidR="00000000" w:rsidRPr="00000000" w:rsidDel="00000000">
              <w:rPr>
                <w:rtl w:val="0"/>
              </w:rPr>
              <w:t xml:space="preserve"> apakšpunktā noteiktā iznākuma rādītāja – izglītojamie ar priekšlaicīgas mācību pārtraukšanas un sociālās atstumtības risku, kuri saņēmuši individualizētu atbalstu ESF+ finansējuma ietvaros – tiks uzsākta ar 2026./ 2027. mācību gada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izstrādāto grozījumu ietekmi uz finansējuma saņēmēju, ka arī to, vai noslēgtajā vienošanās par projekta īstenošanu būs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Skaidrojam, ka noteikumu projektā rosināto grozījumu MK noteikumos Nr. 483 rezultātā ESF+ projekta finansējuma saņēmējam mazināsies administratīvais slogs, jo nebūs nepieciešams papildus izstrādāt risinājumu izglītojamo individuālo atbalsta plānu izstrādei un monitorēšanai, ko ESF+ projektā paredzēts nodrošināt sadarbības partneriem plānoto netiešo attiecināmo izmaksu ietvaros. Vienlaikus būs jāveic grozījumi ar sadarbības iestādi noslēgtajā vienošanās par ESF+ projekta īstenošanu un dažādos ESF+ projekta īstenošanā aktuālos saistītajos dokumentos un informācijā (piemēram, sadarbības līguma standartformā, ESF+ projekta īstenošanas vadlīnijas sadarbības partneriem), kā arī būs jāveic plašāka datu uzkrāšana par mērķa grupas izglītojamiem grozīto MK noteikumu Nr. 483 33.5. apakšpunkta ietvaros. Atbildīgās iestādes līmenī būs jāizvērtē grozījumu nepieciešamība apstiprinātajās vienkāršoto izmaksu metodikās, kas ir noteiktas MK noteikumu Nr. 483 25.4.1. un 25.4.2.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specifiskais iznākuma rādītājs – izglītojamie ar priekšlaicīgas mācību pārtraukšanas un sociālās atstumtības risku, kuri saņēmuši individualizētu atbalstu ESF+ finansējuma ietvaros – 5691 izglītojamie (unikālas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4.1.1 apakšpunktā svītrot vārdu "specifiskais", ņemot vērā, ka par šo radītāju ir sagatavots ES kohēzijas politikas programmas 2021.-2027.gadam (turpmāk - Programma) grozījumu priekšlikums, nosakot to kā Programmas līmeņa rādītāju atbilstoši Eiropas Komisijas priekšlikumam noteikt precīzāku rādītāju 4.2.3.1. pasākuma ietekmes un rezultātu atspoguļošanai.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iznākuma rādītājs – izglītojamie ar priekšlaicīgas mācību pārtraukšanas un sociālās atstumtības risku, kuri saņēmuši individualizētu atbalstu ESF+ finansējuma ietvaros – 5691 izglītojamie (unikālas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18.2.5. sadarbības partneris sniedz ieguldījumu pasākuma mērķa,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uzraudzības rādītāju un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nacionālo rādītāju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viennozīmīga izpratnei precizēt Noteikumu 18.2.5.apakšpunktā atsauci uz Noteikumu 4.1.1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18.2.5. sadarbības partneris sniedz ieguldījumu pasākuma mērķa, 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iznākuma rādītāja un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nacionālo rādītāju sasniegšanā;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supervīziju īstenošana pedagogiem, atbalsta personālam, pašvaldību pārstāvjiem, kuri ir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minētie sadarbības partneri, un 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minētajiem izglītojamo mentoriem;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uz mērķi vērstu pasākuma finansējuma izlietojumu, lūdzam papildināt Noteikumu 23.2.apakšpunktu ar detalizētāku informāciju, kādi pašvaldību speciālisti var saņemt supervīziju atbalstu darbam ar mērķa grupas personām. Piemēram, kā anotācijā minēts - pašvaldību pārstāvji, kuri piedalās bērnu tiesību aizsardzības sadarbības grupās, un ikdienā ir iesaistīti darbā ar sociālās atstumtības un priekšlaicīgas mācību pārtraukšanas riskam pakļautiem bērniem un jauniešiem.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supervīziju īstenošana pedagogiem, atbalsta personālam un 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minētajiem izglītojamo mentoriem, kā arī tiem pašvaldību pārstāvjiem, kuri ikdienā ir iesaistīti darbā ar sociālās atstumtības un priekšlaicīgas mācību pārtraukšanas riskam pakļautiem bērniem un jauniešiem, tai skaitā pašvaldību pārstāvjiem, kuri piedalās bērnu tiesību aizsardzības sadarbības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 speciālistu atbalsts un konsultācijas izglītojamiem individuāli vai grupā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minētā plāna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noteikumos virzītos grozījumus, kas paredz paplašināt atbalsta saņēmēju loku. Vienlaikus, konsultācijās ar izglītības iestādēm, t.sk., tehnikumiem un vispārējās izglītības iestādēm, ir izskanējusi nepieciešamība elastīgi nodrošināt atbalstu, jo izglītojamo vajadzības ir ļoti mainīgas. Tāpēc aicinām atbildīgo ministriju izvērtēt priekšlikumu, iespējams, noteikt atbalsta grupas bez klašu grupu ierobežojumiem un regulējot šo atbalstu jau sadarbības līgumu vai plānu ietvaros, tādējādi mazinot administratīvo slogu nacionālo normatīvo aktu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4.2.3.1.pasākuma ESF+ projektā ir plānots mērķēts individualizēts atbalsts izglītojamiem, kuriem konstatēts sociālās atstumtības un priekšlaicīgas mācību pārtraukšanas risks. Lai izvairītos no individualizētā atbalsta koncentrēšanās pārsvarā tikai sākumskolā un vairāk sasniegtu arī riskam pakļautus izglītojamos vispārējās obligātās pamatizglītības beigu posmā, noteikumu projektā ir saglabāta individualizētā atbalsta īstenošana noteiktām klašu grupām, paplašinot klašu tvērumu.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 speciālistu atbalsts un konsultācijas izglītojamiem individuāli vai grupā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minētā plāna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uzkrāj informāciju par mērķa grupas dalībniekiem, kuri saņem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individualizēto atbalstu,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33.5.apakšpunktu ar atsauci uz Noteikumu 4.1.1.apakšpunktu, ņemot vēra, ka ES fondu 2021.-2027.gada plānošanas perioda regulu nosacījumi paredz pienākumu uzkrāt datus par visām atbalstu saņēmušajām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teikuma daļu "saņem šo noteikumu 23.3. apakšpunktā minēto individualizēto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ietverot atsauci uz grozīto MK noteikumu Nr. 483 4.1.</w:t>
            </w:r>
            <w:r w:rsidR="00000000" w:rsidRPr="00000000" w:rsidDel="00000000">
              <w:rPr>
                <w:vertAlign w:val="superscript"/>
                <w:rtl w:val="0"/>
              </w:rPr>
              <w:t xml:space="preserve">1</w:t>
            </w:r>
            <w:r w:rsidR="00000000" w:rsidRPr="00000000" w:rsidDel="00000000">
              <w:rPr>
                <w:rtl w:val="0"/>
              </w:rPr>
              <w:t xml:space="preserve"> apakšpunktu, tas ir, paredzot datu uzkrāšanu par izglītojamiem ar priekšlaicīgas mācību pārtraukšanas (PMP) un sociālās atstumtības risku, kuri saņēmuši individualizētu atbalstu ESF+ finansējuma ietvaros. Tā kā 4.2.3.1. pasākuma ESF+ projektā individualizētais atbalsts mērķa grupas dalībniekiem jau tiek sniegts, bet nav bijis spēkā nosacījums uzkrāt informāciju par visiem mērķa grupas dalībniekiem, tad informāciju par izglītojamiem ar PMP un sociālās atstumtības risku, kuri saņēmuši individualizētu atbalstu ESF+ finansējuma ietvaros, ir paredzēts uzkrāt no 2026./ 2027. mācību gada sākuma, tas ir, saskaņojot ar termiņu, kādā paredzēts nodrošināt attiecīgo 4.2.3.1. pasākumam papildus noteiktā iznākuma rādītāja sasniedzamo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uzkrāj informāciju par šo noteikumu 4.1.</w:t>
            </w:r>
            <w:r w:rsidR="00000000" w:rsidRPr="00000000" w:rsidDel="00000000">
              <w:rPr>
                <w:vertAlign w:val="superscript"/>
                <w:rtl w:val="0"/>
              </w:rPr>
              <w:t xml:space="preserve">1 </w:t>
            </w:r>
            <w:r w:rsidR="00000000" w:rsidRPr="00000000" w:rsidDel="00000000">
              <w:rPr>
                <w:rtl w:val="0"/>
              </w:rPr>
              <w:t xml:space="preserve">apakšpunktā minētajiem mērķa grupas dalībniekiem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26-TA-1165</w:t>
    </w:r>
    <w:r>
      <w:br/>
    </w:r>
    <w:r w:rsidR="00000000" w:rsidRPr="00000000" w:rsidDel="00000000">
      <w:rPr>
        <w:rtl w:val="0"/>
      </w:rPr>
      <w:t xml:space="preserve">04.08.2026. 16.33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26-TA-1165</w:t>
    </w:r>
    <w:r>
      <w:br/>
    </w:r>
    <w:r w:rsidR="00000000" w:rsidRPr="00000000" w:rsidDel="00000000">
      <w:rPr>
        <w:rtl w:val="0"/>
      </w:rPr>
      <w:t xml:space="preserve">04.08.2026. 16.33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Izziņa_26-TA-1165.docx</dc:title>
</cp:coreProperties>
</file>

<file path=docProps/custom.xml><?xml version="1.0" encoding="utf-8"?>
<Properties xmlns="http://schemas.openxmlformats.org/officeDocument/2006/custom-properties" xmlns:vt="http://schemas.openxmlformats.org/officeDocument/2006/docPropsVTypes"/>
</file>