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24-TA-3333: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19. decembra noteikumos Nr. 818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(19.07.2024.)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attiecīgie grozījumi nav uzskatāmi par būtiskiem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65.panta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TA projekta anotācijas (ex-ante) 1.6. sadaļa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"Risinājumu apraksts" 1. punktā lūdzam minēto 15.4.2. apakšpunktu aizstāt ar 15.4.3.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15.1. apakšpunktu, paredzot finansējuma saņēmēja projekta vadības un īstenošanas personāla un sadarbības partnera projekta īstenošanas personāla izmaksām piemērot faktiskās izmaksas (t.sk., svītrot nosacījumus par personāla izmaksu metodikas izstrādi un apstiprināšanu). Finansējuma saņēmējs un sadarbības partneris personāla izmaksas plāno un veic atbilstoši vadošās iestādes vadlīnijām attiecināmo izmaksu noteikšanai Eiropas Savienības kohēzijas politikas programmas 2021.– 2027. gada plānošanas periodā. Ņemot vērā minēto, nepieciešams svītrot 15.2., 15.4.3. un 16.5.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(ex-ante) sadaļas “Risinājuma apraksts” 1. punkts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detalizētu izvērtējumu par ierosināto grozījumu ietekmi uz finansējuma saņēmēju un projekta atbalsta saņēmējiem, ņemot vērā, ka Ministru kabineta noteikumu grozījumu projekts ir iesniegts izskatīšanai pēc projektu iesniegumu atlases kārtas izsludināšanas (atlase 29.01.2024.- 15.03.2024., kas ir noslēgusies). Papildus jāņem vērā, ka 4.3.3.3.pasākuma "Atbalsts sociālajai uzņēmējdarbībai" (turpmāk – 4.3.3.3.pasākums)  projekts ir uzskatāms par daudzpakāpju shēmas projektu, jo akciju sabiedrība "Attīstības finanšu institūcija Altum" nodod tālāk atbalstu sociālajiem uzņēmumiem (sabiedrības ar ierobežotu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ierosinātajiem grozījumiem nav ietekmes, šai informācijai arī ir jābūt iekļautai anotācijā, lai nodrošinātu liecības, ka grozījumu ietekmes izvērtējums ir veikts un ir nodrošinātas audita liecības informācijas izsekojamībai.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tehniskus un redakcionālus precizējumus, kam nav ietekmes uz 4.3.3.3. pasākuma finansējuma saņēmēju, tā sadarbības partneri AS “Attīstības finanšu institūciju Altum” un projekta atbalsta saņēmējiem (sociālajiem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 (ex-ante) redakcionāli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izvērtējumu par ierosināto noteikumu grozījumu ietekmi uz šobrīd 4.3.3.3.pasākuma ietvaros īstenošanā esošo Labklājības ministrijas projektu Nr.4.3.3.3/1/24/I/001 "Atbalsts sociālajai uzņēmējdarbībai", norādot, vai plānotajiem grozījumiem ir ietekme uz īstenošanā esošo projektu. Proti, vai nepieciešams veikt grozījumus Labklājības ministrijas īstenotajā projektā Nr.4.3.3.3/1/24/I/001 un vienošanās (līguma datums 21.06.2024.)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 (ex-ante) redakcionāli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sadaļā "1.3. Pašreizējā situācija, problēmas un risinājumi" rindkopu "</w:t>
            </w:r>
            <w:r w:rsidR="00000000" w:rsidRPr="00000000" w:rsidDel="00000000">
              <w:rPr>
                <w:i w:val="1"/>
                <w:rtl w:val="0"/>
              </w:rPr>
              <w:t xml:space="preserve">Ņemot vērā iepriekš minēto, MK noteikumos Nr. 818 ir nepieciešams veikt šādus precizējumus: 1. precizēt 15.1. apakšpunktu, nosakot, ka personāla atlīdzību izmaksām atbildīgā iestāde izstrādās vienkāršoto izmaksu metodiku, neidentificējot, kurš no vienkāršoto izmaksu veidiem (vienības izmaksas vai nemainīgā likme) tiks piemērots. Līdz ar to nepieciešams precizēt arī pakārtotos/saistītos apakšpunktus</w:t>
            </w:r>
            <w:r w:rsidR="00000000" w:rsidRPr="00000000" w:rsidDel="00000000">
              <w:rPr>
                <w:rtl w:val="0"/>
              </w:rPr>
              <w:t xml:space="preserve">", aizstājot vārdus "nemainīgā likme" ar vārdiem "vienotā likme", lai nodrošinātu atbilstību Finanšu ministrijas vadlīnijās "Vadlīnijas par vienkāršoto izmaksu izmantošanas iespējām un to piemērošana Eiropas Savienības kohēzijas politikas programmas 2021.–2027.gadam ietvaros"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kā ES fondu vadošās iestādes 05.02.2025. vēstulē Nr. 5.1-36/11-2/368 sniegto informāciju, tā turpmāk atbalsta divu veidu pieeju projekta vadības personāla izmaksu attiecināšanu projektu līmenī – a)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regulas 2021/1060) 55. panta piemērošanu vai b) faktisko izmaksu piemērošanu. 4.3.3.3. pasākuma projekta personāla izmaksas pārsniedz regulas 2021/1060 55. pantā noteikto 20% likmi personāla izmaksām no projekta tiešajām izmaksām, kas nav personāla izmaksas, līdz ar to regulā 2021/1060 noteikto likmi nav iespējams piemērot. Tādējādi 4.3.3.3. pasākumā finansējuma saņēmēja projekta vadības un īstenošanas personāla izmaksām un sadarbības partnera projekta īstenošanas personāla izmaksām tiks piemērotas faktiskās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projekts nebūtu papildināms ar grozījumu, kas ir saistīti (ja ir) ar š.g. 23. janvārī Eiropas Komisijas apstiprinātajiem Eiropas Savienības (ES) kohēzijas politikas programmas 2021.–2027.gadam grozījumiem (Nr.2).* Piemēram, sociālās ekonomikas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 kohēzijas politikas programma 2021.–2027.gada pieejama tīmekļa vietnē: https://www.esfondi.lv/profesionaliem/planosana/planosanas-dokumenti/2021-2027-gada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šobrīd nav papildināms ar grozījumiem, kas saistīti ar otrajiem Eiropas Savienības kohēzijas politikas programmas 2021.–2027. gadam (turpmāk – programma) grozījumiem. Skaidrojam, ka Labklājības ministrija šobrīd izstrādā Latvijas Sociālās ekonomikas plānu (turpmāk – LSE plāns), tā apstiprināšana plānota 2025. gada IV ceturksnī. Attiecīgi tikai pēc LSE plāna apstiprināšanas MK noteikumi Nr. 818 tiks papildināti ar no minētā plāna izrietošajām darbībām. Papildus jāatzīmē, ka  atbildīgā iestāde ir iesniegusi priekšlikumus trešajiem programmas grozījumiem, paredzot finansējuma pārdales priekšlikumus, t.sk. papildu finansējumu 4.3.3.3. pasākumam jaunu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 finansējuma saņēmēja projekta vadības un īstenošanas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izteikt Ministru kabineta 2023. gada 19. decembra noteikumu Nr. 818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īstenošanas noteikumi" (turpmāk - MK noteikumi Nr. 818) 15.1.1. un 15.1.2. apakšpunktus grozījumu projektā noteiktajā redakcijā, ņemot vērā to, ka vadošās iestādes vadlīnijās Nr. 1.2 “Vadlīnijas attiecināmo izmaksu noteikšanai Eiropas Savienības kohēzijas politikas programmas 2021.-2027.gada plānošanas periodā” (turpmāk - vadlīnijas) ierosinātie grozījumi, kas paredz arī personāla izmaksu ierobežojumu svītrošanu attiecībā uz daļlaiku u.c., pašlaik ir saskaņošanas procesā un gala versija vēl nav apstiprināta. Līdz ar to aicinām ņemt vērā, ka vadlīnijās vēl iespējamas izmaiņas, tai skaitā tādas, kas ietekmētu arī MK noteikumu Nr. 818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TA projektā iekļautā redakcija nosaka, ka attiecināmas ir personāla izmaksas. Savukārt, ko tās sevī ietver, nosaka aktuālās attiecināmo izmaksu vadlīnijas Nr. 1.2 “Vadlīnijas attiecināmo izmaksu noteikšanai Eiropas Savienības kohēzijas politikas programmas 2021.-2027.gada plānošanas periodā” (turpmāk –vadlīnijas). Finansējuma saņēmējam vadlīnijas ir saistošas, jo to paredz vienošanās ar Centrālo finanšu un līgumu aģentūru par projekta īstenošanu. Uzskatām, ka TA projektā iestrādātās izmaiņas ļaus pēc iespējas ātrāk uzsākt aktuālo vadlīniju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 finansējuma saņēmēja projekta vadības un īstenošanas personāla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 finansējuma saņēmēja projekta vadības un īstenošanas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šo MK noteikumu 15.1.1. apakšpunkta sākotnējo redakciju, t.sk. atsauci uz  Valsts un pašvaldību institūciju amatpersonu un darbinieku atlīdzības likumu un nosacījumu par 30 procentu noslodzes nepieciešamību pie daļlaika iesaistes.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projekta vadības un īstenošanas personāla atlīdzības izmaksas saskaņā ar Valsts un pašvaldību institūciju amatpersonu un darbinieku atlīdzības likumu. Ja finansējuma saņēmēja projekta vadības un īstenošanas personāla iesaiste projektā ir nodrošināta saskaņā ar daļlaika izmaksu attiecināmības principu, attiecināma ir ne mazāka kā 30 procentu noslodze.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TA projektā iekļautā redakcija nosaka, ka attiecināmas ir personāla izmaksas. Savukārt, ko tās sevī ietver, nosaka aktuālās attiecināmo izmaksu vadlīnijas. Finansējuma saņēmējam vadlīnijas ir saistošas, jo to paredz vienošanās ar Centrālo finanšu un līgumu aģentūru par projekta īstenošanu. Tā kā šobrīd vadlīnijas paredz nosacījumu par 30 procenta noslodzes nepieciešamību daļlaika noslodzes gadījumā, projekta īstenošanā šis nosacījums būs jāievēro. Tikai tad, kad stāsies spēkā aktuālās vadošās iestādes vadlīnijas, varēs piemērot tajos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TA projektā iestrādātās izmaiņas ļaus pēc iespējas ātrāk uzsākt aktuālo vadlīniju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 finansējuma saņēmēja projekta vadības un īstenošanas personāla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 sadarbības partnera projekta īstenošanas personāla izmaksas šo noteikumu </w:t>
            </w:r>
            <w:r w:rsidR="00000000" w:rsidRPr="00000000" w:rsidDel="00000000">
              <w:rPr>
                <w:rtl w:val="0"/>
              </w:rPr>
              <w:t xml:space="preserve">13.1.</w:t>
            </w:r>
            <w:r w:rsidR="00000000" w:rsidRPr="00000000" w:rsidDel="00000000">
              <w:rPr>
                <w:rtl w:val="0"/>
              </w:rPr>
              <w:t xml:space="preserve"> apakšpunktā minētās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saglabāt jau sākotnēji MK noteikumos iekļauto 15.1.2.apakšpunkta redakciju attiecībā uz sadarbības partnera atlīdzības izmaksām, t.sk. nosacījumu par 30 procentu noslodzes nepieciešamību pie daļlaika iesaistes.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partnera projekta īstenošanas personāla atlīdzības izmaksas šo noteikumu 13.1. apakšpunktā minētās darbības īstenošanai. Ja sadarbības partnera projekta īstenošanas personāla iesaiste projektā ir nodrošināta saskaņā ar daļlaika izmaksu attiecināmības principu, attiecināma ir ne mazāka kā 30 procentu noslodze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TA projektā iekļautā redakcija nosaka, ka attiecināmas ir personāla izmaksas. Savukārt, ko tās sevī ietver, nosaka aktuālās attiecināmo izmaksu vadlīnijas. Sadarbības partnerim vadlīnijas ir saistošas, jo to paredz sadarbības līgums ar finansējuma saņēmēju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vadlīnijas paredz nosacījumu par 30 procenta noslodzes nepieciešamību daļlaika noslodzes gadījumā, projekta īstenošanā šis nosacījums būs jāievēro. Tikai tad, kad stāsies spēkā aktuālās vadošās iestādes vadlīnijas, varēs piemērot tajos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TA projektā iestrādātās izmaiņas ļaus pēc iespējas ātrāk uzsākt aktuālo vadlīniju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 sadarbības partnera projekta īstenošanas personāla izmaksas šo noteikumu </w:t>
            </w:r>
            <w:r w:rsidR="00000000" w:rsidRPr="00000000" w:rsidDel="00000000">
              <w:rPr>
                <w:rtl w:val="0"/>
              </w:rPr>
              <w:t xml:space="preserve">13.1.</w:t>
            </w:r>
            <w:r w:rsidR="00000000" w:rsidRPr="00000000" w:rsidDel="00000000">
              <w:rPr>
                <w:rtl w:val="0"/>
              </w:rPr>
              <w:t xml:space="preserve"> apakšpunktā minētās darbības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15.4.3. līdz personāla izmaksu metodikas apstiprināšanai – redzes korekcijas līdzekļu kompensācija finansējuma saņēmēja projekta vadības un īstenošanas personālam, ja tā nav iekļauta šo noteikumu </w:t>
            </w:r>
            <w:r w:rsidR="00000000" w:rsidRPr="00000000" w:rsidDel="00000000">
              <w:rPr>
                <w:rtl w:val="0"/>
              </w:rPr>
              <w:t xml:space="preserve">16.5.</w:t>
            </w:r>
            <w:r w:rsidR="00000000" w:rsidRPr="00000000" w:rsidDel="00000000">
              <w:rPr>
                <w:rtl w:val="0"/>
              </w:rPr>
              <w:t xml:space="preserve"> apakšpunktā minētajā veselības apdrošināšanas polisē;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no noteikumu projekta svītrotās izmaksas, kas tika norādītas 15.4.3. apakšpunktā plānots segt no netiešo izmaksu vienotās likmes.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 MK noteikumiem Nr. 818 svītrotās 15.4.3. apakšpunktā minētās izmaksas tiks segtas atbilstoši aktuālajām attiecināmo izmaksu vadlīnijām. Šobrīd atbilstoši aktuālajām attiecināmo izmaksu vadlīnijām  (skat. 7.15.2.2. apakšpunktu un zemsvītrā ietverto skaidrojumu) redzes korekcijas līdzekļu kompensācija ir attiecināma no personāla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15.4.3. līdz personāla izmaksu metodikas apstiprināšanai – redzes korekcijas līdzekļu kompensācija finansējuma saņēmēja projekta vadības un īstenošanas personālam, ja tā nav iekļauta šo noteikumu </w:t>
            </w:r>
            <w:r w:rsidR="00000000" w:rsidRPr="00000000" w:rsidDel="00000000">
              <w:rPr>
                <w:rtl w:val="0"/>
              </w:rPr>
              <w:t xml:space="preserve">16.5.</w:t>
            </w:r>
            <w:r w:rsidR="00000000" w:rsidRPr="00000000" w:rsidDel="00000000">
              <w:rPr>
                <w:rtl w:val="0"/>
              </w:rPr>
              <w:t xml:space="preserve"> apakšpunktā minētajā veselības apdrošināšanas polisē;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līdz dienai, kad apstiprināta personāla izmaksu metodika, veselības apdrošināšanu var plānot finansējuma saņēmēja projekta īstenošanas un vadības personālam.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izmaksu attiecināmības principu, veselības apdrošināšanas izmaksas nosakāmas atbilstoši daļlaika noslodzei. Veselības apdrošināšanas izmaksas ir attiecināmas tikai laikposmā, kad personāls ir nodarbināts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no noteikumu projekta svītrotās izmaksas, kas tika norādītas 16.5. apakšpunktā, plānots segt no netiešo izmaksu vienotās likmes.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 MK noteikumiem Nr. 818 svītrotās 15.4.3. apakšpunktā minētās izmaksas tiks segtas atbilstoši aktuālajām attiecināmo izmaksu vadlīnijām. Šobrīd atbilstoši aktuālajām attiecināmo izmaksu vadlīnijām  (skat. 7.15.2.3. apakšpunktu un zemsvītrā ietverto skaidrojumu) redzes korekcijas līdzekļu kompensācija ir attiecināma no personāla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līdz dienai, kad apstiprināta personāla izmaksu metodika, veselības apdrošināšanu var plānot finansējuma saņēmēja projekta īstenošanas un vadības personālam.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izmaksu attiecināmības principu, veselības apdrošināšanas izmaksas nosakāmas atbilstoši daļlaika noslodzei. Veselības apdrošināšanas izmaksas ir attiecināmas tikai laikposmā, kad personāls ir nodarbināts projektā;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Atbalsta saņēmējs dokumentus par piešķirto atbalstu shēmas ietvaros glabā 10 gadus no atbalsta piešķiršanas dienas. Atbalsta sniedzējs datus par </w:t>
            </w:r>
            <w:r w:rsidR="00000000" w:rsidRPr="00000000" w:rsidDel="00000000">
              <w:rPr>
                <w:i w:val="1"/>
                <w:rtl w:val="0"/>
              </w:rPr>
              <w:t xml:space="preserve">de minimis </w:t>
            </w:r>
            <w:r w:rsidR="00000000" w:rsidRPr="00000000" w:rsidDel="00000000">
              <w:rPr>
                <w:rtl w:val="0"/>
              </w:rPr>
              <w:t xml:space="preserve">atbalsta shēmu glabā 10 gadus no dienas, kad saskaņā ar šo shēmu piešķirts pēdējais individuālais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 gada 1.jūlijā stājušies spēkā grozījumi Ministru kabineta 2018. gada 21. novembra noteikumos Nr. 715 "De minimis atbalsta uzskaites un piešķiršanas kārtība", lūdzam precizēt noteikumu projekta 39. punktu, svītrojot vārdus "un de minimis atbalsta uzskaites veidlapu paraugiem".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43. punkts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Atbalsta saņēmējs dokumentus par piešķirto atbalstu shēmas ietvaros glabā 10 gadus no atbalsta piešķiršanas dienas. Atbalsta sniedzējs datus par </w:t>
            </w:r>
            <w:r w:rsidR="00000000" w:rsidRPr="00000000" w:rsidDel="00000000">
              <w:rPr>
                <w:i w:val="1"/>
                <w:rtl w:val="0"/>
              </w:rPr>
              <w:t xml:space="preserve">de minimis </w:t>
            </w:r>
            <w:r w:rsidR="00000000" w:rsidRPr="00000000" w:rsidDel="00000000">
              <w:rPr>
                <w:rtl w:val="0"/>
              </w:rPr>
              <w:t xml:space="preserve">atbalsta shēmu glabā 10 gadus no dienas, kad saskaņā ar šo shēmu piešķirts pēdējais individuālais atbalsts.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24-TA-3333</w:t>
    </w:r>
    <w:r>
      <w:br/>
    </w:r>
    <w:r w:rsidR="00000000" w:rsidRPr="00000000" w:rsidDel="00000000">
      <w:rPr>
        <w:rtl w:val="0"/>
      </w:rPr>
      <w:t xml:space="preserve">10.03.2025. 13.37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24-TA-3333</w:t>
    </w:r>
    <w:r>
      <w:br/>
    </w:r>
    <w:r w:rsidR="00000000" w:rsidRPr="00000000" w:rsidDel="00000000">
      <w:rPr>
        <w:rtl w:val="0"/>
      </w:rPr>
      <w:t xml:space="preserve">10.03.2025. 13.37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Izziņa_24-TA-3333.docx</dc:title>
</cp:coreProperties>
</file>

<file path=docProps/custom.xml><?xml version="1.0" encoding="utf-8"?>
<Properties xmlns="http://schemas.openxmlformats.org/officeDocument/2006/custom-properties" xmlns:vt="http://schemas.openxmlformats.org/officeDocument/2006/docPropsVTypes"/>
</file>