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BDD6" w14:textId="77777777" w:rsidR="00A55B16" w:rsidRDefault="00A55B16" w:rsidP="00A55B16">
      <w:pPr>
        <w:rPr>
          <w:rFonts w:ascii="Calibri" w:eastAsia="Times New Roman" w:hAnsi="Calibri"/>
          <w:lang w:val="en-US" w:eastAsia="lv-LV"/>
          <w14:ligatures w14:val="none"/>
        </w:rPr>
      </w:pPr>
      <w:bookmarkStart w:id="0" w:name="_MailOriginal"/>
      <w:r>
        <w:rPr>
          <w:rFonts w:ascii="Calibri" w:eastAsia="Times New Roman" w:hAnsi="Calibri"/>
          <w:b/>
          <w:bCs/>
          <w:lang w:val="en-US" w:eastAsia="lv-LV"/>
          <w14:ligatures w14:val="none"/>
        </w:rPr>
        <w:t>From: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Inguna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Dancīte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&lt;inguna.dancite@fm.gov.lv&gt; </w:t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 xml:space="preserve">On Behalf Of </w:t>
      </w:r>
      <w:r>
        <w:rPr>
          <w:rFonts w:ascii="Calibri" w:eastAsia="Times New Roman" w:hAnsi="Calibri"/>
          <w:lang w:val="en-US" w:eastAsia="lv-LV"/>
          <w14:ligatures w14:val="none"/>
        </w:rPr>
        <w:t>Pasts</w:t>
      </w:r>
      <w:r>
        <w:rPr>
          <w:rFonts w:ascii="Calibri" w:eastAsia="Times New Roman" w:hAnsi="Calibri"/>
          <w:lang w:val="en-US" w:eastAsia="lv-LV"/>
          <w14:ligatures w14:val="none"/>
        </w:rPr>
        <w:br/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>Sent: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Monday, September 30, 2024 5:23 PM</w:t>
      </w:r>
      <w:r>
        <w:rPr>
          <w:rFonts w:ascii="Calibri" w:eastAsia="Times New Roman" w:hAnsi="Calibri"/>
          <w:lang w:val="en-US" w:eastAsia="lv-LV"/>
          <w14:ligatures w14:val="none"/>
        </w:rPr>
        <w:br/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>To: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SPRK &lt;sprk@sprk.gov.lv&gt;</w:t>
      </w:r>
      <w:r>
        <w:rPr>
          <w:rFonts w:ascii="Calibri" w:eastAsia="Times New Roman" w:hAnsi="Calibri"/>
          <w:lang w:val="en-US" w:eastAsia="lv-LV"/>
          <w14:ligatures w14:val="none"/>
        </w:rPr>
        <w:br/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>Cc: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Ieva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Braunfelde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&lt;ieva.braunfelde@fm.gov.lv&gt;;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Agija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Leitāne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-Šķēle &lt;agija.leitane-skele@fm.gov.lv&gt;; Dana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Aleksandrova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&lt;dana.aleksandrova@fm.gov.lv&gt;; Anželika Osipova &lt;anzelika.osipova@fm.gov.lv&gt;; Edgars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Vītols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&lt;edgars.vitols@fm.gov.lv&gt;; Ludmila Jevčuka &lt;ludmila.jevcuka@fm.gov.lv&gt;; Sanita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Zviedre-Koņuševska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&lt;sanita.zviedre-konusevska@fm.gov.lv&gt;; Agita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Unska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>-Lapiņa &lt;Agita.Lapina@sprk.gov.lv&gt;</w:t>
      </w:r>
      <w:r>
        <w:rPr>
          <w:rFonts w:ascii="Calibri" w:eastAsia="Times New Roman" w:hAnsi="Calibri"/>
          <w:lang w:val="en-US" w:eastAsia="lv-LV"/>
          <w14:ligatures w14:val="none"/>
        </w:rPr>
        <w:br/>
      </w:r>
      <w:r>
        <w:rPr>
          <w:rFonts w:ascii="Calibri" w:eastAsia="Times New Roman" w:hAnsi="Calibri"/>
          <w:b/>
          <w:bCs/>
          <w:lang w:val="en-US" w:eastAsia="lv-LV"/>
          <w14:ligatures w14:val="none"/>
        </w:rPr>
        <w:t>Subject:</w:t>
      </w:r>
      <w:r>
        <w:rPr>
          <w:rFonts w:ascii="Calibri" w:eastAsia="Times New Roman" w:hAnsi="Calibri"/>
          <w:lang w:val="en-US" w:eastAsia="lv-LV"/>
          <w14:ligatures w14:val="none"/>
        </w:rPr>
        <w:t xml:space="preserve"> Par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lietas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24-TA-1694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likumprojekta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“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Grozījumi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likumā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“Par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sabiedrisko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pakalpojumu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regulatoriem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””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precizēto</w:t>
      </w:r>
      <w:proofErr w:type="spellEnd"/>
      <w:r>
        <w:rPr>
          <w:rFonts w:ascii="Calibri" w:eastAsia="Times New Roman" w:hAnsi="Calibri"/>
          <w:lang w:val="en-US" w:eastAsia="lv-LV"/>
          <w14:ligatures w14:val="none"/>
        </w:rPr>
        <w:t xml:space="preserve"> </w:t>
      </w:r>
      <w:proofErr w:type="spellStart"/>
      <w:r>
        <w:rPr>
          <w:rFonts w:ascii="Calibri" w:eastAsia="Times New Roman" w:hAnsi="Calibri"/>
          <w:lang w:val="en-US" w:eastAsia="lv-LV"/>
          <w14:ligatures w14:val="none"/>
        </w:rPr>
        <w:t>anotāciju</w:t>
      </w:r>
      <w:proofErr w:type="spellEnd"/>
    </w:p>
    <w:p w14:paraId="73DB958D" w14:textId="77777777" w:rsidR="00A55B16" w:rsidRDefault="00A55B16" w:rsidP="00A55B16"/>
    <w:p w14:paraId="4A05481F" w14:textId="77777777" w:rsidR="00A55B16" w:rsidRDefault="00A55B16" w:rsidP="00A55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30.09.2024.  Nr. 10.1-6/7-1/435</w:t>
      </w:r>
    </w:p>
    <w:p w14:paraId="47AC9784" w14:textId="77777777" w:rsidR="00A55B16" w:rsidRDefault="00A55B16" w:rsidP="00A55B16">
      <w:pPr>
        <w:rPr>
          <w:rFonts w:ascii="Times New Roman" w:hAnsi="Times New Roman" w:cs="Times New Roman"/>
          <w:sz w:val="24"/>
          <w:szCs w:val="24"/>
        </w:rPr>
      </w:pPr>
    </w:p>
    <w:p w14:paraId="433D7D04" w14:textId="77777777" w:rsidR="00A55B16" w:rsidRDefault="00A55B16" w:rsidP="00A55B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28F1E908" w14:textId="77777777" w:rsidR="00A55B16" w:rsidRDefault="00A55B16" w:rsidP="00A55B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85A4EE" w14:textId="77777777" w:rsidR="00A55B16" w:rsidRDefault="00A55B16" w:rsidP="00A55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Finanšu ministrija ir izskatījusi Sabiedrisko pakalpojumu regulēšanas komisijas šā gada 20.septembra vēstuli Nr. Nr.2-2.12/2396 par lietas 24-TA-1694 (likumprojekta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“Grozījumi likumā “Par sabiedrisko pakalpojumu regulatoriem””) precizēto sākotnējās ietekmes (</w:t>
      </w:r>
      <w:proofErr w:type="spellStart"/>
      <w:r>
        <w:rPr>
          <w:rFonts w:ascii="Times New Roman" w:hAnsi="Times New Roman" w:cs="Times New Roman"/>
          <w:sz w:val="24"/>
          <w:szCs w:val="24"/>
        </w:rPr>
        <w:t>ex-ante</w:t>
      </w:r>
      <w:proofErr w:type="spellEnd"/>
      <w:r>
        <w:rPr>
          <w:rFonts w:ascii="Times New Roman" w:hAnsi="Times New Roman" w:cs="Times New Roman"/>
          <w:sz w:val="24"/>
          <w:szCs w:val="24"/>
        </w:rPr>
        <w:t>) novērtējuma ziņojumu (turpmāk - anotācija) un informē, ka saskaņo minētajai vēstulei pievienoto precizēto anotāciju bez iebildumiem un priekšlikumiem.</w:t>
      </w:r>
    </w:p>
    <w:p w14:paraId="1915342D" w14:textId="77777777" w:rsidR="00A55B16" w:rsidRDefault="00A55B16" w:rsidP="00A55B16">
      <w:pPr>
        <w:rPr>
          <w:color w:val="1F497D"/>
        </w:rPr>
      </w:pPr>
    </w:p>
    <w:p w14:paraId="5D7F6389" w14:textId="77777777" w:rsidR="00A55B16" w:rsidRDefault="00A55B16" w:rsidP="00A55B16">
      <w:pPr>
        <w:rPr>
          <w:color w:val="1F497D"/>
        </w:rPr>
      </w:pPr>
    </w:p>
    <w:p w14:paraId="7B1A59A7" w14:textId="77777777" w:rsidR="00A55B16" w:rsidRDefault="00A55B16" w:rsidP="00A55B16">
      <w:pPr>
        <w:rPr>
          <w:color w:val="1F497D"/>
        </w:rPr>
      </w:pPr>
    </w:p>
    <w:p w14:paraId="3CEE6889" w14:textId="2D92F1A5" w:rsidR="00A55B16" w:rsidRDefault="00A55B16" w:rsidP="00A55B16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25738721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>Smilšu iela 1, Rīga,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14:ligatures w14:val="none"/>
        </w:rPr>
        <w:drawing>
          <wp:inline distT="0" distB="0" distL="0" distR="0" wp14:anchorId="52D427EE" wp14:editId="7972361D">
            <wp:extent cx="1714500" cy="1285875"/>
            <wp:effectExtent l="0" t="0" r="0" b="9525"/>
            <wp:docPr id="2107353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C1AAE4B" w14:textId="77777777" w:rsidR="007F4C15" w:rsidRDefault="007F4C15" w:rsidP="00A55B16"/>
    <w:sectPr w:rsidR="007F4C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16"/>
    <w:rsid w:val="0023615F"/>
    <w:rsid w:val="007F4C15"/>
    <w:rsid w:val="0098193C"/>
    <w:rsid w:val="00A55B16"/>
    <w:rsid w:val="00E2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24F360"/>
  <w15:chartTrackingRefBased/>
  <w15:docId w15:val="{A6C10564-047F-463D-B966-1BCC141D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B16"/>
    <w:pPr>
      <w:spacing w:after="0" w:line="240" w:lineRule="auto"/>
    </w:pPr>
    <w:rPr>
      <w:rFonts w:ascii="Aptos" w:hAnsi="Aptos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5B1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ilze.sevele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952</Words>
  <Characters>544</Characters>
  <Application>Microsoft Office Word</Application>
  <DocSecurity>0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2024-10-02T09:55:00Z</dcterms:created>
  <dcterms:modified xsi:type="dcterms:W3CDTF">2024-10-02T09:57:00Z</dcterms:modified>
</cp:coreProperties>
</file>