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26-TA-1876: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Iekšlietu ministrijas budžeta programmām, apakšprogrammām, pasākumiem un izdevumu kodiem atbilstoši ekonomiskajām kategorijām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25.09.2026. 15:33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rīkojuma projekta 3.punktā noteiktais uzdevums Finanšu ministrijai saskaņot rīkojuma projekta 1.punktā (kas ietver abus apakšpunktus) paredzēto pārdali ar Saeimas Budžeta un finanšu (nodokļu) komisiju, atbilst Likumā par budžetu un finanšu vadību noteiktajam, nepieciešamības gadījumā precizējot 3.punktā ietverto atsauci uz attiecīgo rīkojuma projekta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ka rīkojuma projekta 3.punktā noteiktais uzdevums Finanšu ministrijai saskaņot rīkojuma projekta 1.punktā (kas ietver abus apakšpunktus) paredzēto pārdali ar Saeimas Budžeta un finanšu (nodokļu) komisiju, atbilst Likumā par budžetu un finanšu vadību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9.panta 13.</w:t>
            </w:r>
            <w:r w:rsidR="00000000" w:rsidRPr="00000000" w:rsidDel="00000000">
              <w:rPr>
                <w:vertAlign w:val="superscript"/>
                <w:rtl w:val="0"/>
              </w:rPr>
              <w:t xml:space="preserve">2 </w:t>
            </w:r>
            <w:r w:rsidR="00000000" w:rsidRPr="00000000" w:rsidDel="00000000">
              <w:rPr>
                <w:rtl w:val="0"/>
              </w:rPr>
              <w:t xml:space="preserve">daļas 1.punkts paredz, ka finanšu ministram ir tiesības veikt šā panta trīspadsmitās daļas 1.punktā minētās apropriāciju pārdales starp programmām, apakšprogrammām un budžeta izdevumu kodiem atbilstoši ekonomiskajām kategorijām, ievērojot nosacījumus, ka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9.panta 13.</w:t>
            </w:r>
            <w:r w:rsidR="00000000" w:rsidRPr="00000000" w:rsidDel="00000000">
              <w:rPr>
                <w:vertAlign w:val="superscript"/>
                <w:rtl w:val="0"/>
              </w:rPr>
              <w:t xml:space="preserve">3 </w:t>
            </w:r>
            <w:r w:rsidR="00000000" w:rsidRPr="00000000" w:rsidDel="00000000">
              <w:rPr>
                <w:rtl w:val="0"/>
              </w:rPr>
              <w:t xml:space="preserve">daļas 3.punkts paredz, ka šā panta 13.</w:t>
            </w:r>
            <w:r w:rsidR="00000000" w:rsidRPr="00000000" w:rsidDel="00000000">
              <w:rPr>
                <w:vertAlign w:val="superscript"/>
                <w:rtl w:val="0"/>
              </w:rPr>
              <w:t xml:space="preserve">2</w:t>
            </w:r>
            <w:r w:rsidR="00000000" w:rsidRPr="00000000" w:rsidDel="00000000">
              <w:rPr>
                <w:rtl w:val="0"/>
              </w:rPr>
              <w:t xml:space="preserve"> daļas nosacījumi neattiecas uz apropriācijas pārdali starp programmām, apakšprogrammām un budžeta izdevumu kodiem atbilstoši ekonomiskajām kategorijām budžeta resoram valsts budžeta likumā kārtējam gadam noteiktās apropriācijas ietvaros, ja ir pieņemts Ministru kabineta lēmums par apropriācijas pārdali. Šādu apropriācijas pārdali atļauts veikt, ja Saeimas Budžeta un finanšu (nodokļu) komisija piecu darba dienu laikā no attiecīgās informācijas saņemšanas dienas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1.1.apakšpunktā līdzekļu pārdale pārsniedz piecus procentus no pamatbudžeta apakšprogrammai 40.03.00 "Lietiskie pierādījumi un izņemtā manta" apstiprinātās 2026.gada apropriācijas apjoma un vērtību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9.panta 13.</w:t>
            </w:r>
            <w:r w:rsidR="00000000" w:rsidRPr="00000000" w:rsidDel="00000000">
              <w:rPr>
                <w:vertAlign w:val="superscript"/>
                <w:rtl w:val="0"/>
              </w:rPr>
              <w:t xml:space="preserve">4 </w:t>
            </w:r>
            <w:r w:rsidR="00000000" w:rsidRPr="00000000" w:rsidDel="00000000">
              <w:rPr>
                <w:rtl w:val="0"/>
              </w:rPr>
              <w:t xml:space="preserve">daļa paredz, ka valsts budžeta likums var ietvert nosacījumus, ko finanšu ministrs ievēro, lemjot par apropriācijas pārdali.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2026.gadam un budžeta ietvaru 2026., 2027. un 2028.gadam" 59.pants paredz, ka 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2024.—2026.gadam, 2025.—2027.gadam un 2026.—2028.gadam piešķirtā finansējuma, ja tam nav negatīvas ietekmes uz vispārējās valdības budžeta strukturālo bilanci,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1.2.apakšpunktā līdzekļu pārdale paredzēta no 2024.–2026.gada prioritārajam pasākumam piešķirtā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neskar valsts pamatbudžetā iemaksājamās valsts nodevas un citus maksājumus, lūdzam svītrot anotācijas 3. sadaļas “Cita informācija”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anotācijas 3.sadaļas "Cita informācija" pirmais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05.08.2026. 13:37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ministrijas budžeta apakšprogrammā 40.03.00 “Lietiskie pierādījumi un izņemtā manta” izdevumu precēm un pakalpojumiem izpilde uz 2026.gada 31.jūliju ir 75,4% apmērā, kā arī ieņēmumu no maksas pakalpojumiem un citu pašu ieņēmumu izpilde ir 390 684 euro (61,8%) no plānotajiem 633 579 euro, proti, plānotie ieņēmumi vēl nav saņemti pilnā apmērā, uzskatām, ka šajā brīdī ir pāragri secināt, ka Nodrošinājuma valsts aģentūrai esošie resursi 2026.gadā būs nepietiekami.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neatbalstām Ministru kabineta rīkojuma projekta virzību un aicinām Iekšlietu ministriju izvērtēt izpildi citās Iekšlietu ministrijas budžeta programmās/apakšprogrammās un attiecīgi rast papildu finansējumu Nodrošinājuma valsts aģentūrai, lai segtu izdevumus par lietisko pierādījumu un arestētās mantas pārvietošanu un glabāšanu, veicot pārdali starp Iekšlietu ministrijas budžeta programmām, apakšprogrammām un izdevumu ekonomiskās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un tā anotācija, veicot pārdali starp Iekšlietu ministrijas budžeta programmām, apakšprogrammām un izdevumu ekonomiskās klasifikācijas kodiem papildu finansējumam Nodrošinājuma valsts aģentūrai, lai segtu izdevumus saistībā ar rīcību ar lietiskajiem pierādījumiem un arestēto mantu, administratīvo pārkāpumu lietās izņemto mantu un valstij piekritīgo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starp Iekšlietu ministrijas budžeta programmām, apakšprogrammām, pasākumiem un izdevumu kodiem atbilstoši ekonomiskajām kategorijām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26-TA-1876</w:t>
    </w:r>
    <w:r>
      <w:br/>
    </w:r>
    <w:r w:rsidR="00000000" w:rsidRPr="00000000" w:rsidDel="00000000">
      <w:rPr>
        <w:rtl w:val="0"/>
      </w:rPr>
      <w:t xml:space="preserve">08.10.2026. 14.26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26-TA-1876</w:t>
    </w:r>
    <w:r>
      <w:br/>
    </w:r>
    <w:r w:rsidR="00000000" w:rsidRPr="00000000" w:rsidDel="00000000">
      <w:rPr>
        <w:rtl w:val="0"/>
      </w:rPr>
      <w:t xml:space="preserve">08.10.2026. 14.26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Izziņa_26-TA-1876.docx</dc:title>
</cp:coreProperties>
</file>

<file path=docProps/custom.xml><?xml version="1.0" encoding="utf-8"?>
<Properties xmlns="http://schemas.openxmlformats.org/officeDocument/2006/custom-properties" xmlns:vt="http://schemas.openxmlformats.org/officeDocument/2006/docPropsVTypes"/>
</file>