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22-TA-2572: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Augšņu references laboratorijas funkciju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pilda references laboratorijas funkcijas augšņu jomā saskaņā ar </w:t>
            </w:r>
            <w:r w:rsidR="00000000" w:rsidRPr="00000000" w:rsidDel="00000000">
              <w:rPr>
                <w:rtl w:val="0"/>
              </w:rPr>
              <w:t xml:space="preserve">Lauksaimniecības un lauku attīstības likuma</w:t>
            </w:r>
            <w:r w:rsidR="00000000" w:rsidRPr="00000000" w:rsidDel="00000000">
              <w:rPr>
                <w:rtl w:val="0"/>
              </w:rPr>
              <w:t xml:space="preserve"> 10. panta 1.</w:t>
            </w:r>
            <w:r w:rsidR="00000000" w:rsidRPr="00000000" w:rsidDel="00000000">
              <w:rPr>
                <w:vertAlign w:val="superscript"/>
                <w:rtl w:val="0"/>
              </w:rPr>
              <w:t xml:space="preserve">2</w:t>
            </w:r>
            <w:r w:rsidR="00000000" w:rsidRPr="00000000" w:rsidDel="00000000">
              <w:rPr>
                <w:rtl w:val="0"/>
              </w:rPr>
              <w:t xml:space="preserve"> daļas 4.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Zemkopības ministrijas sagatavotais Ministru kabineta noteikumu projekts “Augšņu references laboratorijas funkciju īstenošanas noteikumi” (turpmāk – projekts) un par to izsakām šādus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apakšpunktu nepieciešams svītrot, jo projektā nav jādublē Lauksaimniecības un lauku attīstības likuma (turpmāk – likums) 10. panta 1.</w:t>
            </w:r>
            <w:r w:rsidR="00000000" w:rsidRPr="00000000" w:rsidDel="00000000">
              <w:rPr>
                <w:vertAlign w:val="superscript"/>
                <w:rtl w:val="0"/>
              </w:rPr>
              <w:t xml:space="preserve">2 </w:t>
            </w:r>
            <w:r w:rsidR="00000000" w:rsidRPr="00000000" w:rsidDel="00000000">
              <w:rPr>
                <w:rtl w:val="0"/>
              </w:rPr>
              <w:t xml:space="preserve">daļas 4. punktā  esošais regulējums. Šāda norma projektā ir pretrunā ar tiesību normu hierarhiju, turklāt tai nav juridiskās slodzes. Piedāvājam projekta 2. punkta normu labskanībai tā ievaddaļu papildināt ar vārdiem “pildot references laboratorijas funkcijas”.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Laboratoriju atzīšana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Zemkopības ministrijas precizētais Ministru kabineta noteikumu projekts “Augšņu references laboratorijas funkciju īstenošanas noteikumi” (turpmāk – projekts) un par to atkārtoti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III. nodaļas “Laboratoriju atzīšana, prasības atzītajām laboratorijām un to pienākumi” nosaukumu, kā arī šajā nodaļā esošo regulējumu piedāvājam papildus izvērtēt un precizēt atbilstoši Lauksaimniecības un lauku attīstības likuma (turpmāk – likums) 10. panta otrās daļas 4. punktā noteiktajam pilnvarojumam, kas paredz “atzīst citu laboratoriju tiesības veikt analīzes augšņu agroķīmiskās izpētes vajadzībām”. Tādējādi projektā var paredzēt prasības un procedūru pretendentam šī statusa iegūšanai, nevis noteikt ikdienas pienākumus laboratorijai un tās uzraudzības pasākumus, proti, likuma pilnvarojums paredz Ministru kabinetam ar noteikumiem noteikt vienreizēju administratīvo procesu iestādē, nevis nozares pastāvīgas uzraudzības tiesības. Ievērojot minēto, projekta 9., 10. un 11. punktu nepieciešams svītrot vai precizēt, lai tas būtu attiecināms uz konkrēta administratīvā akta izdošanas procedūru. Vienlaikus piedāvājam projekta 10. punktu par dienesta informēšanas pienākumu precīzi saistīt ar projekta 8.2. apakšpunktā noteikto, ka atzītajai laboratorijai ir pienākums par sevi sniegt iestādei tīmekļvietnē publicējamo aktuālo informāciju. Saistībā ar izziņā sniegto informāciju par iebilduma noraidīšanu vēlamies norādīt, ka Ministru kabinetam nav likumdevēja funkcijas, bet vispārsaistošus noteikumus tas var izdot tikai atbilstoši likuma pilnvarojumam, nevis deklaratīviem mērķiem. Ja nozarei nepieciešams veidot izvērstu regulējumu (tiesības, pienākumi, sankcijas) citu atzīto laboratoriju tiesībām veikt analīzes augšņu agroķīmiskās izpētes vajadzībām, piedāvājam vispirms veikt atbilstošus grozījumus likumā, veidojot tiešu regulējumu likumā vai arī paredzot korektu pilnvarojumu Ministru kabinetam par noteikumu izdošanu.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noteikuma projekta svītroti punkti, kas attiecas uz atzīto laboratoriju uzraudzību un kontroli. Precizēts projekta 10.punkts par dienesta informēšanu.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Laboratoriju atzīšana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Laboratoriju atzīšana, prasības atzītajām laboratorijām un to pienākumi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III. nodaļas “Laboratoriju atzīšana, prasības atzītajām laboratorijām un to pienākumi” nosaukumu, kā arī šajā nodaļā esošo regulējumu piedāvājam papildus izvērtēt un precizēt atbilstoši likumā noteiktajam pilnvarojumam, kas paredz “atzīst citu laboratoriju tiesības veikt analīzes augšņu agroķīmiskās izpētes vajadzībām”. Tādējādi projektā var paredzēt procedūru pretendentam šī statusa iegūšanai, nevis noteikt ikdienas pienākumus laboratorijai un tās uzraudzības pasākumus, proti, likuma pilnvarojums paredz Ministru kabinetam ar noteikumiem noteikt vienreizēju administratīvo procesu iestādē, nevis nozares pastāvīgas uzraudzības tiesības. Ievērojot minēto, projekta 10., 12. un 14. punktu nepieciešams svītrot vai precizēt, lai tas būtu attiecināms uz konkrēta administratīvā akta izdošanas procedūru. Vienlaikus piedāvājam projekta 11. punktu precīzi saistīt ar projekta 9.2. apakšpunktā noteikto, ka atzītajai laboratorijai ir pienākums par sevi sniegt iestādei tīmekļvietnē publicējamo aktuālo informāciju. Veicot piedāvātos normu grozījumus, atbilstoši nepieciešams precizēt projektā esošās iekšējās atsauces.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Lauksaimniecības un lauku attīstības likuma (turpmāk – likums) mērķiem ir lauksaimniecībā izmantojamās zemes ilgtspējīga izmantošana un informācijas ieguve par zemes auglības līmeni un tā pārmaiņām. Atbilstoši likumdevējs likuma 10.pantā ir noteicis šī mērķa sasniegšanas pamatvirzienus, par kuru izpildes nodrošināšanu ir atbildīgs Valsts augu aizsardzības dienests (turpmāk – dienests), kurš: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augšņu agroķīmisko izpēti reprezentatīvā lauku saimniecību izlases kopā, kā arī pēc zemes īpašnieka vai tiesiskā valdītāja pieprasījuma;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veic oglekļa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izveido un uztur Lauksaimniecībā izmantojamās zemes pārvaldības sistēmu, kas integrēta Kultūraugu uzraudzības valsts informācijas sistēmā. Lauksaimniecībā izmantojamās zemes pārvaldības sistēmā iekļauj datus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augšņu agroķīmisko izpēti,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oglekļa monitoringu,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lauksaimniecībā izmantojamās zemes augšņu kartēšanu,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augšņu apsaimniekošanas procesu plānošanu un uzskaiti;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pilda references laboratorijas funkcijas augšņu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likuma mērķi, Ministru kabineta noteikumiem jāsasniedz tāds pats mērķis, kādu likumdevējs vēlējies sasniegt, pieņemot attiecīgo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likumdevēja pilnvarojumu jāsaprot ne tikai viena konkrēta, lakoniska tiesību norma, bet paša likuma būtība un mērķi, tai skaitā joma un specifika. Pilnvarojuma izpratnes noskaidrošanā un noteikumu atbilstības vērtējumā ir jāizmato ne tikai gramatiskā, bet arī citas interpretācijas metodes.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dotais pilnvarojums Ministru kabinetam "noteikt kārtību" interpretējams, kā tiesības noteikt likuma īstenošanas mehānismu un likuma ieviešanas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Pilnvarojošajā normā noteikti noteikumu satura galvenie virzieni un Ministru kabinetam jārīkojas tā, lai likums tiktu ieviests pienācīgā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dotais pilnvarojums Ministru kabinetam noteikt kārtību, kādā īsteno augšņu references laboratorijas funkcijas un atzīst citu laboratoriju tiesības veikt analīzes augšņu agroķīmiskās izpētes vajadzībām neparedz tikai vienreizēju administratīvo procesu, kas būtu dienesta lēmums par citas laboratorijas atzīšanu. Būtisks likuma mērķa sasniegšanas posms ir tieši augsnes analīžu pareiza ņemšana un ticamu, tostarp savstarpēji salīdzināmu, datu iegūšana, kas nepieciešami  augšņu agroķīmiskai izpētei.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Atzīšanas process ietver arī uzraudzību un attiecīgi lēmumu par laboratorijas atzīšanu anulēšanu, tas nevar būt vienreizējs process ne pēc jēgas, ne pēc loģikas. Lai laboratoriju varētu atzīt, dienestam ir jāpārliecinās, ka tā spēs izpildīt prasības, kas ir atzīšanas pamatā.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laboratorijām, kuras tiktu atzītas, ir jānosaka prasības un jāpārliecinās par to izpildi ne tikai sākotnēji, bet arī turpmāk, kamēr šo laboratoriju analizētos datus izmanto augšņu agroķīmiskās izpētes vajadzībām. Laboratorijas atzīšanas process aptver gan sākotnējo laboratorijas pārbaudi, lai tā tiktu atzīta, gan turpmākās pārbaudes, kas dienestam jānodrošina, lai tiktu sasniegts mērķis  un Lauksaimniecībā izmantojamās zemes pārvaldības sistēmā iekļautu ticamus un salīdzināmus datus par augšņu agroķīmisko izpēti. Savukārt, ja dienests konstatē, ka laboratorija nepilda noteikumu prasības, tad tam ir tiesības anulēt atzīšanas lēmumu. Pretējā gadījumā, bez šiem visiem procesa posmiem, zustu noteikumu projekta jēga un tāds normatīvais akts nevarētu izpildīt likumā dotu uzdevumu un neatbilstu likuma mērķim, jo nenodrošinātu konkrētu sabiedrības attiecību pienācīgu regulējumu un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likumdevējs pats nav noteicis laboratorijas atzīšanas prasības, kritērijus, atzīšanas lēmuma pieņemšanu, apturēšanu vai anulēšanu un, ja tos nedrīkst noteikt Ministru kabinets, tad šādai kārtībai vispār nav jēgas.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Pārbaudot, vai noteikumu projekts atbilst likumdevēja piešķirtajam pilnvarojumam, ir jāizvērtē, vai radītais likuma īstenošanas mehānisms ir efektīvs un pilnībā nodrošina likumdevēja noteiktā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noteikumu projekta regulējuma atbilstību likumā dotajam pilnvarojumam ņemts vērā 2020. gada 22. oktobra Juridisko dienestu vadītāju sanāksmes (protokols Nr.2) prezentācija “Par likumā ietvertā pilnvarojuma izpratni” https://tai.mk.gov.lv/protokoli.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Laboratoriju atzīšana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dienests pieņemtu lēmumu par laboratorijas atzīšanu, 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punktu nepieciešams izteikt atbilstoši normatīvo aktu izstrādes juridiskās tehnikas prasībām par atsevišķiem uzvedības noteikumiem tiesību normās, proti, vienā atsevišķā punktā paredzēt pienākumu pretendentam iesniegt noteiktus dokumentus, bet citā atsevišķā punktā paredzēt pienākumu pretendentam veikt iestādes maksas pakalpojuma apmaksu. Papildus norādām, ka projektā nav jāveido dublējošs regulējums, kā to šobrīd paredz projekta 5.2. apakšpunkts un 14.1. apakšpunkts.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Lai dienests pieņemtu lēmumu par laboratorijas atzīšanu, tā dienestā iesniedz: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Dienests ne vēlāk kā 10 darbdienu laikā pēc iesnieguma saņemšanas veic sākotnējo uzraudzības pārbaudi laboratorijā, lai pārliecinātos,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punktu nepieciešams svītrot, jo likuma 10. panta otrās daļas 4. punktā esošais pilnvarojums Ministru kabinetam par noteikumu izdošanu paredz noteikt kārtību, kādā Valsts augu aizsardzības dienests kā augšņu references laboratorija atzīst citu laboratoriju tiesības veikt analīzes augšņu agroķīmiskās izpētes vajadzībām, proti, tās ir tiesības noteikt procesuālo regulējumu. Savukārt prasības privātpersonām noteiktu tiesību iegūšanai nav procesuāls regulējums, bet gan materiālo tiesību normas un to iekļaušana projektā ar šādu likuma pilnvarojumu nav pieļaujama. Tieslietu ministrijas ieskatā Valsts augu aizsardzības dienestam kā augšņu references laboratorijai citu laboratoriju atzīšanai nav jāveido sarežģīta jauna administratīvā procedūra, jo laboratorija jau ir akreditēta nacionālajā akreditācijas institūcijā. Tādējādi, ja laboratorijai akreditācijas procesā ir piešķirtas tiesības veikt augšņu izpēti, Valsts augu aizsardzības dienestam kā augšņu references laboratorijai būtu jāpārliecinās par šo laboratorijas spēju veikt augšņu izpēti atbilstoši vadlīnijās noteiktām izpētes metodēm un jāiekļauj tās veidotajā atzīto laboratoriju sarakstā. Ja projekta autoriem ir vēlme Ministru kabineta noteikumos veidot tiesisko regulējumu ar privātpersonas tiesību ierobežojumiem vai jaunām prasībām, tādā gadījumā vispirms nepieciešams veikt atbilstošus grozījumus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punkts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dienests pieņemtu lēmumu par laboratorijas atzīšanu, tā atbilst šādām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punktu nepieciešams svītrot, jo likuma 10. panta otrās daļas 4. punktā esošais pilnvarojums Ministru kabinetam par noteikumu izdošanu paredz noteikt kārtību, kādā Valsts augu aizsardzības dienests kā augšņu references laboratorija atzīst citu laboratoriju tiesības veikt analīzes augšņu agroķīmiskās izpētes vajadzībām, proti, tās ir tiesības noteikt procesuālo regulējumu. Savukārt prasības privātpersonām noteiktu tiesību iegūšanai nav procesuāls regulējums, bet gan materiālo tiesību normas un to iekļaušana projektā ar šādu likuma pilnvarojumu nav pieļaujama. Tieslietu ministrijas ieskatā Valsts augu aizsardzības dienestam kā augšņu references laboratorijai citu laboratoriju atzīšanai nav jāveido sarežģīta jauna administratīvā procedūra, jo laboratorija jau ir akreditēta nacionālajā akreditācijas institūcijā. Tādējādi, ja laboratorijai akreditācijas procesā ir piešķirtas tiesības veikt augšņu izpēti, Valsts augu aizsardzības dienestam kā augšņu references laboratorijai būtu jāpārliecinās par šo laboratorijas spēju veikt augšņu izpēti atbilstoši vadlīnijās noteiktām izpētes metodēm un jāiekļauj tās veidotajā atzīto laboratoriju sarakstā. Ja projekta autoriem ir vēlme Ministru kabineta noteikumos veidot tiesisko regulējumu ar privātpersonas tiesību ierobežojumiem vai jaunām prasībām, tādā gadījumā vispirms nepieciešams veikt atbilstošus grozījumus likumā.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komentāru pie izziņas 2.  punkta. Noteikumu projekta 6.punktam ir izveidota jauna redakcija - skatīt noteikumu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Dienests ir tiesīgs anulēt lēmumu par laboratorijas atzīšanu, ja tā neatbilst šo noteikumu</w:t>
            </w:r>
            <w:r w:rsidR="00000000" w:rsidRPr="00000000" w:rsidDel="00000000">
              <w:rPr>
                <w:rtl w:val="0"/>
              </w:rPr>
              <w:t xml:space="preserve">​</w:t>
            </w:r>
            <w:r w:rsidR="00000000" w:rsidRPr="00000000" w:rsidDel="00000000">
              <w:rPr>
                <w:rtl w:val="0"/>
              </w:rPr>
              <w:t xml:space="preserve">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minētajām prasībām, neizpilda šo noteikumu </w:t>
            </w:r>
            <w:r w:rsidR="00000000" w:rsidRPr="00000000" w:rsidDel="00000000">
              <w:rPr>
                <w:rtl w:val="0"/>
              </w:rPr>
              <w:t xml:space="preserve">10.</w:t>
            </w:r>
            <w:r w:rsidR="00000000" w:rsidRPr="00000000" w:rsidDel="00000000">
              <w:rPr>
                <w:rtl w:val="0"/>
              </w:rPr>
              <w:t xml:space="preserve">​​​​​​ un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minētos pienākumus vai ir konstatētas neatbilstības, kas ietekmē testēšanas rezultātus.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punktu par lēmuma anulēšanu nepieciešams svītrot. Vēršam uzmanību, ka minētais regulējums paredz privātpersonai nelabvēlīgu rīcību, tādēļ Ministru kabineta noteikumos šāds regulējums būs pretrunā ar Administratīvā procesa likuma 11. pantā noteikto likuma atrunas principu, kas paredz,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Likuma pilnvarojums neparedz Ministru kabinetam ar noteikumiem paredzēt iestādei šādas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punkts par lēmuma anulēšanu svītrots.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Laboratorija saskaņā ar normatīvajiem aktiem par dienesta sniegto maksas pakalpojumu cenrādi samaksā par šādiem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punktu par noteiktu pakalpojumu apmaksu nepieciešams svītrot, jo šāds regulējums neatbilst likuma 10. panta otrās daļas 4. punktā esošajam pilnvarojumam. Vēršam uzmanību, ka jebkurai iestādei ir tiesības prasīt samaksu par jebkuriem pakalpojumiem, ja tie ir noteikti iestādes maksas pakalpojumu cenrādī, kas ir apstiprināts kā Ministru kabineta noteikumi, proti, iestādes maksas pakalpojumu cenrādis ir tieši piemērojams ārējais normatīvais akts. Ja Ministru kabineta 2012. gada 10. jūlija noteikumos Nr.493 “Valsts augu aizsardzības dienesta maksas pakalpojumu cenrādis” esošais regulējums ir nepilnīgs, grozījumi jāveic šajā normatīvajā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tiesību norma un ar to saistītās darbības tās lietotājam būtu iespējami saprotamākas, noteikumu projekta 8. punktā ietverta norāde uz dienesta  sniegto maksas pakalpojumu cenrādi saskaņā ar kuru laboratorija maksā par tās atbilstības novērtēšanu analīžu veikšanai augšņu agroķīmiskās izpētes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Dienestam ir jāizskata laboratorijas iesniegums un jāpārliecinās, vai laboratorija ir akreditēta un vai tā  izmanto dienesta tīmekļvietnē publicētās augšņu testēšanas metodes, lai testētu augsnes pH, organisko vielu, fosfora un kālija saturu, un ka šīs metodes ir iekļautas laboratorijas akreditācijas sfērā.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Dienests ir tiesīgs anulēt lēmumu par laboratorijas atzīšanu, ja tā neatbilst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minētajām prasībām, neizpilda šo noteikumu </w:t>
            </w:r>
            <w:r w:rsidR="00000000" w:rsidRPr="00000000" w:rsidDel="00000000">
              <w:rPr>
                <w:rtl w:val="0"/>
              </w:rPr>
              <w:t xml:space="preserve">11.</w:t>
            </w:r>
            <w:r w:rsidR="00000000" w:rsidRPr="00000000" w:rsidDel="00000000">
              <w:rPr>
                <w:rtl w:val="0"/>
              </w:rPr>
              <w:t xml:space="preserve">​​​​​​ un </w:t>
            </w:r>
            <w:r w:rsidR="00000000" w:rsidRPr="00000000" w:rsidDel="00000000">
              <w:rPr>
                <w:rtl w:val="0"/>
              </w:rPr>
              <w:t xml:space="preserve">12. </w:t>
            </w:r>
            <w:r w:rsidR="00000000" w:rsidRPr="00000000" w:rsidDel="00000000">
              <w:rPr>
                <w:rtl w:val="0"/>
              </w:rPr>
              <w:t xml:space="preserve">punktā</w:t>
            </w:r>
            <w:r w:rsidR="00000000" w:rsidRPr="00000000" w:rsidDel="00000000">
              <w:rPr>
                <w:rtl w:val="0"/>
              </w:rPr>
              <w:t xml:space="preserve"> minētos pienākumus vai ir konstatētas neatbilstības, kas ietekmē testēšanas rezultātus.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punktu par lēmuma anulēšanu nepieciešams svītrot. Vēršam uzmanību, ka minētais regulējums paredz privātpersonai nelabvēlīgu rīcību, tādēļ Ministru kabineta noteikumos šāds regulējums būs pretrunā ar Administratīvā procesa likuma 11. pantā noteikto likuma atrunas principu, kas paredz, ka privātpersonai nelabvēlīgu administratīvo aktu izdot vai faktisku rīcību veikt iestāde var uz Satversmes, likuma, kā arī uz starptautisko tiesību normas pamata. Ministru kabineta noteikumi vai pašvaldību saistošie noteikumi var būt par pamatu šādam administratīvajam aktam vai faktiskai rīcībai tikai tad, ja Satversmē, likumā vai starptautisko tiesību normā tieši vai netieši ir ietverts pilnvarojums Ministru kabinetam, izdodot noteikumus, vai pašvaldībām, izdodot saistošos noteikumus, tajos paredzēt šādus administratīvos aktus vai faktisko rīcību. Likuma pilnvarojums neparedz Ministru kabinetam ar noteikumiem paredzēt iestādei šādas tiesības.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komentāru pie izziņas 2.  punkta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22-TA-2572</w:t>
    </w:r>
    <w:r>
      <w:br/>
    </w:r>
    <w:r w:rsidR="00000000" w:rsidRPr="00000000" w:rsidDel="00000000">
      <w:rPr>
        <w:rtl w:val="0"/>
      </w:rPr>
      <w:t xml:space="preserve">31.01.2023. 15.08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22-TA-2572</w:t>
    </w:r>
    <w:r>
      <w:br/>
    </w:r>
    <w:r w:rsidR="00000000" w:rsidRPr="00000000" w:rsidDel="00000000">
      <w:rPr>
        <w:rtl w:val="0"/>
      </w:rPr>
      <w:t xml:space="preserve">31.01.2023. 15.08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Izziņa_22-TA-2572.docx</dc:title>
</cp:coreProperties>
</file>

<file path=docProps/custom.xml><?xml version="1.0" encoding="utf-8"?>
<Properties xmlns="http://schemas.openxmlformats.org/officeDocument/2006/custom-properties" xmlns:vt="http://schemas.openxmlformats.org/officeDocument/2006/docPropsVTypes"/>
</file>