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25-TA-454: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nekustamo īpašumu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Pašreizējās situācijas aprakstā attiecībā uz nekustamo īpašumu Pils ielā 21, Rīgā, norādīts, ka ar Pasaules Veselības organizācijas pārstāvniecību Latvijā un Starptautisko Migrācijas organizācijas Rīgas biroju ir panākta vienošanās par organizāciju pārcelšanu uz telpām VNĪ īpašumā esošajā nekustamajā īpašumā (nekustamā īpašuma kadastra Nr. 0100-009-0030) Zigfrīda Annas Meierovica bulvārī 14, Rīgā un uz VNĪ īpašumā esošajām telpām nekustamajā īpašumā (nekustamā īpašuma kadastra Nr. 0100-022-0020) - Brīvības ielā 72 K-1, Rīgā. Paredzams, ka organizācijas tiks  pārceltas un nekustamais īpašums Pils ielā 21, Rīgā tiks atbrīvots ne vēlāk kā 2025. gada 1. ceturksnī. Ievērojot iepriekš minēto, rīkojuma projekta 5. punktā tiek paredzēts, ka nekustamā īpašuma Pils ielā 21, Rīgā, atsavināšana tiks organizēta pēc tam, kad Ārlietu ministrija un iepriekš minētās starptautiskās organizācijas būs atbrīvojušas nekustamo īpašumu un pārcēlušās uz jaunām telpām. Tomēr Tiesību akta lietai nav pievienota šāda rakstveida vienošanās vai attiecīgs apliecinājums par minēto vienošanos, kas apliecinātu tās noslēgšanu, kādēļ lūdzam minēto dokumentu pievienot Tiesību akta lietai, ja tāda ir.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Pasaules Veselības organizācijas pārstāvniecība Latvijā  jau ir pārcēlušās  uz jaunām telpām nekustamajā īpašumā (nekustamā īpašuma kadastra Nr. 0100-022-0020) - Brīvības ielā 72 K-1, Rīgā, un par telpu nomu noslēgts līgums  IEN/2025/215. (Līgums pievienots projekta pamatojošiem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Starptautisko Migrācijas organizācijas Rīgas biroju  parakstīts līgums par telpu nomas līguma izbeigšanu ar šā gada 14. maiju un sagatavots jauns līgums Nr. IEN/2025/237, kas paredz nomas attiecības nekustamajā īpašumā (nekustamā īpašuma kadastra Nr. 0100-009-0030) Zigfrīda Annas Meierovica bulvārī 14, Rīgā, uzsākt no šā gada 15. maija (Līgums pievienots projekta pamatojošiem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 papildināta ar aktuālo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sadaļu “Cita informācija”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ministrijai piederoša nekustamā īpašuma Pils ielā 21, Rīgā, atsavināšanas procesā iegūtos līdzekļus vai to daļu VNĪ, izvērtējot nepieciešamību, novirzīs Ārlietu ministrijai piederošo nekustamo īpašumu apsaimniekošanai un uzturēšanai.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Publiskas personas mantas atsavināšanas likuma 47.pantā noteiktajam, valsts nekustamā īpašuma atsavināšanā iegūtos līdzekļus pēc atsavināšanas izdevumu segšanas valsts akciju sabiedrība "Valsts nekustamie īpašumi" (turpmāk- VNĪ) un privatizāciju veicošā institūcija izlieto to pārvaldīšanā esošo valsts nekustamo īpašumu pārvaldīšanai. Valsts kustamās mantas un atvasinātas publiskas personas mantas atsavināšanā iegūtos līdzekļus pēc atsavināšanas izdevumu segšanas ieskaita attiecīgās publiskās personas budžetā. Atsavināšanas izdevumu apmēru un atsavināšanā iegūto līdzekļu izlietojumu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Ministru kabineta noteikumu Nr.109 "Kārtība, kādā atsavināma publiskas personas manta" 36.</w:t>
            </w:r>
            <w:r w:rsidR="00000000" w:rsidRPr="00000000" w:rsidDel="00000000">
              <w:rPr>
                <w:vertAlign w:val="superscript"/>
                <w:rtl w:val="0"/>
              </w:rPr>
              <w:t xml:space="preserve">1</w:t>
            </w:r>
            <w:r w:rsidR="00000000" w:rsidRPr="00000000" w:rsidDel="00000000">
              <w:rPr>
                <w:rtl w:val="0"/>
              </w:rPr>
              <w:t xml:space="preserve">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nekustamā īpašuma atsavināšanā iegūtie līdzekļi, no kuriem atskaitīti izdevumi atsavināšanas procesa nodrošināšanai (atsavināšanas lēmuma sagatavošana, atsavināšanas procesa virzība, sludinājumu un nosacītās cenas noteikšanas izmaksas un citas izmaksas, kas saistītas ar atsavināšanas procesa nodrošināšanu)  izlietojami valsts nekustamo īpašumu uzturēšanai (pārvaldīšanai) un uzlabošanas darbu veikšanai, kas ietver arī valsts īpašumā esošu vidi degradējošo objektu sakārtošanas vai nojaukšanas pasākumus, kā arī citu valsts nekustamo īpašumu atsavināšanas procesa nodrošināšanas izdevumus, ja tie netiek segti no iepriekš minētajiem   atsavināšanas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36.</w:t>
            </w:r>
            <w:r w:rsidR="00000000" w:rsidRPr="00000000" w:rsidDel="00000000">
              <w:rPr>
                <w:vertAlign w:val="superscript"/>
                <w:rtl w:val="0"/>
              </w:rPr>
              <w:t xml:space="preserve">1</w:t>
            </w:r>
            <w:r w:rsidR="00000000" w:rsidRPr="00000000" w:rsidDel="00000000">
              <w:rPr>
                <w:rtl w:val="0"/>
              </w:rPr>
              <w:t xml:space="preserve"> punkts aptver visus izdevumus, kas rodas par attiecīgā valsts nekustamā īpašuma, kas atrodas VNĪ un SIA “Publisko aktīvu pārvaldītājs Possessor”  pārvaldīšanā, uzturēšanu (pārvaldīšanu), izņemot gadījumu, ja attiecīgais valsts nekustamais īpašums ir iznomāts, jo šādā  gadījumā (piemēram, saskaņā ar Ministru kabineta 2018.gada 1.jūnija noteikumu Nr.97 “Publiskas personas mantas iznomāšanas noteikumi” 69.punktu) nomas maksu nosaka tā, lai pilnīgi segtu iznomātāja izdevumus, kas saistīti ar iznomājamā objekta pārvaldīšanu iznomāšanas periodā (ja iznomāts viss nekustamais īpašums).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VNĪ vērtēs nepieciešamību valsts nekustamā īpašuma Pils ielā 21, Rīgā,  atsavināšanā iegūto līdzekļu novirzīšanu citu tās pārvaldīšanā (tai skaitā Ārlietu ministrijas valdījumā) esošo īpašumu pārvaldīšanas izdevumu segšanai, ievērojot Ministru kabineta noteikumos Nr.109 "Kārtība, kādā atsavināma publiskas personas manta" paredzētos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25-TA-454</w:t>
    </w:r>
    <w:r>
      <w:br/>
    </w:r>
    <w:r w:rsidR="00000000" w:rsidRPr="00000000" w:rsidDel="00000000">
      <w:rPr>
        <w:rtl w:val="0"/>
      </w:rPr>
      <w:t xml:space="preserve">07.04.2025. 18.49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25-TA-454</w:t>
    </w:r>
    <w:r>
      <w:br/>
    </w:r>
    <w:r w:rsidR="00000000" w:rsidRPr="00000000" w:rsidDel="00000000">
      <w:rPr>
        <w:rtl w:val="0"/>
      </w:rPr>
      <w:t xml:space="preserve">07.04.2025. 18.49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Izziņa_25-TA-454.docx</dc:title>
</cp:coreProperties>
</file>

<file path=docProps/custom.xml><?xml version="1.0" encoding="utf-8"?>
<Properties xmlns="http://schemas.openxmlformats.org/officeDocument/2006/custom-properties" xmlns:vt="http://schemas.openxmlformats.org/officeDocument/2006/docPropsVTypes"/>
</file>