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25-TA-2564: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Kopējās lauksaimniecības politikas stratēģiskā plāna 2023.-2027. gadam mērķvērtību sasniegšanas progresu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29.05.2026. 16:10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ZMzino_290526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- 05.06.2026.)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Finansējuma lietderības un rezultātu sasaiste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faktu, ka 47,5 % no KLP SP finansējuma paredzēti vides un klimata mērķiem, ziņojumā būtu jāsniedz skaidrāks izvērtējums par sasniegto vides rezultātu izmaksu efektivitāti. Ziņojumā atzīts, ka faktiskie SEG inventarizācijas dati neļauj identificēt tiešu KLP SP pasākumu ietekmi uz emisiju samazinājumu, tādēļ nav iespējams pilnvērtīgi novērtēt šo ieguldījumu efektivitāti.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ir iekļauta informācija par Latvijas Kopējās lauksaimniecības politikas stratēģiskā plāna 2023.–2027. gadam (KLP SP) rezultātu rādītāju izpildi, kā arī skaidrots, ka KLP SP snieguma novērtēšanai tiek izmantots Eiropas Savienības līmenī vienots snieguma satvars jeb KLP snieguma, uzraudzības un novērtēšanas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ZMzino_290526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- 05.06.2026.)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Amonjaka emisiju maldinošais atspoguļojums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tekstā rādītājs R.20 (gaisa kvalitātes uzlabošana) tiek minēts kā viens no rādītājiem, kurā sasniegtie rezultāti jau pārsniedz 2027. gada mērķa vērtību. Vienlaikus tajā pašā ziņojumā atzīts, ka pēdējo sešu gadu laikā Latvijai nav izdevies efektīvi samazināt amonjaka emisijas un pret Latviju ir ierosinātas divas pārkāpuma procedūras par amonjaka emisiju samazināšanas saistību neizpildi.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pretruna liecina, ka KLP snieguma rādītājs R.20 raksturo atbalsta pasākumu aptveri, nevis faktisko ietekmi uz gaisa kvalitāti un amonjaka emisiju samazinājumu. Līdz ar to izvēlētie KLP snieguma rādītāji nav pietiekami, lai novērtētu reālo progresu gaisa kvalitātes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Neiekļaujot 1. tabulā informāciju par amonjaka emisiju faktiskajām izmaiņām, ziņojums nesniedz pilnīgu priekšstatu par vienu no būtiskākajām Latvijas lauksaimniecības vides problēmām. Aicinām papildināt ziņojumu ar datiem par amonjaka emisiju dinamiku un izvērtēt, kā KLP SP pasākumi faktiski ietekmējuši amonjaka emisiju samazinājumu, kā arī saskaņot ziņojuma secinājumus ar KEM sniegto informāciju par esošo situāciju.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informatīvajā ziņojumā ir aprakstīts, ka KLP SP snieguma novērtēšanai tiek izmantots Eiropas Savienības līmenī vienots snieguma satvars jeb KLP snieguma, uzraudzības un novērtēšanas sistēma. Eiropas Savienības KLP likumdošanā (regula 2021/2115) ir definēti rezultātu rādītāji, kuri ir saistīti ar konkrētajiem KLP mērķiem un kurus izmanto, lai KLP SP konkrētajiem mērķiem noteiktu skaitliskus mērķrādītājus.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Rezultātu rādītājs R.20 “Gaisa kvalitātes uzlabošana” atspoguļo tādas izmantotās lauksaimniecības zemes platības īpatsvaru, kurā noteiktas saistības mazināt amonjaka emisijas. Kā apgalvots iebildumā, tas raksturo atbalsta pasākumu aptveri (KLP SP gadījumā ekoshēmas TM4.5. “Slāpekļa un amonjaka emisiju, un piesārņojumu mazinošas lauksaimniecības prakses” aptveri), nevis faktisko ietekmi uz gaisa kvalitāti un amonjaka emisiju samazinājumu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amonjaka emisiju dinamiku valsts līmenī ietekmē vairāki faktori, tostarp lauksaimnieciskās ražošanas apjoms, dzīvnieku skaits, mēslošanas līdzekļu izmantošana, meteoroloģiskie apstākļi, kā arī emisiju aprēķinu metodoloģijas pilnveidošana. Tādēļ tiešu saikni starp KLP SP īstenošanu un izmaiņām valsts kopējās amonjaka emisijās nav iespējams noteikt. Atgādinām, ka KLP SP ir viens no politikas instrumentiem amonjaka emisiju mazināšanai, tādēļ valsts amonjaka emisiju dinamiku nevar tieši attiecināt uz viena KLP rezultātu rādītāja izmaiņām. Tā vērtējama kontekstā ar citiem politikas instrumentiem un faktoriem, kas ietekmē kopējo amonjaka emisiju līmeni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Faktiskā progresa novērtējums gaisa kvalitātes jomā Latvijā tiek nodrošināts, izmantojot valsts līmeņa monitoringa, emisiju inventarizācijas un ziņošanas sistēmas. Gaisa kvalitātes novērtēšanu Latvijā regulē likums “Par piesārņojumu”, Ministru kabineta 2009. gada 3. novembra noteikumi Nr. 1290 “Noteikumi par gaisa kvalitāti”, kā arī Eiropas Parlamenta un Padomes Direktīva (ES) 2016/2284 par valstu emisiju samazināšanas saistībām (NEC direktīva).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šim regulējumam valsts SIA “Latvijas Vides, ģeoloģijas un meteoroloģijas centrs” veic gaisa kvalitātes monitoringu un sagatavo gaisu piesārņojošo vielu emisiju inventarizāciju, tostarp amonjaka emisiju novērtējumu. Emisiju samazināšanas progress tiek vērtēts attiecībā pret Latvijai noteiktajām valstu emisiju samazināšanas saistībām un Gaisa piesārņojuma samazināšanas rīcības plānā 2020.–2030. gadam noteiktajiem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ir arī iekļauta informācija, ka KLP SP izstrādē tika ņemtas vērā arī valsts saistības amonjaka emisiju mazināšanai un “Gaisu piesārņojošo vielu emisiju samazināšanas rīcības plānā 2020. - 2030. gadam” (apstiprināts 2020.g.) paredzētie pasākumi emisiju samazināšanai lauksaimniecības sektorā.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amonjaka emisiju samazināšanas saistību neizpildi informatīvā ziņojumā ir iekļauta pēc Klimata un enerģētikas ministrijas lūguma.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1.tabula atspoguļo tikai tos rādītājus, kas saskaņā ar EK metodoloģiju skaidro KLP SP ieguldījumu stratēģijā “No lauka līdz galdam” un ES bioloģiskās daudzveidības stratēģijā noteikto Savienības 2030. gada mērķrādītāju sasniegšanā.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ZMzino_290526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- 05.06.2026.)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Augstvērtīgo ainavas elementu novērtējuma metodoloģija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LDF vērš uzmanību uz ziņojumā ietverto skaidrojumu par augstvērtīgo ainavas elementu īpatsvara aprēķinu. Ziņojumā norādīts, ka ZM nepiekrīt Eiropas Komisijas rekomendācijās izmantotajiem datiem par augstvērtīgajiem ainavas elementiem un Latvijas ieguldījumu vērtē, izmantojot alternatīvu aprēķinu, kas balstīts uz Eurostat datiem par papuvēm.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LDF ieskatā ziņojumā nav pietiekami pamatota izmantotā metodoloģija, kā arī nav skaidri parādīts, kā Latvijas novērtējumā tiek ņemti vērā lineārie ainavas elementi – dzīvžogi, koku grupas, grāvji, aizsargjoslas un citas biodaudzveidībai nozīmīgas struktūras. Šiem elementiem ir būtiska nozīme ES Biodaudzveidības stratēģijas mērķu sasniegšanā, tādēļ to nepietiekama uzskaite var radīt nepilnīgu priekšstatu par Latvijas ieguldījumu augstvērtīgu ainavas elementu saglabāšanā un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LDF aicina detalizētāk pamatot izmantoto metodoloģiju un izvērtēt iespējas pilnveidot augstvērtīgo ainavas elementu uzskaiti un atbalsta pasākumus, kas veicina to saglabāšanu lauksaimniecības ainavā.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ir precizējusi informatīvā ziņojuma 1.tabulas datus par augstvērtīgiem ainavas 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1.tabula atspoguļo rādītājus, kas saskaņā ar EK metodoloģiju skaidro KLP SP ieguldījumu stratēģijā “No lauka līdz galdam” un ES bioloģiskās daudzveidības stratēģijā noteikto Savienības 2030. gada mērrādītāju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1.tabulā minētos references rādītājus 2020.gadā ir noteikusi/aprēķinājusi EK un tie ir iekļauti Komisijas dienestu darba dokumentā “Komisijas ieteikums par Latvijas KLP stratēģisko plānu” (https://eur-lex.europa.eu/legal-content/EN/TXT/?uri=CELEX:52020SC0386).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dokumenta 19.lpp ir iekļauta informācija par visu ES dalībvalstu augstvērtīgiem ainavas elementiem un tajā Latvijai ir norādīts papuves īpatsvars vairāk kā 15% no lauksaimniecības zemes. Šīs informācijas datu avots ir Lauksaimniecības un lauku attīstības ģenerāldirektorāts, pamatojoties uz Eurostat, un JRC, pamatojoties uz LUCAS apsekojumu.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pārbaudot šo informāciju konstatēja, ka Latvijas gadījumā nav korekti atspoguļoti Eurostat dati par Latviju. 2020.gadā Eurostat datu bāzē bija pieejami dati par 2018.gadu, kad Latvijas lauksaimniecības zemes platība bija 1 937,90 tūkst. ha un papuves 85,40 tūkst. ha, kas veido, ka papuves īpatsvars 2018.gadā bija tikai 4,4% nevis 15% kā iekļauts EK informācijā. Par šo tika informēta arī EK, bet rekomendāciju dokuments netika labots. Savukārt LUCAS apsekojumu dati par 2018.gadu Zemkopības ministrijai nav pieejami. Tā kā informācija par lineārajiem ainavas elementiem nebija pieejama, 1.tabulā tika norādīts tikai papuves īpatsvars 4,4%.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2024.gadā ir publicēts “Ainavas elementu īpatsvara lauksaimniecības zemē novērtējums, balstoties uz LUCAS 2022 apsekojuma datiem”, informatīvajā ziņojumā ir precizēts Latvijas mērķrādītāju progresa cipars, norādot 7,3%, kas sastāv gan no papuvēm (2,73%), gan ainavu elementiem (4,3%). Saskaņā ar minēto LUCAS metodoloģiju ainavu elementos ietver mežainos elementus, piemēram, dzīvžogus, apstādītas joslas, atsevišķus kokus, koku rindas un koku grupas; zāļainos elementus, piemēram, lauku malas, buferjoslas un apzaļumotas ieplakas/ūdensnoteces vietas; mitros elementus, piemēram, grāvjus, dīķus, infiltrācijas zonas un nelielus mitrājus; kā arī akmeņainos elementus, piemēram, akmens mūrus, terases, akmeņu krāvumus un klinšu atsegumus.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LUCAS metodikas pilnveidošanas iespējām esam vērsuši Komisijas uzmanību uz nepieciešamību ņemt vērā dalībvalstu specifisko situāciju, jo pašreizējā metodika pilnībā neatspoguļo Latvijas mozaīkveida ainavas struktūru. Saskaņā ar LUCAS 2022 datiem neproduktīvie ainavas elementi Latvijā aizņem 4,3 % no lauksaimniecībā izmantotās zemes, tomēr šajā novērtējumā netiek pietiekami aptverti Latvijai būtiski ainavas elementi, piemēram, mežmalas un drenāžas grāvji. Ņemot vērā, ka vairāk nekā 50 % Latvijas teritorijas klāj meži un lauksaimniecības zeme ir cieši saistīta ar mežiem, mitrājiem un ūdensobjektiem, šo papildu elementu iekļaušana palielinātu ainavas elementu īpatsvaru līdz aptuveni 11,9 % no lauksaimniecības zemes platības.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ZMzino_290526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- 05.06.2026.)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Kavēšanās kritiski svarīgajos biodaudzveidības rādītājos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atzīts, ka kavējas virzība vairākos ar bioloģiskās daudzveidības saglabāšanu saistītos rādītājos, tostarp bioloģiskās lauksaimniecības attīstībā (R.29), dzīvotņu un sugu saglabāšanā (R.31) un ilgtspējīgā mežu apsaimniekošanā (R.30). Vienlaikus ziņojumā nav sniegta detalizētāka analīze par šo rādītāju atpalicības cēloņiem un tās iespējamo ietekmi uz KLP SP vides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rādītāji ir vieni no būtiskākajiem Latvijas KLP SP ieguldījuma rādītājiem ES Biodaudzveidības stratēģijas un citu dabas aizsardzības mērķu sasniegšanā. Tādēļ to izpildes kavēšanās būtu detalizētāk jāanalizē ziņojuma secinājumu daļā, identificējot galvenos šķēršļus un nepieciešamos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LDF atbalsta ziņojumā minēto ieceri pārskatīt intervenču atbilstības nosacījumus un atbalsta likmes, tomēr uzskata, ka šie uzlabojumi ir jāīsteno iespējami drīz, lai veicinātu lielāku lauksaimnieku iesaisti biodaudzveidības, bioloģiskās lauksaimniecības un meža ekosistēmu saglabāšanas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KLP SP rezultātu rādītāju izpilde ir noteikta līdz 2029.gadam un rādītāju uzraudzības sistēma paredz, ka dalībvalstīm ir jāseko līdzi arī ikgadējiem izpildes rādītajiem, lai nepieciešamības gadījumā veiktu pasākumus, kas var palīdzēt šo rādītāju izpildē. Informatīvā ziņojuma 2.tabulā atspoguļotā informācija liecina, ka rezultātu rādītajiem R.29, R.30 un R.31 2025.finanšu gadā ir vērojams pozitīvs progress.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2.lpp jau ir minēts: lai veicinātu plānoto vērtību sasniegšanu rezultātu rādītājiem, kuros kavējas izpilde, piemēram rādītājos par bioloģisko lauksaimniecību, biodaudzveidību un mežsaimniecības, tiek pārskatīti KLP SP intervenču atbilstības nosacījumi un atbalsta likmes, lai palielinātu lauksaimnieku interesi īstenot šīs intervences.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KLP SP rādītāju izpildi un analīzi katru gadu tiek vērtēta KLP SP gada snieguma ziņojumā, kas tiek izskatīta KLP SP Uzraudzības komitejā, kā arī informācija tiek publicēta ZM mājas lapā sadaļā KLP 2023-2027, uzraudzība, KLP SP gada snieguma ziņojumi (https://www.zm.gov.lv/lv/klp-sp-gada-snieguma-zinojumi)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ZMzino_290526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- 05.06.2026.)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KLP SP ieguldījuma ierobežojumi un nepieciešamība pēc papildu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LDF vērš uzmanību uz ziņojumā pausto atziņu, ka tikai ar KLP SP instrumentiem un pieejamo finansējumu nav iespējams sasniegt visas noteiktās vides un klimata mērķvērtības. Šis secinājums norāda uz nepieciešamību nodrošināt koordinētu rīcību starp ZM, KEM un VARAM, kā arī izmantot papildu politikas instrumentus ārpus KLP SP, vienlaikus saglabākot un pakāpeniski kāpinot KLP SP ambīciju latiņu mērķu sasniegšanā.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nepieciešama integrēta valsts politika un papildu finansējuma avoti kopīgu resursu saglabāšanai – dabas aizsardzības, klimata un ūdeņu kvalitātes mērķu sasniegšanai. Vienlaikus KLP SP ierobežojumi atsevišķu mērķu sasniegšanā nevar kalpot par pamatojumu nepietiekamam progresam.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piekrīt, ka vides, klimata un dabas resursu saglabāšanas mērķu sasniegšanai nepieciešama koordinēta pieeja un dažādu politikas instrumentu savstarpēja papildināmība. Tāpēc informatīvā ziņojumā ir ietverta informācija, ka KLP SP ar savu ierobežoto finansējumu var būt tikai viens no instrumentiem, kas var palīdzēt īstenot ilgtspējīgas saimniekošanas prakses.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ZMzino_290526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- 05.06.2026.)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Nepieciešamība pilnveidot piesārņojuma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VAAD īstenotā augsnes minerālā slāpekļa monitoringa rezultāti neuzrāda pārsniegtu minerālā slāpekļa saturu monitoringa punktos. Vienlaikus LVĢMC dati liecina, ka 3,6 % gruntsūdens monitoringa staciju konstatēta nitrātu koncentrācija virs noteiktās robežvērtības, kas pārsniedz mērķrādītājā noteikto 2 % līmeni. Šī atšķirība liecina, ka pozitīvie augsnes monitoringa rezultāti nevar tikt automātiski interpretēti kā ūdens kvalitātes problēmu atrisinājums.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būtu lietderīgi sniegt detalizētāku skaidrojumu par atšķirībām starp augsnes un gruntsūdeņu monitoringa rezultātiem, kā arī izvērtēt nepieciešamību pilnveidot monitoringu un preventīvos pasākumus teritorijās ar paaugstinātu nitrātu piesārņojuma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papildināts ar informāciju par Latvijā pastāvošiem monitoringiem ūdens kvalitātes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abi minētie monitoringi raksturo atšķirīgus vides aspektus. VAAD ik gadu pavasarī un rudenī veic augsnes minerālā slāpekļa monitoringu īpaši jutīgajā teritorijā. Nitrātjonu daudzums augsnē rudenī ir rādītājs, kas ļauj spriest par slāpekļa izskalošanās risku ziemas sezonā un augsnes un ūdeņu piesārņošanas iespējamību. Tas tiek izmantots ūdeņu piesārņojuma riska novērtēšanā.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1.tabulā minētais rādītājs “To gruntsūdens monitoringa staciju daļa, kurās nitrātu koncentrācija pārsniedz 50 mg/l” ir viens no rādītājiem kā ES vienoti tiek vērtēti Eiropas Zaļā kursa mērķi. Latvijā šī rādītāja dati tiek iegūti LVĢMC virszemes un pazemes ūdeņu (gruntsūdeņu) monitoringa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(https://videscentrs.lvgmc.lv/lapas/virszemes-un-pazemes-udenu-kvalitates-monitoringa-istenosana-2023-gada-udmon ). Šis monitorings tiek veikts, lai nodrošinātu kvalitatīvus prioritāro un bīstamo vielu monitoringa datus ķīmiskās, ekoloģiskās kvalitātes un tendenču analīzes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tiek veikts arī Lauksaimniecības noteču monitorings (https://www.lbtu.lv/lv/projekti/apstiprinatie-projekti/2025/virszemes-udenu-un-gruntsudenu-kvalitates-parraudziba-ipasi ) To veic Latvijas Biozinātņu un tehnoloģiju universitāte (LBTU), lai novērtētu lauksaimnieciskās darbības ietekmi uz virszemes un pazemes ūdeņu kvalitāti un kvantitāti, pamatojoties uz regulāri un sistemātiski iegūtiem ūdens kvalitātes (slāpekļa un fosfora savienojumi) monitoringa rezultātiem un hidroloģiskajiem novērojumiem. Šis monitorings arī palīdz nodrošināt informāciju Latvijas valsts atskaites sagatavošanai par lauksaimnieciskās darbības ietekmi uz iekšējo ūdeņu kvalitāti Nitrātu Direktīvas izpildes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ZMzino_290526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- 05.06.2026.)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Faktiskās bioloģiskās daudzveidības indikatoru neesamība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sniegta informācija par KLP SP ietekmi uz bioloģiskās daudzveidības stāvokli, tostarp lauku putnu populācijām, apputeksnētājiem, bioloģiski vērtīgo zālāju kvalitāti un citiem dabas daudzveidības stāvokļa indikatoriem. Līdz ar to nav iespējams novērtēt, vai administratīvo rādītāju izpilde faktiski nodrošina dabas vērtību saglabāšanos un uzlabošanos.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ziņojumā nav sniegta informācija par KLP SP ietekmi uz bioloģiskās daudzveidības stāvokli, jo Ministru kabineta uzdevums paredz sagatavot informatīvo ziņojumu par tādām mēŗkvērtībām kā CO2 emisijas un piesaiste, amonjaka emisijas, ķīmisko augu aizsardzības līdzekļu lietojuma, antimikrobiālo līdzekļu pārdevums (mg/pcu), piekļuvi ātram platjoslas internetam lauku teritorijās, bioloģiskajā lauksaimniecībā izmantotās zemes īpatsvars, slāpekļa un fosfora savienojumu ieplūde virszemes saldūdens objektos (tonnas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05.03.2026. 14:51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Informatīvo ziņojumu “Par Latvijas Kopējās lauksaimniecības politikas stratēģiskā plāna 2023.–2027.gadam mērķvērtību sasniegšanas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uztur iepriekš izteikto iebildumu un aicina informēt MK par reālo situāciju attiecībā uz amonjaka emisiju samazināšanas progresu. Informatīvo ziņojumu mērķis parasti ir  sniegt vispusīgu ieskatu par konkrētu tēmu, problēmu vai paveikto darbu, nodrošinot MK ar aktuālu informāciju, situācijas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par amonjaka emisiju mērķu neizpildi ir iesrosinātas divas pārkāpuma procedūras, no kurām viena ir par rīcības plāna neiesniegāsnu un amonjaka emisij mērķa neizpildi, bet otra - par amonjaka emisiju mērķa neizpildi (INFR(2022)2076). Vēršam uzmanību, ka šajā gadījumā pastāv augsts risks, ka pārkāpuma procedūra tiks turpināta.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w:t>
            </w:r>
            <w:r w:rsidR="00000000" w:rsidRPr="00000000" w:rsidDel="00000000">
              <w:rPr>
                <w:u w:val="single"/>
                <w:rtl w:val="0"/>
              </w:rPr>
              <w:t xml:space="preserve">aicinām šo informāciju iekļaut informatīvajā ziņojumā</w:t>
            </w:r>
            <w:r w:rsidR="00000000" w:rsidRPr="00000000" w:rsidDel="00000000">
              <w:rPr>
                <w:rtl w:val="0"/>
              </w:rPr>
              <w:t xml:space="preserve">, kā arī analizēt vai nav nepieciešams un iespējams efektivizēt esošo atbalsta sniegšanu ar mērķi novērst risku šādas pārkāpuma procedūras tālākai turpināšanai, attiecīgi arī izvirzot precīzākus rezultatīvos rādītājus, kas ļauj atspoguļot reālo situāciju šajā jomā attiecībā uz amonjaka emisiju samazināšanu.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ziņojuma kopsavilkumu ar šādu tekstu: "</w:t>
            </w:r>
            <w:r w:rsidR="00000000" w:rsidRPr="00000000" w:rsidDel="00000000">
              <w:rPr>
                <w:i w:val="1"/>
                <w:rtl w:val="0"/>
              </w:rPr>
              <w:t xml:space="preserve">Lai arī rādītājs gaisa kvalitātes uzlabošana (R.20) ir sasniegts, esošās situācijas analīze liecina, ka Latvijai pēdējo 6 gadu laikā nav izdevies efektīvi samazināt lauksaimnieciskās darbības radītās amonjaka emisijas, kas rada negatīvu ietekmi uz gaisa kvalitāti. Minētās problēmas dēļ pret Latviju pēdējo gadu laikā ir ierosinātas divas pārkāpuma procedūras, kuras nav noslēgtas un kuras EK var turpināt virzīt uz ES </w:t>
            </w:r>
            <w:r w:rsidR="00000000" w:rsidRPr="00000000" w:rsidDel="00000000">
              <w:rPr>
                <w:i w:val="1"/>
                <w:rtl w:val="0"/>
              </w:rPr>
              <w:t xml:space="preserve">Tiesu, ja netiks veiktas efektīvas darbības amonjaka emisiju samazināšanai</w:t>
            </w:r>
            <w:r w:rsidR="00000000" w:rsidRPr="00000000" w:rsidDel="00000000">
              <w:rPr>
                <w:i w:val="1"/>
                <w:rtl w:val="0"/>
              </w:rPr>
              <w:t xml:space="preserve">. Attiecīgi nākotnē būtu apsverama ideja par šobrīd izvirzīto rezultatīvo rādītāju pārskatīšanu, lai tie ļautu efektīvāk sekot līdzi finansējuma izlietojumam, kā arī efekivizēt esošās atbalsta programmas ar mērķi samazināt lauksaimniecisko darbību radīto ietekmi uz vidi, tai skaitā, amonjaka emisiju samazināšanu."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iekļauts KEM priekšlikums par pārkāpuma procedūrām.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15.aprīļa Starpinstitūciju sanāksmē panākta vienošanās, ka nav pamata iekļauj jaunu rezultatīvo rādītāju, jo KLP SP ir savs rezultatīvo rādītāju kopums saskaņā ar regulas 2021/2115</w:t>
            </w:r>
            <w:r w:rsidR="00000000" w:rsidRPr="00000000" w:rsidDel="00000000">
              <w:rPr>
                <w:vertAlign w:val="superscript"/>
                <w:rtl w:val="0"/>
              </w:rPr>
              <w:t xml:space="preserve">[1]</w:t>
            </w:r>
            <w:r w:rsidR="00000000" w:rsidRPr="00000000" w:rsidDel="00000000">
              <w:rPr>
                <w:rtl w:val="0"/>
              </w:rPr>
              <w:t xml:space="preserve"> 1.pielikumu, bet valsts uzņemto saistību rādītajiem tiek izmantota cita aprēķinu metodoloģija.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KLP SP ietvertie pasākumi ir tikai viens no instrumentiem, ar kura palīdzību un finansiālo atbalstu var palīdzēt mazināt amonjaka emisijas. Jau sākotnēji KLP SP izstrādē tika ņemti vērā arī nacionālie likumdošanas akti, t.sk. “Gaisu piesārņojošo vielu emisiju samazināšanas rīcības plāns 2020. - 2030. gadam” (apstiprināts 2020.g.), un tajos paredzētie pasākumi kā piemēram mēslošanas plānošana, precīzā minerālmēslojuma lietošana, bioloģiskā piena lopkopība un tauriņziežu iekļaušana kultūraugu rotācijā.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amonjaka rādītāja izpilde šobrīd tiek risināta nacionālās likumdošanas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Informatīvo ziņojumu “Par Latvijas Kopējās lauksaimniecības politikas stratēģiskā plāna 2023.–2027.gadam mērķvērtību sasniegšanas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kāds ir reālais KLP SP ietverto vides un klimata pasākumu ieguldījums siltumnīcefekta gāzu (SEG) emisiju samazināšanā (atbilstoši Ministru kabineta 2022. gada 18. janvāra sēdes protokola Nr. 3 34.§ 2.3. apakšpunktam, kurā noteikts Zemkopības ministrijai uzkrāt datu atbalsta intervencēs un sekot līdzi sniegumam, lai novērtētu nacionālo mērķvērtību sasniegšanas progresu, un līdz 2025. gada 30. oktobrim iesniegt Ministru kabinetā informatīvo ziņojumu par mērķvērtību sasniegšanas progresu (tai skaitā arī par CO2 emisijām un piesaisti)).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informatīvajā ziņojumā ir norādīts tikai pasākumu iespējamais potenciāls atbilstoši Eiropas Komisijas pētījumam “</w:t>
            </w:r>
            <w:r w:rsidR="00000000" w:rsidRPr="00000000" w:rsidDel="00000000">
              <w:rPr>
                <w:i w:val="1"/>
                <w:rtl w:val="0"/>
              </w:rPr>
              <w:t xml:space="preserve">Rough estimate of the climate change mitigation potential of the CAP Strategic Plans (EU-18) over the 2023-2027 period</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iekļauta KEM priekšlikuma redakcija par aktuālajiem SEG inventarizācijas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Informatīvo ziņojumu “Par Latvijas Kopējās lauksaimniecības politikas stratēģiskā plāna 2023.–2027.gadam mērķvērtību sasniegšanas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“Par Latvijas Kopējās lauksaimniecības politikas stratēģiskā plāna 2023.–2027. gadam mērķvērtību sasniegšanas progresu” (turpmāk - IZ), kas tika pieņemts  2022. gada 18. janvāra MK sēdē  (protokola Nr. 3 34.§), izziņā ir sniegta informācija, kāpēc tā protokollēmuma 2.3. punktā ir norādīti konkrēti rādītāji, kas vērtējami noteiktā periodā par lauksaimniecības politikas ietekmi uz rādītājiem, kas nav iekļauti KLP SP. Skat. izziņas 3. un 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saskaņošanas gaitā tika panākta vienošanās, ka ZM noteiktā periodā sniedz informāciju Ministru kabinetā par protokollēmuma 2.3. punktā minēto rādītāju izmaiņām, ievērojot to, ka KLP SP politikai ir ietekme arī uz citu nozaru politikās ietvertajām sasniedzamajām mērķvērtībām, kas ir pamats, lai KLP SP intervencēs veiktu izmaiņas.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 papildināt ar protokollēmuma 2.3. punktā noradīto rādītāju analīzi (bāzes un aktuālie dati), skaidrojot KLP SP politikas ietekmi uz tiem, kā arī norādot uz rādītājiem, kuru sasniegšana līdz 2030. gadam varētu būt apdraudēta.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precizēta informācija par mērķvērtībām.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arī ar informāciju, ka KLP SP vides un klimata pasākumi var palīdzēt sniegt SEG emisiju samazinājumu lauksaimniecības sektorā, tāpat būtiska nozīme ir zemes izmantošanas, zemes izmantošanas maiņas un mežsaimniecības (ZIZIMM) sektora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papildināts, ka līdzšinējā pieredze liecina, ka tikai ar KLP SP nevar sasniegt visas Ministru kabineta uzdevumā minēto rādītāju mērķvērtības, jo KLP SP ar savu ierobežoto finansējumu var būt tikai viens no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KLP SP pasākumu īstenošana šobrīd notiek 3 gadus, bet to ietekmi uz rādītājiem var novērtē tikai ar vismaz 2 gadu nobīdi, tāpēc šobrīd ir pāragri norādīt kādus konkrētus rādītājus, kuru sasniegšana līdz 2030.gadam varētu būt apdraudēta.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15.aprīļa Starpinstitūciju sanāksmē Valsts kanceleja lūdza informatīvajā ziņojumā vērtēt KLP SP intervenču ieguldījumu  nacionālo mērķvērtību sasniegšanā (vides un klimata). Zemkopības ministrija ir secinājusi, ka par visām nacionālām mērķvērtībām šāda informācija nav pieejama. To apliecina arī KEM redakcijas priekšlikums par SEG inventarizācijas datiem, ietverot tekstu “Vienlaikus minētie dati raksturo kopējās nozares SEG emisiju tendences un paši par sevi neizdala tieši KLP SP pasākumu ietekmi.”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Informatīvo ziņojumu “Par Latvijas Kopējās lauksaimniecības politikas stratēģiskā plāna 2023.–2027.gadam mērķvērtību sasniegšanas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izpratni, lūdzam pievienot informatīvu zemsvītras piezīmi ar informāciju par to, kuras Latvijas teritorijas tiek aptvertas rādītājā "100 % piekļuve ātram platjoslas internetam lauku apvidos līdz 2025. gadam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jau ir iekļauta zemsvītras piezīme nr.7, ka tiek izmantoti CSP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Iesniegšana VK (bez saskaņošanas): 29.10.2025. 17:08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Kopējās lauksaimniecības politikas stratēģiskā plāna 2023.-2027.gadam mērķvērtību sasniegšanas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2.lpp ir apgalvots, ka: </w:t>
            </w:r>
            <w:r w:rsidR="00000000" w:rsidRPr="00000000" w:rsidDel="00000000">
              <w:rPr>
                <w:i w:val="1"/>
                <w:rtl w:val="0"/>
              </w:rPr>
              <w:t xml:space="preserve">"Saskaņā ar Latvijas 2025. gada inventarizācijas datiem par siltumnīcefekta gāzu (SEG) emisiju un oglekļa dioksīda piesaisti valstī[1] 2023. gadā kopējās lauksaimniecības emisijas ir samazinājušās par 57,7 % salīdzinājumā ar 1990. gadu, galvenokārt tāpēc, ka ir samazinājies saražotās lauksaimniecības produkcijas daudzums, mājlopu skaits, kā arī kultūraugu sējplatības un minerālmēslojuma patēriņa apjoms.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norāda, ka, lai gan dati ir patiesi, šādi attēlota informācija nerada korektu iespaidu šī informatīvā ziņojuma kontekstā. Proti - KLP nedarbojas no 1990.gada, tāpēc šādi attēlots samazinājums maldina. Korektāk būtu norādīt, ka SEG emisijas no lauksaimniecības sektora 2023.gadā pret 2025.gadu ir </w:t>
            </w:r>
            <w:r w:rsidR="00000000" w:rsidRPr="00000000" w:rsidDel="00000000">
              <w:rPr>
                <w:b w:val="1"/>
                <w:rtl w:val="0"/>
              </w:rPr>
              <w:t xml:space="preserve">pieaugušas</w:t>
            </w:r>
            <w:r w:rsidR="00000000" w:rsidRPr="00000000" w:rsidDel="00000000">
              <w:rPr>
                <w:rtl w:val="0"/>
              </w:rPr>
              <w:t xml:space="preserve"> par 18,83 procentiem. Ņemot vērā šo pieaugumu, informatīvajā ziņojumā būtu arī jāskaidro, kāpēc Latvijā nav novērojams tāds SEG emisiju samazinājums, kā to potenciāli paredz minētais Eiropas Komisijas pētījums ("</w:t>
            </w:r>
            <w:r w:rsidR="00000000" w:rsidRPr="00000000" w:rsidDel="00000000">
              <w:rPr>
                <w:i w:val="1"/>
                <w:rtl w:val="0"/>
              </w:rPr>
              <w:t xml:space="preserve">Minētajā pētījumā tika noteikts, ka KLP SP aplēstais potenciāls klimata pārmaiņu mazināšanai vai emisiju samazināšanai un oglekļa piesaistes veicināšanai veido vienu miljonu tonnu CO2 gadā</w:t>
            </w:r>
            <w:r w:rsidR="00000000" w:rsidRPr="00000000" w:rsidDel="00000000">
              <w:rPr>
                <w:rtl w:val="0"/>
              </w:rPr>
              <w:t xml:space="preserve">"). Tāpat lietderīgi būtu izdarīt secinājumus, kas būtu maināms, uzlabojums, lai maksimāli izmantotu KLP potenciālu klimata politikas mērķu sasniegšanā.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ziņojumā ir svītrots teksts 2.pp par Latvijas 2025. gada inventarizācijas datiem par siltumnīcefekta gāzu (SEG) emisiju un oglekļa dioksīda piesaisti valstī, jo, šādi attēlota informācija nerada korektu iespaidu šī informatīvā ziņojuma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par iebildumā minētiem datiem nav sniegts datu avots, tāpēc nevaram pārliecināties par šīs informācijas patiesumu.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Kopējās lauksaimniecības politikas stratēģiskā plāna 2023.-2027.gadam mērķvērtību sasniegšanas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 lpp. minēts, ka īpaši pozitīvi rezultāti (sasniegtais rādītājs pārsniedz 2024. gada plānoto vērtību) konstatēti attiecībā uz gaisa kvalitātes uzlabošanu (R.20).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minēto apgalvojumu un papildināt informatīvo ziņojumu ar informāciju, ka </w:t>
            </w:r>
            <w:r w:rsidR="00000000" w:rsidRPr="00000000" w:rsidDel="00000000">
              <w:rPr>
                <w:u w:val="single"/>
                <w:rtl w:val="0"/>
              </w:rPr>
              <w:t xml:space="preserve">Latvija nav nodrošinājusi savas saistības</w:t>
            </w:r>
            <w:r w:rsidR="00000000" w:rsidRPr="00000000" w:rsidDel="00000000">
              <w:rPr>
                <w:rtl w:val="0"/>
              </w:rPr>
              <w:t xml:space="preserve"> un nav </w:t>
            </w:r>
            <w:r w:rsidR="00000000" w:rsidRPr="00000000" w:rsidDel="00000000">
              <w:rPr>
                <w:u w:val="single"/>
                <w:rtl w:val="0"/>
              </w:rPr>
              <w:t xml:space="preserve">īstenojusi pietiekamus pasākumus</w:t>
            </w:r>
            <w:r w:rsidR="00000000" w:rsidRPr="00000000" w:rsidDel="00000000">
              <w:rPr>
                <w:rtl w:val="0"/>
              </w:rPr>
              <w:t xml:space="preserve"> amonjaka emisiju samazināšanai atbilstoši Eiropas Parlamenta un Padomes 2016. gada 14. decembra Direktīva 2016/2284/ES par dažu gaisu piesārņojošo vielu valstu emisiju samazināšanu un ar ko groza Direktīvu 2003/35/EK un atceļ Direktīvu 2001/81/EK un nav spējusi samazināt amonjaka emisijas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amonjaka emisiju noteiktā mērķa pārsniegšanu, Eiropas Komisija ir ierosinājusi pārkāpumu procedūru pret Latviju (EK 2023. gada 26. janvāra formālais paziņojums pārkāpuma procedūras lietā Nr. INFR(2022)2076), kas 2023. gada novembrī nonāca argumentētā atzinuma stadijā.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2025. gadā ir ierosināta vēl viena pārkāpuma procedūra par atbilstošu pasākumu neiekļaušanu “Gaisa piesārņojuma samazināšanas rīcības plānā 2020.-20230. gadam” un amonjaka emisiju mērķa pārsniegumu.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iekļaut informatīvajā ziņojumā minēto informāciju, kā arī apsvērt iespēju pārskatīt sasniedzamo mērķrādītāju gaisa kvalitātes jomā, lai tas nodrošinātu amonjaka emisiju samazināšanos līdz ES tiesību aktos noteiktajam līmenim.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KLP SP rezultātu rādītāji nav saistīti ar iebildumā minēto pārkāpumu procedūru.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sniegtais apgalvojums, ka ir izpildīts plānotais KLP SP rezultātu rādītājs R.20 ir patiess.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arī ir skaidrots, ka KLP SP snieguma novērtēšanai tiek izmantots Eiropas Savienības līmenī vienots snieguma satvars jeb KLP snieguma, uzraudzības un novērtēšanas sistēma. Eiropas Savienības KLP likumdošanā (regula 2021/2115</w:t>
            </w:r>
            <w:r w:rsidR="00000000" w:rsidRPr="00000000" w:rsidDel="00000000">
              <w:rPr>
                <w:vertAlign w:val="superscript"/>
                <w:rtl w:val="0"/>
              </w:rPr>
              <w:t xml:space="preserve">[1]</w:t>
            </w:r>
            <w:r w:rsidR="00000000" w:rsidRPr="00000000" w:rsidDel="00000000">
              <w:rPr>
                <w:rtl w:val="0"/>
              </w:rPr>
              <w:t xml:space="preserve">) ir definēti rādītāji, kuri ir saistīti ar konkrētajiem KLP mērķiem un kurus izmanto, lai KLP SP konkrētajiem mērķiem noteiktu skaitliskus mērķrādītājus.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Rezultātu rādītājs R.20 “Gaisa kvalitātes uzlabošana” atspoguļo tādas izmantotās lauksaimniecības zemes platības īpatsvaru, kurā noteiktas saistības mazināt amonjaka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brīvprātīgas saistības lauksaimniekiem ir iespēja uzņemties piesakoties ekoshēmai TM4.5. “Slāpekļa un amonjaka emisiju, un piesārņojumu mazinošas lauksaimniecības prakses”.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KLP SP ir tikai viens no instrumentiem, ar kura palīdzību un finansiālo atbalstu var palīdzēt veicināt valsts vides mērķu nodrošināšanu. Jau sākotnēji KLP SP izstrādē tika ņemti vērā arī nacionālie likumdošanas akti, t.sk. “Gaisu piesārņojošo vielu emisiju samazināšanas rīcības plāns 2020. - 2030. gadam” (apstiprināts 2020.g.), un tajos paredzētie pasākumi kā piemēram mēslošanas plānošana, precīzā minerālmēslojuma lietošana, bioloģiskā piena lopkopība un tauriņziežu iekļaušana kultūraugu rotācijā. Tikai ņemot vērā šo atbalsta pasākumu specifiku, to rezultāti tiek ievērtēti citos KLP SP rezultātu rādītājos, kā piemēram R.13, R.22, R.44 un R.43.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minētā 2025.gada ierosinātā pārkāpumu procedūra ir ierosināta par noteiktā termiņā atjauninātas nacionālās gaisa piesārņojuma ierobežošanas programmas neiesniegšanu Eiropas Komisijai. Par programmas iesniegšanu atbildīga ir Klimata un enerģētikas ministrija.[IO1]  Iekļaujot jaunus pasākumus Smalko daļiņu, amonjaka, slāpekļa oksīdu, gaistošo organisko savienojumu un sēra dioksīda emisiju samazināšanas rīcības plānā, lauksamniecības sektorā īstenojamos pasākumus var pārskatīt, ja tam būs pieejams atbilstošs finansējums. KLP SP nav vienīgais instruments, ar ko samazināt amonjaka emisijas.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KLP SP regula)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Kopējās lauksaimniecības politikas stratēģiskā plāna 2023.-2027.gadam mērķvērtību sasniegšanas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informāciju, kādi bija iemesli tam, ka 2024.gadā noteiktās jomās netika sasniegti plānotie ikgadējie rezultātu rādītāji un vai ir plānoti kādi papildu pasākumi, lai šos rādītājus sasniegtu nākamajā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plānoto vērtību sasniegšanu rezultātu rādītājiem, kuros kavējas izpilde, piemēram rādītājos par bioloģisko lauksaimniecību, biodaudzveidību un mežsaimniecības, tiek pārskatīti KLP SP intervenču atbilstības nosacījumi un atbalsta likmes, lai palielinātu lauksaimnieku interesi īstenot šīs intervences.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informatīvā ziņojuma 2.tabula ir papildināta ar jaunākajiem datiem par KLP SP ar vides un klimata mērķiem saistīto rezultātu rādītāju sasniegtajām vērtībām 2025.finanšu gadā. Šo rādītāju vērtībās ir vērojams ikgadējs progress.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Kopējās lauksaimniecības politikas stratēģiskā plāna 2023.-2027.gadam mērķvērtību sasniegšanas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iekļaut pamatojumu, kāpēc pie finansējuma intensitātes 47% klimatam un videi, jomas klimata un vides rādītāji pēdējos gados ir būtiski pasliktinājušies. Lūdzam iekļaut arī vērtējumu vai esošā pasākumu prioritātes un rezultatīvo rādītāju noteikšanas pieeja ir atbilstoša.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iekļauta informācija par Latvijas Kopējās lauksaimniecības politikas stratēģiskā plāna 2023.–2027. gadam (turpmāk – KLP SP) rezultātu rādītāju izpildi, kā arī skaidrots, ka KLP SP snieguma novērtēšanai tiek izmantots Eiropas Savienības līmenī vienots snieguma satvars jeb KLP snieguma, uzraudzības un novērtēšanas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2.tabula ir papildināta ar jaunākajiem datiem par KLP SP ar vides un klimata mērķiem saistīto rezultātu rādītāju sasniegtajām vērtībām 2025.finanšu gadā. Šo rādītāju vērtībās ir vērojams ikgadējs progress.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arī precizēts informatīvajā ziņojumā iekļautais skaidrojumus par rezultātu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47% ir vides un klimata pasākumiem kopējais iezīmētais finansējums visā plānošanas periodā līdz 2029.gadam.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Pieteikšanās KLP SP vides un klimata pasākumu īstenošanai līdz šim ir notikusi tikai trīs gadus un pirmie KLP SP rezultātu rādītāju dati rāda pozitīvu virzību uz KLP SP noteiktajiem vides un klimata rādītāju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Kopējās lauksaimniecības politikas stratēģiskā plāna 2023.-2027.gadam mērķvērtību sasniegšanas progresu”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uzkrāt datus par KLP SP atbalsta intervenču rādītājiem un sekot līdzi sniegumam gan kopējā valsts kontekstā, gan izdalot datus par katru reģionu atsevišķi.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jau ir iekļauta informācija, ka Zemkopības ministrija turpinās uzkrāt datus par KLP SP atbalsta intervenču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25-TA-2564</w:t>
    </w:r>
    <w:r>
      <w:br/>
    </w:r>
    <w:r w:rsidR="00000000" w:rsidRPr="00000000" w:rsidDel="00000000">
      <w:rPr>
        <w:rtl w:val="0"/>
      </w:rPr>
      <w:t xml:space="preserve">04.08.2026. 13.07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25-TA-2564</w:t>
    </w:r>
    <w:r>
      <w:br/>
    </w:r>
    <w:r w:rsidR="00000000" w:rsidRPr="00000000" w:rsidDel="00000000">
      <w:rPr>
        <w:rtl w:val="0"/>
      </w:rPr>
      <w:t xml:space="preserve">04.08.2026. 13.07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Izziņa_25-TA-2564.docx</dc:title>
</cp:coreProperties>
</file>

<file path=docProps/custom.xml><?xml version="1.0" encoding="utf-8"?>
<Properties xmlns="http://schemas.openxmlformats.org/officeDocument/2006/custom-properties" xmlns:vt="http://schemas.openxmlformats.org/officeDocument/2006/docPropsVTypes"/>
</file>