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25-TA-865: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12. aprīļa noteikumos Nr. 208 "Iekārtu elektromagnētiskās saderības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12.11.2025. 21:04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pilnveidot noteikumu projekta anotācijas 5.4. apakšsadaļas 1. tabulu, skaidrojot, kā nacionālajā tiesību sistēmā (noteikumu projektā) pārņemta Eiropas Parlamenta un Padomes 2024.gada 9.oktobra Direktīvas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5. panta 2. apakšpunkta pirmā daļa (grozītās direktīvas 40.a panta 1.-3. punkts), trešā daļa (grozītās direktīvas 40.c panta 2. punkts) un 5. panta 3. apakšpunkts. Kā arī aicinām norādīt grozītās direktīvas vienības (apakšvienības) (piemēram, iekavās), lai nodrošinātu, ka sniegtais skaidrojums ir nepārprotams.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precizēta Anotācija, proti, 5.4.sadaļas 1.tabula.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22.10.2025. 18:52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Eiropas Komisija ar īstenošanas aktu atzinusi par krīzē būtiskām precēm, uzskaitot piemērojamos standartus vai nosakot kopējas specifikācijas aparātiem, atbilst šo noteikumu būtiskajām  prasībām, uz kurām attiecas šie standarti, kopējās specifikācijas vai to daļas.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pamatprasībām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īstenošanas akti var būt arī Eiropas Savienības direktīvas vai lēmumi, savukārt noteikumu projektā pieļaujams atsaukties vienīgi uz tieši piemērojamiem Eiropas Savienības normatīvajiem aktiem - regulām, tādēļ lūdzam izvērtēt un atbilstoši precizēt vai svītrot atsauces uz Eiropas Komisijas īstenošanas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84.</w:t>
            </w:r>
            <w:r w:rsidR="00000000" w:rsidRPr="00000000" w:rsidDel="00000000">
              <w:rPr>
                <w:vertAlign w:val="superscript"/>
                <w:rtl w:val="0"/>
              </w:rPr>
              <w:t xml:space="preserve">1 </w:t>
            </w:r>
            <w:r w:rsidR="00000000" w:rsidRPr="00000000" w:rsidDel="00000000">
              <w:rPr>
                <w:rtl w:val="0"/>
              </w:rPr>
              <w:t xml:space="preserve">punktā nosakot, ka "Aparāti, kurus ar </w:t>
            </w:r>
            <w:r w:rsidR="00000000" w:rsidRPr="00000000" w:rsidDel="00000000">
              <w:rPr>
                <w:b w:val="1"/>
                <w:rtl w:val="0"/>
              </w:rPr>
              <w:t xml:space="preserve">Eiropas Savienības tieši piemērojamu aktu</w:t>
            </w:r>
            <w:r w:rsidR="00000000" w:rsidRPr="00000000" w:rsidDel="00000000">
              <w:rPr>
                <w:rtl w:val="0"/>
              </w:rPr>
              <w:t xml:space="preserve"> atzinusi par krīzē būtiskām precēm'. Vienlaikus,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ar Eiropas Savienības tieši piemērojamu aktu atzinusi par krīzē būtiskām precēm, uzskaitot piemērojamos standartus vai nosakot kopējas specifikācijas aparātiem, atbilst šo noteikumu būtiskajām prasībām, uz kurām attiecas šie standarti, kopējās specifikācijas vai to daļas. No nākamās dienas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Eiropas Komisija ar īstenošanas aktu atzinusi par krīzē būtiskām precēm, uzskaitot piemērojamos standartus vai nosakot kopējas specifikācijas aparātiem, atbilst šo noteikumu būtiskajām  prasībām, uz kurām attiecas šie standarti, kopējās specifikācijas vai to daļas.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pamatprasībām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norādot, ka nav iespējams paļauties uz atbilstības prezumpciju, ko nodrošina attiecīgie standarti vai kopējās specifikācijas </w:t>
            </w:r>
            <w:r w:rsidR="00000000" w:rsidRPr="00000000" w:rsidDel="00000000">
              <w:rPr>
                <w:u w:val="single"/>
                <w:rtl w:val="0"/>
              </w:rPr>
              <w:t xml:space="preserve">nākamajā dienā</w:t>
            </w:r>
            <w:r w:rsidR="00000000" w:rsidRPr="00000000" w:rsidDel="00000000">
              <w:rPr>
                <w:rtl w:val="0"/>
              </w:rPr>
              <w:t xml:space="preserve"> pēc iekšējā tirgus ārkārtas situācijas izbeigšanās,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attiecīgi papildinot 84.</w:t>
            </w:r>
            <w:r w:rsidR="00000000" w:rsidRPr="00000000" w:rsidDel="00000000">
              <w:rPr>
                <w:vertAlign w:val="superscript"/>
                <w:rtl w:val="0"/>
              </w:rPr>
              <w:t xml:space="preserve">1</w:t>
            </w:r>
            <w:r w:rsidR="00000000" w:rsidRPr="00000000" w:rsidDel="00000000">
              <w:rPr>
                <w:rtl w:val="0"/>
              </w:rPr>
              <w:t xml:space="preserve"> punkta otro teikumu ar vārdiem "nākamajā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ar Eiropas Savienības tieši piemērojamu aktu atzinusi par krīzē būtiskām precēm, uzskaitot piemērojamos standartus vai nosakot kopējas specifikācijas aparātiem, atbilst šo noteikumu būtiskajām prasībām, uz kurām attiecas šie standarti, kopējās specifikācijas vai to daļas. No nākamās dienas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Eiropas Komisija ar īstenošanas aktu atzinusi par krīzē būtiskām precēm, uzskaitot piemērojamos standartus vai nosakot kopējas specifikācijas aparātiem, atbilst šo noteikumu būtiskajām  prasībām, uz kurām attiecas šie standarti, kopējās specifikācijas vai to daļas.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pamatprasībām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vienveidot noteikumu projektā lietoto terminoloģiju (būtiskas prasības un būtiskas pamatprasības) vai skaidrot, ar ko prasības noteikumu projekta kontekstā atšķiras no pamatprasībām.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Precizētsa lietotā terminoloģija noteikumu projekta 3.punktā, kas attiecas uz būtiskām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ar Eiropas Savienības tieši piemērojamu aktu atzinusi par krīzē būtiskām precēm, uzskaitot piemērojamos standartus vai nosakot kopējas specifikācijas aparātiem, atbilst šo noteikumu būtiskajām prasībām, uz kurām attiecas šie standarti, kopējās specifikācijas vai to daļas. No nākamās dienas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skaidrojot, kā nacionālajā tiesību sistēmā (noteikumu projektā) pārņemta Eiropas Parlamenta un Padomes 2024.gada 9.oktobra Direktīvas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5. panta 2. apakšpunkta pirmā daļa (grozītās direktīvas 40.a panta 1.-3. punkts), trešā daļa (grozītās direktīvas 40.c panta 2. punkts) un 5. panta 3. apakšpunkts. Kā arī aicinām svītrot norādi, ka 5. punkta 2. apakšpunkta otrā daļa netiek pārņemta, jo iepriekš 5.4. apakšsadaļas 1. tabulā jau ir norādīts uz šīs vienības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25-TA-865</w:t>
    </w:r>
    <w:r>
      <w:br/>
    </w:r>
    <w:r w:rsidR="00000000" w:rsidRPr="00000000" w:rsidDel="00000000">
      <w:rPr>
        <w:rtl w:val="0"/>
      </w:rPr>
      <w:t xml:space="preserve">13.02.2026. 17.46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25-TA-865</w:t>
    </w:r>
    <w:r>
      <w:br/>
    </w:r>
    <w:r w:rsidR="00000000" w:rsidRPr="00000000" w:rsidDel="00000000">
      <w:rPr>
        <w:rtl w:val="0"/>
      </w:rPr>
      <w:t xml:space="preserve">13.02.2026. 17.46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Izziņa_25-TA-865.docx</dc:title>
</cp:coreProperties>
</file>

<file path=docProps/custom.xml><?xml version="1.0" encoding="utf-8"?>
<Properties xmlns="http://schemas.openxmlformats.org/officeDocument/2006/custom-properties" xmlns:vt="http://schemas.openxmlformats.org/officeDocument/2006/docPropsVTypes"/>
</file>