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016A3" w14:textId="6FC9DA25" w:rsidR="00936A39" w:rsidRDefault="0089316F" w:rsidP="002438E4">
      <w:pPr>
        <w:rPr>
          <w:b/>
          <w:bCs/>
        </w:rPr>
      </w:pPr>
      <w:r w:rsidRPr="0089316F">
        <w:rPr>
          <w:b/>
          <w:bCs/>
        </w:rPr>
        <w:t>06.09.2021.</w:t>
      </w:r>
      <w:r w:rsidR="004337AE">
        <w:rPr>
          <w:b/>
          <w:bCs/>
        </w:rPr>
        <w:t xml:space="preserve">, </w:t>
      </w:r>
      <w:r w:rsidR="00936A39" w:rsidRPr="0089316F">
        <w:rPr>
          <w:b/>
          <w:bCs/>
        </w:rPr>
        <w:t>Priekšlikumi ES</w:t>
      </w:r>
      <w:r w:rsidRPr="0089316F">
        <w:rPr>
          <w:b/>
          <w:bCs/>
        </w:rPr>
        <w:t xml:space="preserve">NAP 2021-2027 </w:t>
      </w:r>
    </w:p>
    <w:p w14:paraId="2DC2A3F2" w14:textId="50FA217E" w:rsidR="00A00CD0" w:rsidRDefault="00A00CD0" w:rsidP="002438E4">
      <w:pPr>
        <w:rPr>
          <w:b/>
          <w:bCs/>
        </w:rPr>
      </w:pPr>
    </w:p>
    <w:p w14:paraId="7EE0FE4B" w14:textId="5905541D" w:rsidR="00A00CD0" w:rsidRPr="00A00CD0" w:rsidRDefault="00A00CD0" w:rsidP="00A00CD0">
      <w:pPr>
        <w:rPr>
          <w:b/>
          <w:bCs/>
        </w:rPr>
      </w:pPr>
      <w:r w:rsidRPr="00A00CD0">
        <w:rPr>
          <w:b/>
          <w:bCs/>
        </w:rPr>
        <w:t xml:space="preserve">Ņemot vērā to, ka Elektronisko sakaru nozares attīstības plāna 2021. – 2027. gadam nosaukums atspoguļo to, ka šis ir nozares attīstības dokuments nākamajiem 5 gadiem, ierosinām MK </w:t>
      </w:r>
      <w:proofErr w:type="spellStart"/>
      <w:r w:rsidRPr="00A00CD0">
        <w:rPr>
          <w:b/>
          <w:bCs/>
        </w:rPr>
        <w:t>protokollēmumā</w:t>
      </w:r>
      <w:proofErr w:type="spellEnd"/>
      <w:r w:rsidRPr="00A00CD0">
        <w:rPr>
          <w:b/>
          <w:bCs/>
        </w:rPr>
        <w:t xml:space="preserve"> noteikt, ka Satiksmes ministrija (SM) 1 </w:t>
      </w:r>
      <w:r>
        <w:rPr>
          <w:b/>
          <w:bCs/>
        </w:rPr>
        <w:t xml:space="preserve">kalendārā </w:t>
      </w:r>
      <w:r w:rsidRPr="00A00CD0">
        <w:rPr>
          <w:b/>
          <w:bCs/>
        </w:rPr>
        <w:t>gada laikā izstrādā plāna otro redakciju, kas tiek papildināta balstoties uz nozares priekšlikumiem</w:t>
      </w:r>
      <w:r>
        <w:rPr>
          <w:b/>
          <w:bCs/>
        </w:rPr>
        <w:t xml:space="preserve"> un tiek saskaņota ar nozares asociācijām</w:t>
      </w:r>
      <w:r w:rsidRPr="00A00CD0">
        <w:rPr>
          <w:b/>
          <w:bCs/>
        </w:rPr>
        <w:t>. LIKTA apņemas deleģēt savus ekspertus vairākās darba grupās, kuru koordināciju uzņemas SM, lai izdiskutētu un apkopotu nozares skatījumu. Darba grupas būtu nepaciešams veidot vismaz sekojošas:</w:t>
      </w:r>
    </w:p>
    <w:p w14:paraId="18888BEB" w14:textId="02D2535E" w:rsidR="00A00CD0" w:rsidRPr="00A00CD0" w:rsidRDefault="00A00CD0" w:rsidP="00A00CD0">
      <w:pPr>
        <w:pStyle w:val="ListParagraph"/>
        <w:numPr>
          <w:ilvl w:val="0"/>
          <w:numId w:val="10"/>
        </w:numPr>
        <w:rPr>
          <w:b/>
          <w:bCs/>
        </w:rPr>
      </w:pPr>
      <w:r w:rsidRPr="00A00CD0">
        <w:rPr>
          <w:b/>
          <w:bCs/>
        </w:rPr>
        <w:t>Elektronisko sakaru infrastruktūras būvniecības jautājumi;</w:t>
      </w:r>
    </w:p>
    <w:p w14:paraId="496C75D6" w14:textId="7BB13AD8" w:rsidR="00A00CD0" w:rsidRPr="00A00CD0" w:rsidRDefault="00A00CD0" w:rsidP="00A00CD0">
      <w:pPr>
        <w:pStyle w:val="ListParagraph"/>
        <w:numPr>
          <w:ilvl w:val="0"/>
          <w:numId w:val="10"/>
        </w:numPr>
        <w:rPr>
          <w:b/>
          <w:bCs/>
        </w:rPr>
      </w:pPr>
      <w:r w:rsidRPr="00A00CD0">
        <w:rPr>
          <w:b/>
          <w:bCs/>
        </w:rPr>
        <w:t>Pēdējās jūdzes attīstība 2021-2027 periodam</w:t>
      </w:r>
      <w:r w:rsidRPr="00A00CD0">
        <w:rPr>
          <w:b/>
          <w:bCs/>
        </w:rPr>
        <w:t>;</w:t>
      </w:r>
    </w:p>
    <w:p w14:paraId="60F166CF" w14:textId="332C0176" w:rsidR="00A00CD0" w:rsidRDefault="00A00CD0" w:rsidP="00A00CD0">
      <w:pPr>
        <w:pStyle w:val="ListParagraph"/>
        <w:numPr>
          <w:ilvl w:val="0"/>
          <w:numId w:val="10"/>
        </w:numPr>
        <w:rPr>
          <w:b/>
          <w:bCs/>
        </w:rPr>
      </w:pPr>
      <w:r w:rsidRPr="00A00CD0">
        <w:rPr>
          <w:b/>
          <w:bCs/>
        </w:rPr>
        <w:t>Nozares attīstības stratēģija:</w:t>
      </w:r>
    </w:p>
    <w:p w14:paraId="6CF558E5" w14:textId="5A6442AC" w:rsidR="00A00CD0" w:rsidRPr="00A00CD0" w:rsidRDefault="00A00CD0" w:rsidP="00A00CD0">
      <w:pPr>
        <w:pStyle w:val="ListParagraph"/>
        <w:numPr>
          <w:ilvl w:val="1"/>
          <w:numId w:val="10"/>
        </w:numPr>
        <w:rPr>
          <w:b/>
          <w:bCs/>
        </w:rPr>
      </w:pPr>
      <w:r w:rsidRPr="00A00CD0">
        <w:rPr>
          <w:b/>
          <w:bCs/>
        </w:rPr>
        <w:t>Nozares sadarbības modelis</w:t>
      </w:r>
      <w:r>
        <w:rPr>
          <w:b/>
          <w:bCs/>
        </w:rPr>
        <w:t>,</w:t>
      </w:r>
    </w:p>
    <w:p w14:paraId="1B6028BA" w14:textId="242C7A23" w:rsidR="00A00CD0" w:rsidRPr="00A00CD0" w:rsidRDefault="00A00CD0" w:rsidP="00A00CD0">
      <w:pPr>
        <w:pStyle w:val="ListParagraph"/>
        <w:numPr>
          <w:ilvl w:val="1"/>
          <w:numId w:val="10"/>
        </w:numPr>
        <w:rPr>
          <w:b/>
          <w:bCs/>
        </w:rPr>
      </w:pPr>
      <w:r w:rsidRPr="00A00CD0">
        <w:rPr>
          <w:b/>
          <w:bCs/>
        </w:rPr>
        <w:t>Radio un TV apraide</w:t>
      </w:r>
      <w:r>
        <w:rPr>
          <w:b/>
          <w:bCs/>
        </w:rPr>
        <w:t>,</w:t>
      </w:r>
    </w:p>
    <w:p w14:paraId="530731D3" w14:textId="7B9B0FB5" w:rsidR="00A00CD0" w:rsidRPr="00A00CD0" w:rsidRDefault="00A00CD0" w:rsidP="00A00CD0">
      <w:pPr>
        <w:pStyle w:val="ListParagraph"/>
        <w:numPr>
          <w:ilvl w:val="1"/>
          <w:numId w:val="10"/>
        </w:numPr>
        <w:rPr>
          <w:b/>
          <w:bCs/>
        </w:rPr>
      </w:pPr>
      <w:r w:rsidRPr="00A00CD0">
        <w:rPr>
          <w:b/>
          <w:bCs/>
        </w:rPr>
        <w:t>Izglītības un R&amp;D aspekti</w:t>
      </w:r>
      <w:r>
        <w:rPr>
          <w:b/>
          <w:bCs/>
        </w:rPr>
        <w:t>,</w:t>
      </w:r>
    </w:p>
    <w:p w14:paraId="3A40DA2B" w14:textId="6D7D0966" w:rsidR="00A00CD0" w:rsidRPr="00A00CD0" w:rsidRDefault="00A00CD0" w:rsidP="00A00CD0">
      <w:pPr>
        <w:pStyle w:val="ListParagraph"/>
        <w:numPr>
          <w:ilvl w:val="1"/>
          <w:numId w:val="10"/>
        </w:numPr>
        <w:rPr>
          <w:b/>
          <w:bCs/>
        </w:rPr>
      </w:pPr>
      <w:r w:rsidRPr="00A00CD0">
        <w:rPr>
          <w:b/>
          <w:bCs/>
        </w:rPr>
        <w:t>5G attīstības ceļa karte</w:t>
      </w:r>
      <w:r>
        <w:rPr>
          <w:b/>
          <w:bCs/>
        </w:rPr>
        <w:t>.</w:t>
      </w:r>
    </w:p>
    <w:p w14:paraId="4FF49A18" w14:textId="77777777" w:rsidR="00A00CD0" w:rsidRDefault="00A00CD0" w:rsidP="00A00CD0">
      <w:pPr>
        <w:rPr>
          <w:b/>
          <w:bCs/>
        </w:rPr>
      </w:pPr>
    </w:p>
    <w:p w14:paraId="175F4797" w14:textId="025347C2" w:rsidR="00A00CD0" w:rsidRDefault="00A00CD0" w:rsidP="00A00CD0">
      <w:pPr>
        <w:rPr>
          <w:b/>
          <w:bCs/>
        </w:rPr>
      </w:pPr>
      <w:r w:rsidRPr="00A00CD0">
        <w:rPr>
          <w:b/>
          <w:bCs/>
        </w:rPr>
        <w:t>Tāpat ierosinām precizēt Elektronisko sakaru nozares attīstības plāna 2021. – 2027. gadam pašreizējas versijas nosaukumu, atspoguļojot to, ka šobrīd šis dokuments nav nozares attīstības dokuments nākamajiem 5 gadiem, bet gan plānotā finansējuma apguves plāns.</w:t>
      </w:r>
    </w:p>
    <w:p w14:paraId="008163EE" w14:textId="080D1964" w:rsidR="00A00CD0" w:rsidRDefault="00A00CD0" w:rsidP="002438E4">
      <w:pPr>
        <w:rPr>
          <w:b/>
          <w:bCs/>
        </w:rPr>
      </w:pPr>
    </w:p>
    <w:p w14:paraId="349B05A8" w14:textId="7DA65F31" w:rsidR="00A00CD0" w:rsidRDefault="00A00CD0" w:rsidP="002438E4">
      <w:pPr>
        <w:rPr>
          <w:b/>
          <w:bCs/>
        </w:rPr>
      </w:pPr>
      <w:bookmarkStart w:id="0" w:name="_GoBack"/>
      <w:bookmarkEnd w:id="0"/>
      <w:r>
        <w:rPr>
          <w:b/>
          <w:bCs/>
        </w:rPr>
        <w:t>KONKRĒTIE PRIEKŠLIKUMI</w:t>
      </w:r>
    </w:p>
    <w:p w14:paraId="3D2A3FF0" w14:textId="77777777" w:rsidR="0089316F" w:rsidRDefault="0089316F" w:rsidP="002438E4">
      <w:pPr>
        <w:rPr>
          <w:b/>
          <w:bCs/>
          <w:u w:val="single"/>
        </w:rPr>
      </w:pPr>
    </w:p>
    <w:p w14:paraId="010B67F9" w14:textId="72B11002" w:rsidR="002438E4" w:rsidRDefault="002438E4" w:rsidP="00BB538A">
      <w:pPr>
        <w:jc w:val="both"/>
      </w:pPr>
      <w:r>
        <w:rPr>
          <w:b/>
          <w:bCs/>
          <w:u w:val="single"/>
        </w:rPr>
        <w:t>1. priekšlikums</w:t>
      </w:r>
    </w:p>
    <w:p w14:paraId="0F4093BB" w14:textId="77777777" w:rsidR="002438E4" w:rsidRPr="002438E4" w:rsidRDefault="002438E4" w:rsidP="00BB538A">
      <w:pPr>
        <w:jc w:val="both"/>
        <w:rPr>
          <w:color w:val="1F4E79"/>
        </w:rPr>
      </w:pPr>
    </w:p>
    <w:p w14:paraId="1E5D9F42" w14:textId="77777777" w:rsidR="00A2253E" w:rsidRDefault="00451F7D" w:rsidP="00BB538A">
      <w:pPr>
        <w:jc w:val="both"/>
      </w:pPr>
      <w:r w:rsidRPr="002438E4">
        <w:t>Elektronisko sakaru nozares attīstības plāna 2021. – 2027. gadam ir nozares attīstības dokuments ilgstošam nozares attīstības periodam</w:t>
      </w:r>
      <w:r w:rsidR="00AC14A1">
        <w:t xml:space="preserve">. </w:t>
      </w:r>
    </w:p>
    <w:p w14:paraId="5B0A6508" w14:textId="72BA1DEA" w:rsidR="00451F7D" w:rsidRPr="002438E4" w:rsidRDefault="00A2253E" w:rsidP="00BB538A">
      <w:pPr>
        <w:jc w:val="both"/>
      </w:pPr>
      <w:r>
        <w:t>Plānā</w:t>
      </w:r>
      <w:r w:rsidR="000D1B2C">
        <w:t xml:space="preserve"> iztrūkst nozarei būtisk</w:t>
      </w:r>
      <w:r w:rsidR="00020C99">
        <w:t>as</w:t>
      </w:r>
      <w:r w:rsidR="000D1B2C">
        <w:t xml:space="preserve"> attīstības </w:t>
      </w:r>
      <w:r w:rsidR="00A95886">
        <w:t xml:space="preserve">scenāriji kā tiks </w:t>
      </w:r>
      <w:r w:rsidR="00837528">
        <w:t xml:space="preserve">nodrošināti </w:t>
      </w:r>
      <w:r w:rsidR="00A95886">
        <w:t xml:space="preserve"> </w:t>
      </w:r>
      <w:r w:rsidR="00A95886" w:rsidRPr="002438E4">
        <w:t>Savienojamības paziņojuma stratēģisko mērķu un Latvijas Nacionālā attīstības plāna (NAP) 2021-2027 definēto mērķ</w:t>
      </w:r>
      <w:r w:rsidR="00837528">
        <w:t>u sasniegšana</w:t>
      </w:r>
      <w:r w:rsidR="003D7EA4">
        <w:t>, iztr</w:t>
      </w:r>
      <w:r w:rsidR="00C07278">
        <w:t>ū</w:t>
      </w:r>
      <w:r w:rsidR="003D7EA4">
        <w:t>kst</w:t>
      </w:r>
      <w:r w:rsidR="00E47707">
        <w:t xml:space="preserve"> mērķu sasniegšanai</w:t>
      </w:r>
      <w:r w:rsidR="003D7EA4">
        <w:t xml:space="preserve"> līdzsvarot</w:t>
      </w:r>
      <w:r w:rsidR="00C07278">
        <w:t>s elektronisko sakaru infrastruktūras</w:t>
      </w:r>
      <w:r w:rsidR="00080037">
        <w:t xml:space="preserve"> fiksēto un mobilo tehnoloģiju</w:t>
      </w:r>
      <w:r w:rsidR="00313237">
        <w:t xml:space="preserve"> kopējās</w:t>
      </w:r>
      <w:r w:rsidR="00080037">
        <w:t xml:space="preserve"> ekosistēmas</w:t>
      </w:r>
      <w:r w:rsidR="00C07278">
        <w:t xml:space="preserve"> </w:t>
      </w:r>
      <w:r w:rsidR="00080037">
        <w:t>plāns,</w:t>
      </w:r>
      <w:r w:rsidR="00AC14A1">
        <w:t xml:space="preserve"> infrastruktūras koplietošanas </w:t>
      </w:r>
      <w:r w:rsidR="00AA0C51">
        <w:t>veicināšana</w:t>
      </w:r>
      <w:r w:rsidR="00080037">
        <w:t xml:space="preserve"> </w:t>
      </w:r>
      <w:r w:rsidR="00313237">
        <w:t xml:space="preserve">plāns u.c. būtiskas sadaļas, </w:t>
      </w:r>
      <w:r w:rsidR="00080037">
        <w:t>a</w:t>
      </w:r>
      <w:r w:rsidR="00451DEA">
        <w:t>icinām</w:t>
      </w:r>
      <w:r w:rsidR="00451F7D" w:rsidRPr="002438E4">
        <w:t xml:space="preserve"> noteikt, ka</w:t>
      </w:r>
      <w:r w:rsidR="006D02C0">
        <w:t xml:space="preserve"> </w:t>
      </w:r>
      <w:r w:rsidR="00B1528D">
        <w:t>sadarbojoties ar nozari</w:t>
      </w:r>
      <w:r w:rsidR="00B1528D" w:rsidRPr="006D02C0">
        <w:t xml:space="preserve"> </w:t>
      </w:r>
      <w:r w:rsidR="00B1528D">
        <w:t xml:space="preserve">un </w:t>
      </w:r>
      <w:r w:rsidR="003D7EA4" w:rsidRPr="006D02C0">
        <w:t xml:space="preserve">balstoties uz nozares </w:t>
      </w:r>
      <w:r w:rsidR="003D7EA4">
        <w:t xml:space="preserve">saskaņotiem </w:t>
      </w:r>
      <w:r w:rsidR="003D7EA4" w:rsidRPr="006D02C0">
        <w:t>priekšlikumiem</w:t>
      </w:r>
      <w:r w:rsidR="003D7EA4">
        <w:t xml:space="preserve">, </w:t>
      </w:r>
      <w:r w:rsidR="00B1528D">
        <w:t>P</w:t>
      </w:r>
      <w:r w:rsidR="003D7EA4">
        <w:t xml:space="preserve">lāns tiks pilnveidots un </w:t>
      </w:r>
      <w:r w:rsidR="006D02C0" w:rsidRPr="006D02C0">
        <w:t>papildināt</w:t>
      </w:r>
      <w:r w:rsidR="00B1528D">
        <w:t>s</w:t>
      </w:r>
      <w:r w:rsidR="007E1A53">
        <w:t xml:space="preserve"> - </w:t>
      </w:r>
      <w:r w:rsidR="006D02C0" w:rsidRPr="006D02C0">
        <w:t xml:space="preserve"> </w:t>
      </w:r>
      <w:r w:rsidR="00451F7D" w:rsidRPr="002438E4">
        <w:t>Satiksmes ministrija (SM) iespējami īsā laikā, bet ne ilgāk kā 1 gada laikā izstrādā un apstiprina plāna precizēto redakciju, kas tiks balstīta uz Savienojamības paziņojuma stratēģisko mērķu 2025. gadam un Latvijas Nacionālā attīstības plāna (NAP) 2021-2027 definēto mērķu sasniegšanu.</w:t>
      </w:r>
    </w:p>
    <w:p w14:paraId="38D2BB20" w14:textId="77777777" w:rsidR="00451F7D" w:rsidRDefault="00451F7D" w:rsidP="00BB538A">
      <w:pPr>
        <w:jc w:val="both"/>
      </w:pPr>
    </w:p>
    <w:p w14:paraId="020027FA" w14:textId="52ADDBD5" w:rsidR="00451F7D" w:rsidRDefault="00451DEA" w:rsidP="00BB538A">
      <w:pPr>
        <w:jc w:val="both"/>
        <w:rPr>
          <w:color w:val="1F4E79"/>
        </w:rPr>
      </w:pPr>
      <w:r>
        <w:rPr>
          <w:b/>
          <w:bCs/>
          <w:u w:val="single"/>
        </w:rPr>
        <w:t>2. priekšlikums</w:t>
      </w:r>
    </w:p>
    <w:p w14:paraId="114D26CB" w14:textId="2B1FDDC5" w:rsidR="00A73258" w:rsidRDefault="00A73258" w:rsidP="00BB538A">
      <w:pPr>
        <w:jc w:val="both"/>
        <w:rPr>
          <w:color w:val="1F4E79"/>
        </w:rPr>
      </w:pPr>
    </w:p>
    <w:p w14:paraId="040CC04F" w14:textId="0836C2EA" w:rsidR="00750277" w:rsidRPr="00516698" w:rsidRDefault="00750277" w:rsidP="00BB538A">
      <w:pPr>
        <w:jc w:val="both"/>
      </w:pPr>
      <w:r w:rsidRPr="00516698">
        <w:t xml:space="preserve">Nenoliedzot, ka Elektroniskās sakaru nozares attīstības plānam 2021-2027 (ESNAP) paredzētie projekti elektronisko sakaru infrastruktūrai īstenojami kā koplietošanas projekti, atkārtoti vēršam uzmanību, ka pēdējās LIKTA tikšanās ietvaros, par priekšlikumiem ESNAP, tika panākta vienošanās, ka ir iekļaujams LIKTA priekšlikums, ka ESNAP netiek minēts konkrēts uzņēmums, kas nodrošina projektu realizēšanu, un arī LVTRC minētajam viedoklim sanāksmes laikā pievienojās. </w:t>
      </w:r>
    </w:p>
    <w:p w14:paraId="783A41DB" w14:textId="77777777" w:rsidR="00750277" w:rsidRPr="00516698" w:rsidRDefault="00750277" w:rsidP="00BB538A">
      <w:pPr>
        <w:jc w:val="both"/>
      </w:pPr>
      <w:r w:rsidRPr="00516698">
        <w:t xml:space="preserve">LIKTA kā IKT nozares uzņēmumus pārstāvošai organizācijai, ir jāveicina labu pārvaldību valsts nozīmes IKT projektu īstenošanā, t.sk. attiecībā uz infrastruktūras izbūvi un nodrošināšanu, vēršot uzmanību, ka valsts atbalsts un investīcijas jāīsteno ekonomiski pamatoti un efektīvi , tādēļ ESNAP projektu īstenotāji jāizvēlas konkurenci veicinošos apstākļos konkursa kārtībā, </w:t>
      </w:r>
      <w:r w:rsidRPr="00516698">
        <w:lastRenderedPageBreak/>
        <w:t>vienlaikus nodrošinot  Eiropas Savienības savienojamības mērķiem  un Latvijas Nacionālā attīstības plāna 2021-2027 (NAP) definēto savienojamības mērķu sasniegšanu.</w:t>
      </w:r>
    </w:p>
    <w:p w14:paraId="6DFD605F" w14:textId="77777777" w:rsidR="00750277" w:rsidRPr="00516698" w:rsidRDefault="00750277" w:rsidP="00BB538A">
      <w:pPr>
        <w:jc w:val="both"/>
      </w:pPr>
    </w:p>
    <w:p w14:paraId="2C67196B" w14:textId="77777777" w:rsidR="00750277" w:rsidRPr="00516698" w:rsidRDefault="00750277" w:rsidP="00BB538A">
      <w:pPr>
        <w:jc w:val="both"/>
      </w:pPr>
      <w:r w:rsidRPr="00516698">
        <w:t xml:space="preserve">Ņemot vērā augstāk minēto, lūdzam </w:t>
      </w:r>
      <w:r w:rsidRPr="00516698">
        <w:rPr>
          <w:b/>
          <w:bCs/>
        </w:rPr>
        <w:t>LIKTA ietvert sekojošu priekšlikumu</w:t>
      </w:r>
      <w:r w:rsidRPr="00516698">
        <w:t xml:space="preserve">: </w:t>
      </w:r>
    </w:p>
    <w:p w14:paraId="52AA57E5" w14:textId="11329411" w:rsidR="005B30FF" w:rsidRDefault="00750277" w:rsidP="005B30FF">
      <w:pPr>
        <w:ind w:firstLine="720"/>
        <w:jc w:val="both"/>
        <w:rPr>
          <w:i/>
          <w:iCs/>
        </w:rPr>
      </w:pPr>
      <w:r w:rsidRPr="00516698">
        <w:rPr>
          <w:i/>
          <w:iCs/>
        </w:rPr>
        <w:t>“Veicinot labu pārvaldību valsts nozīmes IKT projektu īstenošanā, aicinām visā Elektroniskā sakaru nozares attīstības plānā (ESNAP) dzēst norādes uz jau iepriekš konkrēti definētu uzņēmumu -  projektu īstenotāju</w:t>
      </w:r>
      <w:r w:rsidRPr="00516698">
        <w:t xml:space="preserve"> </w:t>
      </w:r>
      <w:r w:rsidRPr="00516698">
        <w:rPr>
          <w:i/>
          <w:iCs/>
        </w:rPr>
        <w:t>VAS “Latvijas Valsts radio un televīzijas centrs” (LVTRC), norādot, ka ESANP definēto projektu īstenotājs tiks izvērtēts konkursa kārtībā, nodrošinot, ka valsts atbalsts, Savienojamības paziņojuma</w:t>
      </w:r>
      <w:r w:rsidRPr="00516698">
        <w:t xml:space="preserve"> </w:t>
      </w:r>
      <w:r w:rsidRPr="00516698">
        <w:rPr>
          <w:i/>
          <w:iCs/>
        </w:rPr>
        <w:t>stratēģisko mērķu 2025. gadam un Latvijas Nacionālā attīstības plāna (NAP) 2021-2027 definēto mērķu sasniegšanai, tiek īstenots ekonomiski pamatotās un efektīvās investīcijās elektroniskā sakaru tīkla izbūvē un  infrastruktūras nodrošināšanā.“</w:t>
      </w:r>
    </w:p>
    <w:p w14:paraId="6C9CAC5A" w14:textId="77777777" w:rsidR="00C13893" w:rsidRDefault="00C13893" w:rsidP="00C13893">
      <w:pPr>
        <w:ind w:firstLine="720"/>
        <w:jc w:val="both"/>
        <w:rPr>
          <w:i/>
          <w:iCs/>
        </w:rPr>
      </w:pPr>
    </w:p>
    <w:p w14:paraId="61AAC452" w14:textId="468ECB96" w:rsidR="00C13893" w:rsidRDefault="00C13893" w:rsidP="00C13893">
      <w:pPr>
        <w:jc w:val="both"/>
        <w:rPr>
          <w:i/>
          <w:iCs/>
        </w:rPr>
      </w:pPr>
      <w:r>
        <w:rPr>
          <w:b/>
          <w:bCs/>
          <w:u w:val="single"/>
        </w:rPr>
        <w:t>3</w:t>
      </w:r>
      <w:r w:rsidRPr="00DC5CC9">
        <w:rPr>
          <w:b/>
          <w:bCs/>
          <w:u w:val="single"/>
        </w:rPr>
        <w:t>.priekšlikums</w:t>
      </w:r>
    </w:p>
    <w:p w14:paraId="5463A3A2" w14:textId="1CC12561" w:rsidR="00C13893" w:rsidRDefault="00C13893" w:rsidP="00C13893">
      <w:pPr>
        <w:jc w:val="both"/>
        <w:rPr>
          <w:i/>
          <w:iCs/>
        </w:rPr>
      </w:pPr>
    </w:p>
    <w:p w14:paraId="38C3C983" w14:textId="45D41CC8" w:rsidR="00C13893" w:rsidRDefault="00002A53" w:rsidP="00C13893">
      <w:pPr>
        <w:jc w:val="both"/>
        <w:rPr>
          <w:i/>
          <w:iCs/>
        </w:rPr>
      </w:pPr>
      <w:r w:rsidRPr="00002A53">
        <w:t>Plāna sadaļā “</w:t>
      </w:r>
      <w:r w:rsidR="00C13893" w:rsidRPr="00002A53">
        <w:t>2.5.Platjoslas pārklājuma un attīstības uzraudzības mehānismi</w:t>
      </w:r>
      <w:r w:rsidRPr="00002A53">
        <w:t>”</w:t>
      </w:r>
      <w:r>
        <w:t>, daļā “P</w:t>
      </w:r>
      <w:r w:rsidRPr="005A0470">
        <w:t xml:space="preserve">latjoslas pārklājumam un attīstības novērtēšanai ir identificēti </w:t>
      </w:r>
      <w:r>
        <w:t>šādi</w:t>
      </w:r>
      <w:r w:rsidRPr="005A0470">
        <w:t xml:space="preserve"> </w:t>
      </w:r>
      <w:r>
        <w:t xml:space="preserve">galvenie </w:t>
      </w:r>
      <w:r w:rsidRPr="005A0470">
        <w:t>uzraudzības rādītāji:</w:t>
      </w:r>
      <w:r w:rsidR="005B7EE6">
        <w:t xml:space="preserve">”5. un 6. punktā </w:t>
      </w:r>
      <w:r>
        <w:t>ir definētas atšķirīgas prasības</w:t>
      </w:r>
      <w:r w:rsidR="005B7EE6">
        <w:t xml:space="preserve"> fiksētajam un mobilajam tīklam. </w:t>
      </w:r>
    </w:p>
    <w:p w14:paraId="58D08CAF" w14:textId="77777777" w:rsidR="00002A53" w:rsidRDefault="00002A53" w:rsidP="00C13893">
      <w:pPr>
        <w:jc w:val="both"/>
        <w:rPr>
          <w:i/>
          <w:iCs/>
        </w:rPr>
      </w:pPr>
    </w:p>
    <w:p w14:paraId="7124EDBE" w14:textId="2FDB93F0" w:rsidR="00C13893" w:rsidRPr="004337AE" w:rsidRDefault="00C13893" w:rsidP="00C13893">
      <w:pPr>
        <w:jc w:val="both"/>
      </w:pPr>
      <w:r w:rsidRPr="004337AE">
        <w:t xml:space="preserve">Īstenojot pasākumus, kas vērsti uz valsts atbalstu platjoslas </w:t>
      </w:r>
      <w:proofErr w:type="spellStart"/>
      <w:r w:rsidRPr="004337AE">
        <w:t>pārklājumumam</w:t>
      </w:r>
      <w:proofErr w:type="spellEnd"/>
      <w:r w:rsidRPr="004337AE">
        <w:t xml:space="preserve"> un attīstības uzraudzības mehānismi</w:t>
      </w:r>
      <w:r w:rsidR="004337AE" w:rsidRPr="004337AE">
        <w:t>em</w:t>
      </w:r>
      <w:r w:rsidRPr="004337AE">
        <w:t xml:space="preserve"> ir jānosaka tehnoloģiski neitrālas prasības. </w:t>
      </w:r>
    </w:p>
    <w:p w14:paraId="5E1347DD" w14:textId="2B46B316" w:rsidR="00C13893" w:rsidRPr="004337AE" w:rsidRDefault="00A1661B" w:rsidP="00C13893">
      <w:pPr>
        <w:jc w:val="both"/>
      </w:pPr>
      <w:r w:rsidRPr="004337AE">
        <w:t>T</w:t>
      </w:r>
      <w:r w:rsidR="00C13893" w:rsidRPr="004337AE">
        <w:t>ehnoloģiski neitrālas prasīb</w:t>
      </w:r>
      <w:r w:rsidR="00E67455" w:rsidRPr="004337AE">
        <w:t>u definēšanai Plānā noteikto mērķu sasniegšanai</w:t>
      </w:r>
      <w:r w:rsidRPr="004337AE">
        <w:t xml:space="preserve"> ir izmantojami vienādi</w:t>
      </w:r>
      <w:r w:rsidR="00E67455" w:rsidRPr="004337AE">
        <w:t xml:space="preserve">, </w:t>
      </w:r>
      <w:r w:rsidRPr="004337AE">
        <w:t>s</w:t>
      </w:r>
      <w:r w:rsidR="00C13893" w:rsidRPr="004337AE">
        <w:t>alīdzināmi sasniedzamie rādītāji</w:t>
      </w:r>
      <w:r w:rsidRPr="004337AE">
        <w:t xml:space="preserve"> gan fiksētajiem, gan mobilajiem tīkliem</w:t>
      </w:r>
      <w:r w:rsidR="004337AE">
        <w:t xml:space="preserve"> </w:t>
      </w:r>
      <w:r w:rsidRPr="004337AE">
        <w:t>,</w:t>
      </w:r>
      <w:r w:rsidR="00C13893" w:rsidRPr="004337AE">
        <w:t xml:space="preserve">t.sk. attiecībā uz simetriskām datu pārraides ātruma prasībām </w:t>
      </w:r>
      <w:r w:rsidR="00C13893" w:rsidRPr="004337AE">
        <w:rPr>
          <w:u w:val="single"/>
        </w:rPr>
        <w:t>vismaz</w:t>
      </w:r>
      <w:r w:rsidR="00C13893" w:rsidRPr="004337AE">
        <w:t xml:space="preserve"> 100 Mbit/s</w:t>
      </w:r>
      <w:r w:rsidR="00E67455" w:rsidRPr="004337AE">
        <w:t xml:space="preserve">, </w:t>
      </w:r>
      <w:r w:rsidR="00C13893" w:rsidRPr="004337AE">
        <w:t xml:space="preserve"> lejupielādes, gan augšupielādes datu pārraides ātruma prasībām, kā arī datu pārraides rādītāju stabilitāti neatkarīgi no vienlaicīga lietotāju skaita un/vai diennakts laika.”</w:t>
      </w:r>
    </w:p>
    <w:p w14:paraId="05711010" w14:textId="26B6CC10" w:rsidR="00451F7D" w:rsidRDefault="00451F7D" w:rsidP="00BB538A">
      <w:pPr>
        <w:ind w:firstLine="720"/>
        <w:jc w:val="both"/>
        <w:rPr>
          <w:i/>
          <w:iCs/>
        </w:rPr>
      </w:pPr>
    </w:p>
    <w:p w14:paraId="6D7436AC" w14:textId="7A978A3D" w:rsidR="00936A39" w:rsidRPr="00DC5CC9" w:rsidRDefault="00C13893" w:rsidP="00BB538A">
      <w:pPr>
        <w:jc w:val="both"/>
        <w:rPr>
          <w:b/>
          <w:bCs/>
          <w:u w:val="single"/>
        </w:rPr>
      </w:pPr>
      <w:r>
        <w:rPr>
          <w:b/>
          <w:bCs/>
          <w:u w:val="single"/>
        </w:rPr>
        <w:t>4</w:t>
      </w:r>
      <w:r w:rsidR="00936A39" w:rsidRPr="00DC5CC9">
        <w:rPr>
          <w:b/>
          <w:bCs/>
          <w:u w:val="single"/>
        </w:rPr>
        <w:t>.priekšlikums:</w:t>
      </w:r>
    </w:p>
    <w:p w14:paraId="1E625627" w14:textId="77777777" w:rsidR="00936A39" w:rsidRDefault="00936A39" w:rsidP="00BB538A">
      <w:pPr>
        <w:jc w:val="both"/>
        <w:rPr>
          <w:b/>
          <w:bCs/>
        </w:rPr>
      </w:pPr>
    </w:p>
    <w:p w14:paraId="3D8FDEC6" w14:textId="77777777" w:rsidR="00936A39" w:rsidRPr="00936A39" w:rsidRDefault="00936A39" w:rsidP="00BB538A">
      <w:pPr>
        <w:jc w:val="both"/>
        <w:rPr>
          <w:rFonts w:asciiTheme="minorHAnsi" w:hAnsiTheme="minorHAnsi" w:cstheme="minorHAnsi"/>
          <w:u w:val="single"/>
        </w:rPr>
      </w:pPr>
      <w:r w:rsidRPr="00B53077">
        <w:t xml:space="preserve">Ņemot vērā, ka SM  tikai daļēji ņēmusi vērā iepriekš sniegtos priekšlikumus par </w:t>
      </w:r>
      <w:r w:rsidRPr="00B53077">
        <w:rPr>
          <w:rFonts w:asciiTheme="minorHAnsi" w:eastAsia="Calibri" w:hAnsiTheme="minorHAnsi" w:cstheme="minorHAnsi"/>
        </w:rPr>
        <w:t xml:space="preserve">plānā ietverto scenāriju tehnisko prasību neatbilstību tehnoloģiski neitrālām prasībām atbilstošo mērķu sasniegšanā, </w:t>
      </w:r>
      <w:r w:rsidRPr="00B53077">
        <w:rPr>
          <w:rFonts w:asciiTheme="minorHAnsi" w:hAnsiTheme="minorHAnsi" w:cstheme="minorHAnsi"/>
          <w:i/>
          <w:iCs/>
        </w:rPr>
        <w:t xml:space="preserve">Plāna sadaļā “1. Rīcības virziens – Savienojamības paziņojumam atbilstošas platjoslas elektronisko sakaru infrastruktūras attīstīšana, sadaļa 1.3. pasākums – “vidējās jūdzes” un “pēdējās jūdzes” elektronisko sakaru tīklu infrastruktūras attīstīšana”,  </w:t>
      </w:r>
      <w:r w:rsidRPr="00B53077">
        <w:rPr>
          <w:rFonts w:asciiTheme="minorHAnsi" w:hAnsiTheme="minorHAnsi" w:cstheme="minorHAnsi"/>
        </w:rPr>
        <w:t xml:space="preserve">norādot, ka priekšlikumos minētais attiecināms uz Pētījuma nodevumu, līdz ar to pēc būtības nav maināms, </w:t>
      </w:r>
      <w:r>
        <w:rPr>
          <w:rFonts w:asciiTheme="minorHAnsi" w:hAnsiTheme="minorHAnsi" w:cstheme="minorHAnsi"/>
        </w:rPr>
        <w:t xml:space="preserve">un </w:t>
      </w:r>
      <w:r w:rsidRPr="00B53077">
        <w:rPr>
          <w:rFonts w:asciiTheme="minorHAnsi" w:hAnsiTheme="minorHAnsi" w:cstheme="minorHAnsi"/>
        </w:rPr>
        <w:t>vienlaikus uzsverot, ka tie ir scenāriju vērtējumi, lai pamatotu investīciju</w:t>
      </w:r>
      <w:r w:rsidRPr="00B20E34">
        <w:rPr>
          <w:rFonts w:asciiTheme="minorHAnsi" w:hAnsiTheme="minorHAnsi" w:cstheme="minorHAnsi"/>
        </w:rPr>
        <w:t xml:space="preserve"> nepietiekamību </w:t>
      </w:r>
      <w:r w:rsidRPr="00936A39">
        <w:rPr>
          <w:rFonts w:asciiTheme="minorHAnsi" w:hAnsiTheme="minorHAnsi" w:cstheme="minorHAnsi"/>
          <w:u w:val="single"/>
        </w:rPr>
        <w:t xml:space="preserve">un  Satiksmes ministrija pēc būtības atbalsta pēc iespējas augstāku prasību noteikšanu šāda veida ilgtermiņa investīcijām, faktiski detālāki nosacījumi, t.sk. uz augšupielādes, lejupielādes ātrumiem u.c. kritērijiem, tiks ietverti valsts atbalsta programmā un iepirkuma dokumentācijā. </w:t>
      </w:r>
    </w:p>
    <w:p w14:paraId="53622C24" w14:textId="77777777" w:rsidR="00936A39" w:rsidRDefault="00936A39" w:rsidP="00BB538A">
      <w:pPr>
        <w:jc w:val="both"/>
        <w:rPr>
          <w:rFonts w:asciiTheme="minorHAnsi" w:hAnsiTheme="minorHAnsi" w:cstheme="minorHAnsi"/>
        </w:rPr>
      </w:pPr>
    </w:p>
    <w:p w14:paraId="70946D00" w14:textId="116DEB65" w:rsidR="00936A39" w:rsidRDefault="00936A39" w:rsidP="00BB538A">
      <w:pPr>
        <w:jc w:val="both"/>
        <w:rPr>
          <w:b/>
          <w:bCs/>
        </w:rPr>
      </w:pPr>
      <w:r w:rsidRPr="00A22C31">
        <w:rPr>
          <w:rFonts w:asciiTheme="minorHAnsi" w:hAnsiTheme="minorHAnsi" w:cstheme="minorHAnsi"/>
          <w:b/>
          <w:bCs/>
        </w:rPr>
        <w:t>Līdz ar to lūdzam papildināt plāna sadaļu “1. Rīcības virziens – Savienojamības paziņojumam atbilstošas platjoslas elektronisko sakaru infrastruktūras attīstīšana, sadaļa 1.3. pasākums – “vidējās jūdzes” un “pēdējās jūdzes” elektronisko sakaru tīklu infrastruktūras attīstīšana”,</w:t>
      </w:r>
      <w:r>
        <w:rPr>
          <w:rFonts w:asciiTheme="minorHAnsi" w:hAnsiTheme="minorHAnsi" w:cstheme="minorHAnsi"/>
          <w:b/>
          <w:bCs/>
        </w:rPr>
        <w:t xml:space="preserve"> </w:t>
      </w:r>
      <w:r>
        <w:rPr>
          <w:b/>
          <w:bCs/>
        </w:rPr>
        <w:t>“</w:t>
      </w:r>
      <w:r w:rsidRPr="0055096C">
        <w:rPr>
          <w:b/>
          <w:bCs/>
        </w:rPr>
        <w:t xml:space="preserve">Esošās situācijas </w:t>
      </w:r>
      <w:r>
        <w:rPr>
          <w:b/>
          <w:bCs/>
        </w:rPr>
        <w:t>raksturojums” beigu sadaļu ar sekojošu papildinājumu:</w:t>
      </w:r>
    </w:p>
    <w:p w14:paraId="09268F9D" w14:textId="77777777" w:rsidR="00936A39" w:rsidRDefault="00936A39" w:rsidP="00BB538A">
      <w:pPr>
        <w:jc w:val="both"/>
        <w:rPr>
          <w:b/>
          <w:bCs/>
        </w:rPr>
      </w:pPr>
    </w:p>
    <w:p w14:paraId="27604231" w14:textId="77777777" w:rsidR="00936A39" w:rsidRDefault="00936A39" w:rsidP="00BB538A">
      <w:pPr>
        <w:jc w:val="both"/>
        <w:rPr>
          <w:i/>
          <w:iCs/>
        </w:rPr>
      </w:pPr>
      <w:r w:rsidRPr="003A3A8E">
        <w:rPr>
          <w:i/>
          <w:iCs/>
        </w:rPr>
        <w:t>“Augstāk minētais esošais situācijas raksturojums un Kopsavilkums par “pēdējās jūdzes” un “vidējās jūdzes” attīstībai iespējamiem investīciju modeļiem, kā arī secinājumi ir balstīts uz Pētījumu un tajā norādītajām tīkla izbūves izmaksām, tehniskajiem kritērijiem un sasniedzamajiem rādītājiem, 3.scenārijā netiek saglabāt</w:t>
      </w:r>
      <w:r>
        <w:rPr>
          <w:i/>
          <w:iCs/>
        </w:rPr>
        <w:t>as prasības par</w:t>
      </w:r>
      <w:r w:rsidRPr="003A3A8E">
        <w:rPr>
          <w:i/>
          <w:iCs/>
        </w:rPr>
        <w:t xml:space="preserve"> tehnoloģiski neitr</w:t>
      </w:r>
      <w:r>
        <w:rPr>
          <w:i/>
          <w:iCs/>
        </w:rPr>
        <w:t>ālu</w:t>
      </w:r>
      <w:r w:rsidRPr="003A3A8E">
        <w:rPr>
          <w:i/>
          <w:iCs/>
        </w:rPr>
        <w:t xml:space="preserve"> risinājum</w:t>
      </w:r>
      <w:r>
        <w:rPr>
          <w:i/>
          <w:iCs/>
        </w:rPr>
        <w:t>u</w:t>
      </w:r>
      <w:r w:rsidRPr="003A3A8E">
        <w:rPr>
          <w:i/>
          <w:iCs/>
        </w:rPr>
        <w:t xml:space="preserve">, jo tas vērsts uz mobilajām tehnoloģijām pieļaujot 100 Mbit/s ātruma pieejamību </w:t>
      </w:r>
      <w:r w:rsidRPr="003A3A8E">
        <w:rPr>
          <w:i/>
          <w:iCs/>
        </w:rPr>
        <w:lastRenderedPageBreak/>
        <w:t>diennakts laikā, kas mazāka par 100%, un nenodrošinot Plānā definēto sasniedzamo mērķi – vismaz 100 Mbit/s simetriska datu pārraides ātruma pieejamību visas diennakts laikā, neatkarīgi no vienlaicīga lietotāju skaita.</w:t>
      </w:r>
    </w:p>
    <w:p w14:paraId="32D82892" w14:textId="77777777" w:rsidR="00936A39" w:rsidRDefault="00936A39" w:rsidP="00BB538A">
      <w:pPr>
        <w:jc w:val="both"/>
        <w:rPr>
          <w:i/>
          <w:iCs/>
        </w:rPr>
      </w:pPr>
    </w:p>
    <w:p w14:paraId="2999298E" w14:textId="77777777" w:rsidR="00936A39" w:rsidRDefault="00936A39" w:rsidP="00BB538A">
      <w:pPr>
        <w:jc w:val="both"/>
        <w:rPr>
          <w:i/>
          <w:iCs/>
        </w:rPr>
      </w:pPr>
      <w:r w:rsidRPr="00936A39">
        <w:rPr>
          <w:i/>
          <w:iCs/>
        </w:rPr>
        <w:t xml:space="preserve">Pētījumā izvērtējot dažādos atbalsta modeļus, tiek veikts pieņēmums, ka tiek būvēts mobilais tīkla frekvenču diapazonā 650-800MHz, detalizētāk to nepamatojot. Dotajā diapazonā frekvences no 650-694MHz  vismaz līdz 2026. gadam nav izmantojamas mobilajos tīklos. Mobilajos tīklos no dotā spektra izmantojami 80MHz (tātad, nedaudz vairāk par pusi uzrādītā) , no kuriem 50MHz ir </w:t>
      </w:r>
      <w:proofErr w:type="spellStart"/>
      <w:r w:rsidRPr="00936A39">
        <w:rPr>
          <w:i/>
          <w:iCs/>
        </w:rPr>
        <w:t>lejuplīnijai</w:t>
      </w:r>
      <w:proofErr w:type="spellEnd"/>
      <w:r w:rsidRPr="00936A39">
        <w:rPr>
          <w:i/>
          <w:iCs/>
        </w:rPr>
        <w:t xml:space="preserve">, 30MHz augšuplīnijai, kas bez tam tiek sadalīti 3 mobilajiem operatoriem. Pētījumā nav norādīts kādu datu pārraides ātrumu nodrošinās šis frekvenču diapazons. Nav ietverti secinājumi kā tiks nodrošināti sasniedzamie mērķi ne attiecībā uz 100 Mbit/s ātruma pieejamību mājsaimniecībām, ne attiecībā uz  1Gbit/s datu pārraides ātrums sociālekonomiskajiem virzītājspēkiem ( pašvaldību iestādēm un uzņēmējdarbībai </w:t>
      </w:r>
      <w:proofErr w:type="spellStart"/>
      <w:r w:rsidRPr="00936A39">
        <w:rPr>
          <w:i/>
          <w:iCs/>
        </w:rPr>
        <w:t>u.c</w:t>
      </w:r>
      <w:proofErr w:type="spellEnd"/>
      <w:r w:rsidRPr="00936A39">
        <w:rPr>
          <w:i/>
          <w:iCs/>
        </w:rPr>
        <w:t xml:space="preserve"> a izmantojot esošo frekvenču diapazonu. Dotais frekvenču diapazons nodrošinās 5G nepārtrauktību kustībā, bet tas nav domāts VCHN. Par mobilajām tehnoloģijām, nav paskaidrots, kā tiks nodrošināti ātrumu vismaz 1 Gbit/s.</w:t>
      </w:r>
    </w:p>
    <w:p w14:paraId="73DBEF1F" w14:textId="77777777" w:rsidR="00936A39" w:rsidRDefault="00936A39" w:rsidP="00BB538A">
      <w:pPr>
        <w:jc w:val="both"/>
        <w:rPr>
          <w:i/>
          <w:iCs/>
        </w:rPr>
      </w:pPr>
    </w:p>
    <w:p w14:paraId="57715D7D" w14:textId="77777777" w:rsidR="00936A39" w:rsidRPr="003A3A8E" w:rsidRDefault="00936A39" w:rsidP="00BB538A">
      <w:pPr>
        <w:jc w:val="both"/>
        <w:rPr>
          <w:i/>
          <w:iCs/>
        </w:rPr>
      </w:pPr>
      <w:r w:rsidRPr="003A3A8E">
        <w:rPr>
          <w:i/>
          <w:iCs/>
        </w:rPr>
        <w:t>Īstenojot pasākumus, kas vērsti uz valsts atbalst</w:t>
      </w:r>
      <w:r>
        <w:rPr>
          <w:i/>
          <w:iCs/>
        </w:rPr>
        <w:t>u</w:t>
      </w:r>
      <w:r w:rsidRPr="003A3A8E">
        <w:rPr>
          <w:i/>
          <w:iCs/>
        </w:rPr>
        <w:t xml:space="preserve"> par “pēdējās jūdzes” un “vidējās jūdzes” attīstībai iespējamiem investīciju modeļiem, </w:t>
      </w:r>
      <w:r>
        <w:rPr>
          <w:i/>
          <w:iCs/>
        </w:rPr>
        <w:t xml:space="preserve">valsts atbalsta programmā un iepirkuma dokumentācija </w:t>
      </w:r>
      <w:r w:rsidRPr="003A3A8E">
        <w:rPr>
          <w:i/>
          <w:iCs/>
        </w:rPr>
        <w:t>tiks noteikti f</w:t>
      </w:r>
      <w:r w:rsidRPr="003A3A8E">
        <w:rPr>
          <w:rFonts w:asciiTheme="minorHAnsi" w:hAnsiTheme="minorHAnsi" w:cstheme="minorHAnsi"/>
          <w:i/>
          <w:iCs/>
        </w:rPr>
        <w:t>aktiski detālāki nosacījumi</w:t>
      </w:r>
      <w:r w:rsidRPr="003A3A8E">
        <w:rPr>
          <w:i/>
          <w:iCs/>
        </w:rPr>
        <w:t xml:space="preserve">  -  tiks paredzētas nediskriminējošas, konkurenci veicinošas, tehnoloģiski neitrālas prasības, izmantoti salīdzināmi sasniedzamie</w:t>
      </w:r>
      <w:r>
        <w:rPr>
          <w:i/>
          <w:iCs/>
        </w:rPr>
        <w:t xml:space="preserve"> </w:t>
      </w:r>
      <w:r w:rsidRPr="003A3A8E">
        <w:rPr>
          <w:i/>
          <w:iCs/>
        </w:rPr>
        <w:t xml:space="preserve"> rādītāji, t.sk. attiecībā uz simetriskām datu pārraides ātruma prasībām vismaz 100 Mbit/s neatkarīgi tehnoloģiskā risinājuma</w:t>
      </w:r>
      <w:r>
        <w:rPr>
          <w:i/>
          <w:iCs/>
        </w:rPr>
        <w:t xml:space="preserve">, </w:t>
      </w:r>
      <w:r w:rsidRPr="003A3A8E">
        <w:rPr>
          <w:i/>
          <w:iCs/>
        </w:rPr>
        <w:t xml:space="preserve">nosakot </w:t>
      </w:r>
      <w:r>
        <w:rPr>
          <w:i/>
          <w:iCs/>
        </w:rPr>
        <w:t xml:space="preserve">Plāna </w:t>
      </w:r>
      <w:r w:rsidRPr="003A3A8E">
        <w:rPr>
          <w:i/>
          <w:iCs/>
        </w:rPr>
        <w:t>mērķiem atbilstošu detalizētus kritērijus gan attiecībā uz lejupielādes, gan augšupielādes datu pārraides ātruma prasībām, kā arī datu pārraides rādītāju stabilitāti neatkarīgi no vienlaicīga lietotāju skaita un/vai diennakts laika.”</w:t>
      </w:r>
    </w:p>
    <w:p w14:paraId="331C6D89" w14:textId="77777777" w:rsidR="00936A39" w:rsidRDefault="00936A39" w:rsidP="00BB538A">
      <w:pPr>
        <w:jc w:val="both"/>
        <w:rPr>
          <w:b/>
          <w:bCs/>
        </w:rPr>
      </w:pPr>
    </w:p>
    <w:p w14:paraId="64A2F48A" w14:textId="0A1B93A4" w:rsidR="00936A39" w:rsidRDefault="004337AE" w:rsidP="00BB538A">
      <w:pPr>
        <w:jc w:val="both"/>
        <w:rPr>
          <w:b/>
          <w:bCs/>
          <w:u w:val="single"/>
        </w:rPr>
      </w:pPr>
      <w:r>
        <w:rPr>
          <w:b/>
          <w:bCs/>
          <w:u w:val="single"/>
        </w:rPr>
        <w:t>5</w:t>
      </w:r>
      <w:r w:rsidR="00936A39" w:rsidRPr="00DC5CC9">
        <w:rPr>
          <w:b/>
          <w:bCs/>
          <w:u w:val="single"/>
        </w:rPr>
        <w:t>.</w:t>
      </w:r>
      <w:r w:rsidR="00936A39">
        <w:rPr>
          <w:b/>
          <w:bCs/>
          <w:u w:val="single"/>
        </w:rPr>
        <w:t xml:space="preserve"> </w:t>
      </w:r>
      <w:r w:rsidR="00936A39" w:rsidRPr="00DC5CC9">
        <w:rPr>
          <w:b/>
          <w:bCs/>
          <w:u w:val="single"/>
        </w:rPr>
        <w:t>priekšlikums:</w:t>
      </w:r>
    </w:p>
    <w:p w14:paraId="47F3CF1E" w14:textId="77777777" w:rsidR="00936A39" w:rsidRDefault="00936A39" w:rsidP="00BB538A">
      <w:pPr>
        <w:jc w:val="both"/>
      </w:pPr>
    </w:p>
    <w:p w14:paraId="5A8C2ED1" w14:textId="37487B56" w:rsidR="00936A39" w:rsidRDefault="00936A39" w:rsidP="00BB538A">
      <w:pPr>
        <w:jc w:val="both"/>
        <w:rPr>
          <w:bCs/>
        </w:rPr>
      </w:pPr>
      <w:r>
        <w:rPr>
          <w:rFonts w:asciiTheme="minorHAnsi" w:hAnsiTheme="minorHAnsi" w:cstheme="minorHAnsi"/>
          <w:b/>
          <w:bCs/>
        </w:rPr>
        <w:t xml:space="preserve">Sadaļā 1. </w:t>
      </w:r>
      <w:r w:rsidRPr="00A22C31">
        <w:rPr>
          <w:rFonts w:asciiTheme="minorHAnsi" w:hAnsiTheme="minorHAnsi" w:cstheme="minorHAnsi"/>
          <w:b/>
          <w:bCs/>
        </w:rPr>
        <w:t>Rīcības virziens – Savienojamības paziņojumam atbilstošas platjoslas elektronisko sakaru infrastruktūras attīstīšana, sadaļa 1.3. pasākums – “vidējās jūdzes” un “pēdējās jūdzes” elektronisko sakaru tīklu infrastruktūras attīstīšana”,</w:t>
      </w:r>
      <w:r>
        <w:rPr>
          <w:rFonts w:asciiTheme="minorHAnsi" w:hAnsiTheme="minorHAnsi" w:cstheme="minorHAnsi"/>
          <w:b/>
          <w:bCs/>
        </w:rPr>
        <w:t xml:space="preserve"> </w:t>
      </w:r>
      <w:r w:rsidRPr="007535E4">
        <w:rPr>
          <w:b/>
          <w:bCs/>
          <w:u w:val="single"/>
        </w:rPr>
        <w:t>P</w:t>
      </w:r>
      <w:r>
        <w:rPr>
          <w:b/>
          <w:bCs/>
          <w:u w:val="single"/>
        </w:rPr>
        <w:t xml:space="preserve">lānotās investīcijas apraksts, sadaļu  II </w:t>
      </w:r>
      <w:r>
        <w:rPr>
          <w:b/>
        </w:rPr>
        <w:t>“P</w:t>
      </w:r>
      <w:r w:rsidRPr="00B12805">
        <w:rPr>
          <w:b/>
        </w:rPr>
        <w:t>ēdējās jūdzes</w:t>
      </w:r>
      <w:r>
        <w:rPr>
          <w:b/>
        </w:rPr>
        <w:t>” attīstība</w:t>
      </w:r>
      <w:r>
        <w:rPr>
          <w:bCs/>
        </w:rPr>
        <w:t xml:space="preserve">, lūdzam papildināt ar sekojošo: </w:t>
      </w:r>
    </w:p>
    <w:p w14:paraId="72B05B72" w14:textId="77777777" w:rsidR="00936A39" w:rsidRDefault="00936A39" w:rsidP="00BB538A">
      <w:pPr>
        <w:jc w:val="both"/>
        <w:rPr>
          <w:bCs/>
        </w:rPr>
      </w:pPr>
    </w:p>
    <w:p w14:paraId="4EECFC37" w14:textId="77777777" w:rsidR="00936A39" w:rsidRPr="003A3A8E" w:rsidRDefault="00936A39" w:rsidP="00BB538A">
      <w:pPr>
        <w:jc w:val="both"/>
        <w:rPr>
          <w:i/>
          <w:iCs/>
        </w:rPr>
      </w:pPr>
      <w:r w:rsidRPr="003A3A8E">
        <w:rPr>
          <w:i/>
          <w:iCs/>
        </w:rPr>
        <w:t>Īstenojot pasākumus, kas vērsti uz valsts atbalst</w:t>
      </w:r>
      <w:r>
        <w:rPr>
          <w:i/>
          <w:iCs/>
        </w:rPr>
        <w:t>u</w:t>
      </w:r>
      <w:r w:rsidRPr="003A3A8E">
        <w:rPr>
          <w:i/>
          <w:iCs/>
        </w:rPr>
        <w:t xml:space="preserve"> par “pēdējās jūdzes” attīstībai iespējamiem investīciju modeļiem, </w:t>
      </w:r>
      <w:r>
        <w:rPr>
          <w:i/>
          <w:iCs/>
        </w:rPr>
        <w:t xml:space="preserve">valsts atbalsta programmā un iepirkuma dokumentācija </w:t>
      </w:r>
      <w:r w:rsidRPr="003A3A8E">
        <w:rPr>
          <w:i/>
          <w:iCs/>
        </w:rPr>
        <w:t>tiks noteikti f</w:t>
      </w:r>
      <w:r w:rsidRPr="003A3A8E">
        <w:rPr>
          <w:rFonts w:asciiTheme="minorHAnsi" w:hAnsiTheme="minorHAnsi" w:cstheme="minorHAnsi"/>
          <w:i/>
          <w:iCs/>
        </w:rPr>
        <w:t>aktiski detālāki nosacījumi</w:t>
      </w:r>
      <w:r w:rsidRPr="003A3A8E">
        <w:rPr>
          <w:i/>
          <w:iCs/>
        </w:rPr>
        <w:t xml:space="preserve"> </w:t>
      </w:r>
      <w:r>
        <w:rPr>
          <w:i/>
          <w:iCs/>
        </w:rPr>
        <w:t>Savienojamības mērķu sasniegšanai</w:t>
      </w:r>
      <w:r w:rsidRPr="003A3A8E">
        <w:rPr>
          <w:i/>
          <w:iCs/>
        </w:rPr>
        <w:t xml:space="preserve"> -  tiks paredzētas nediskriminējošas, konkurenci veicinošas, tehnoloģiski neitrālas prasības, izmantoti salīdzināmi sasniedzamie</w:t>
      </w:r>
      <w:r>
        <w:rPr>
          <w:i/>
          <w:iCs/>
        </w:rPr>
        <w:t xml:space="preserve"> </w:t>
      </w:r>
      <w:r w:rsidRPr="003A3A8E">
        <w:rPr>
          <w:i/>
          <w:iCs/>
        </w:rPr>
        <w:t xml:space="preserve"> rādītāji, t.sk. attiecībā uz simetriskām datu pārraides ātruma prasībām vismaz 100 Mbit/s neatkarīgi tehnoloģiskā risinājuma</w:t>
      </w:r>
      <w:r>
        <w:rPr>
          <w:i/>
          <w:iCs/>
        </w:rPr>
        <w:t xml:space="preserve">, </w:t>
      </w:r>
      <w:r w:rsidRPr="003A3A8E">
        <w:rPr>
          <w:i/>
          <w:iCs/>
        </w:rPr>
        <w:t xml:space="preserve">nosakot </w:t>
      </w:r>
      <w:r>
        <w:rPr>
          <w:i/>
          <w:iCs/>
        </w:rPr>
        <w:t xml:space="preserve">Plāna </w:t>
      </w:r>
      <w:r w:rsidRPr="003A3A8E">
        <w:rPr>
          <w:i/>
          <w:iCs/>
        </w:rPr>
        <w:t>mērķiem atbilstošu detalizētus kritērijus gan attiecībā uz lejupielādes, gan augšupielādes datu pārraides ātruma prasībām, kā arī datu pārraides rādītāju stabilitāti neatkarīgi no vienlaicīga lietotāju skaita un/vai diennakts laika.”</w:t>
      </w:r>
    </w:p>
    <w:p w14:paraId="65399774" w14:textId="77777777" w:rsidR="00936A39" w:rsidRDefault="00936A39" w:rsidP="00BB538A">
      <w:pPr>
        <w:jc w:val="both"/>
      </w:pPr>
    </w:p>
    <w:p w14:paraId="251FCE88" w14:textId="764E97E7" w:rsidR="009A0454" w:rsidRPr="007E1A53" w:rsidRDefault="004337AE" w:rsidP="00BB538A">
      <w:pPr>
        <w:jc w:val="both"/>
        <w:rPr>
          <w:b/>
          <w:bCs/>
          <w:u w:val="single"/>
        </w:rPr>
      </w:pPr>
      <w:r>
        <w:rPr>
          <w:b/>
          <w:bCs/>
          <w:u w:val="single"/>
        </w:rPr>
        <w:t>6</w:t>
      </w:r>
      <w:r w:rsidR="009A0454" w:rsidRPr="007E1A53">
        <w:rPr>
          <w:b/>
          <w:bCs/>
          <w:u w:val="single"/>
        </w:rPr>
        <w:t>.priekšlikums</w:t>
      </w:r>
    </w:p>
    <w:p w14:paraId="560AC25B" w14:textId="77777777" w:rsidR="007E1A53" w:rsidRPr="009A0454" w:rsidRDefault="007E1A53" w:rsidP="00BB538A">
      <w:pPr>
        <w:jc w:val="both"/>
        <w:rPr>
          <w:b/>
          <w:bCs/>
        </w:rPr>
      </w:pPr>
    </w:p>
    <w:p w14:paraId="3BEB9D3F" w14:textId="67EFDD04" w:rsidR="00404CA3" w:rsidRDefault="00404CA3" w:rsidP="00BB538A">
      <w:pPr>
        <w:jc w:val="both"/>
      </w:pPr>
      <w:r>
        <w:t xml:space="preserve">1.1.Plāna sadaļā pasākums - 5G atbalstošās infrastruktūras izbūve </w:t>
      </w:r>
      <w:proofErr w:type="spellStart"/>
      <w:r>
        <w:t>Via</w:t>
      </w:r>
      <w:proofErr w:type="spellEnd"/>
      <w:r>
        <w:t xml:space="preserve"> </w:t>
      </w:r>
      <w:proofErr w:type="spellStart"/>
      <w:r>
        <w:t>Baltica</w:t>
      </w:r>
      <w:proofErr w:type="spellEnd"/>
      <w:r>
        <w:t xml:space="preserve"> koridorā </w:t>
      </w:r>
    </w:p>
    <w:p w14:paraId="216CF32C" w14:textId="6D44379D" w:rsidR="00637A2C" w:rsidRDefault="00404CA3" w:rsidP="00BB538A">
      <w:pPr>
        <w:jc w:val="both"/>
      </w:pPr>
      <w:r>
        <w:t>Esošās situācijas raksturojums</w:t>
      </w:r>
      <w:r w:rsidR="00637A2C">
        <w:t>, norādīts, ka “</w:t>
      </w:r>
      <w:r w:rsidR="00637A2C" w:rsidRPr="00637A2C">
        <w:t xml:space="preserve">nepieciešamais optisko kabeļu trases garums gar </w:t>
      </w:r>
      <w:proofErr w:type="spellStart"/>
      <w:r w:rsidR="00637A2C" w:rsidRPr="00637A2C">
        <w:t>Via</w:t>
      </w:r>
      <w:proofErr w:type="spellEnd"/>
      <w:r w:rsidR="00637A2C" w:rsidRPr="00637A2C">
        <w:t xml:space="preserve"> </w:t>
      </w:r>
      <w:proofErr w:type="spellStart"/>
      <w:r w:rsidR="00637A2C" w:rsidRPr="00637A2C">
        <w:t>Baltica</w:t>
      </w:r>
      <w:proofErr w:type="spellEnd"/>
      <w:r w:rsidR="00637A2C" w:rsidRPr="00637A2C">
        <w:t xml:space="preserve"> ir 229,4 km, 5G atbalstošā infrastruktūra šobrīd  ir pieejama 14,4 km (6,27% no kopējās plānotās trases) posmā, taču precīzs infrastruktūras tehniskais risinājums un izbūvējamais apjoms (torņu skaits, elektroapgādes tīklu garums, optikas kabeļu tīklu garums) </w:t>
      </w:r>
      <w:r w:rsidR="00637A2C" w:rsidRPr="00637A2C">
        <w:lastRenderedPageBreak/>
        <w:t xml:space="preserve">tiks noteikts pēc </w:t>
      </w:r>
      <w:proofErr w:type="spellStart"/>
      <w:r w:rsidR="00637A2C" w:rsidRPr="00637A2C">
        <w:t>kopplānošanas</w:t>
      </w:r>
      <w:proofErr w:type="spellEnd"/>
      <w:r w:rsidR="00637A2C" w:rsidRPr="00637A2C">
        <w:t xml:space="preserve"> ar  elektronisko sakaru komersantiem, ievērojot pieejamo finansējumu.</w:t>
      </w:r>
      <w:r w:rsidR="00637A2C">
        <w:t>”</w:t>
      </w:r>
    </w:p>
    <w:p w14:paraId="1150D294" w14:textId="6FDAEE9A" w:rsidR="00C30E4E" w:rsidRDefault="00637A2C" w:rsidP="00BB538A">
      <w:pPr>
        <w:jc w:val="both"/>
      </w:pPr>
      <w:r>
        <w:t>Lūdzam papildināt</w:t>
      </w:r>
      <w:r w:rsidR="00F559A2">
        <w:t xml:space="preserve"> minēto sadaļu, norādot, ka</w:t>
      </w:r>
      <w:r w:rsidR="00FE0894">
        <w:t xml:space="preserve">: </w:t>
      </w:r>
    </w:p>
    <w:p w14:paraId="6D1669CF" w14:textId="0B78F8ED" w:rsidR="00637A2C" w:rsidRPr="00FE0894" w:rsidRDefault="00FE0894" w:rsidP="00BB538A">
      <w:pPr>
        <w:jc w:val="both"/>
        <w:rPr>
          <w:i/>
          <w:iCs/>
        </w:rPr>
      </w:pPr>
      <w:r>
        <w:rPr>
          <w:i/>
          <w:iCs/>
        </w:rPr>
        <w:t>“</w:t>
      </w:r>
      <w:r w:rsidR="00506769" w:rsidRPr="00FE0894">
        <w:rPr>
          <w:i/>
          <w:iCs/>
        </w:rPr>
        <w:t xml:space="preserve">Norādītajā </w:t>
      </w:r>
      <w:r w:rsidR="00DD7D01" w:rsidRPr="00FE0894">
        <w:rPr>
          <w:i/>
          <w:iCs/>
        </w:rPr>
        <w:t xml:space="preserve">apjomā nav ņemts vērā visu elektronisko sakaru operatoru </w:t>
      </w:r>
      <w:r w:rsidR="00745706" w:rsidRPr="00FE0894">
        <w:rPr>
          <w:i/>
          <w:iCs/>
        </w:rPr>
        <w:t xml:space="preserve">pieejamā 5G pieejamā atbalstošā </w:t>
      </w:r>
      <w:proofErr w:type="spellStart"/>
      <w:r w:rsidR="00745706" w:rsidRPr="00FE0894">
        <w:rPr>
          <w:i/>
          <w:iCs/>
        </w:rPr>
        <w:t>infastruktūra</w:t>
      </w:r>
      <w:proofErr w:type="spellEnd"/>
      <w:r w:rsidR="00745706" w:rsidRPr="00FE0894">
        <w:rPr>
          <w:i/>
          <w:iCs/>
        </w:rPr>
        <w:t xml:space="preserve">  - optisko kabeļu trases. P</w:t>
      </w:r>
      <w:r w:rsidR="00F559A2" w:rsidRPr="00FE0894">
        <w:rPr>
          <w:i/>
          <w:iCs/>
        </w:rPr>
        <w:t xml:space="preserve">ēc </w:t>
      </w:r>
      <w:proofErr w:type="spellStart"/>
      <w:r w:rsidR="00F559A2" w:rsidRPr="00FE0894">
        <w:rPr>
          <w:i/>
          <w:iCs/>
        </w:rPr>
        <w:t>kopplānošanas</w:t>
      </w:r>
      <w:proofErr w:type="spellEnd"/>
      <w:r w:rsidR="00F559A2" w:rsidRPr="00FE0894">
        <w:rPr>
          <w:i/>
          <w:iCs/>
        </w:rPr>
        <w:t xml:space="preserve"> ar  elektronisko sakaru komersantiem </w:t>
      </w:r>
      <w:r w:rsidR="008266E0" w:rsidRPr="00FE0894">
        <w:rPr>
          <w:i/>
          <w:iCs/>
        </w:rPr>
        <w:t>tiks izmantota visu elektronisko sakaru operatoru pieejamā esošā 5G atbalstošā infrastruktūra</w:t>
      </w:r>
      <w:r w:rsidR="00727FD7" w:rsidRPr="00FE0894">
        <w:rPr>
          <w:i/>
          <w:iCs/>
        </w:rPr>
        <w:t xml:space="preserve"> VIA </w:t>
      </w:r>
      <w:proofErr w:type="spellStart"/>
      <w:r w:rsidR="00727FD7" w:rsidRPr="00FE0894">
        <w:rPr>
          <w:i/>
          <w:iCs/>
        </w:rPr>
        <w:t>Baltica</w:t>
      </w:r>
      <w:proofErr w:type="spellEnd"/>
      <w:r w:rsidR="00727FD7" w:rsidRPr="00FE0894">
        <w:rPr>
          <w:i/>
          <w:iCs/>
        </w:rPr>
        <w:t xml:space="preserve"> koridorā un </w:t>
      </w:r>
      <w:r w:rsidR="00A122FD" w:rsidRPr="00FE0894">
        <w:rPr>
          <w:i/>
          <w:iCs/>
        </w:rPr>
        <w:t>precizēts</w:t>
      </w:r>
      <w:r w:rsidR="00F559A2" w:rsidRPr="00FE0894">
        <w:rPr>
          <w:i/>
          <w:iCs/>
        </w:rPr>
        <w:t xml:space="preserve"> nepieciešamais optisko kabeļu trases garums gar </w:t>
      </w:r>
      <w:proofErr w:type="spellStart"/>
      <w:r w:rsidR="00F559A2" w:rsidRPr="00FE0894">
        <w:rPr>
          <w:i/>
          <w:iCs/>
        </w:rPr>
        <w:t>Via</w:t>
      </w:r>
      <w:proofErr w:type="spellEnd"/>
      <w:r w:rsidR="00F559A2" w:rsidRPr="00FE0894">
        <w:rPr>
          <w:i/>
          <w:iCs/>
        </w:rPr>
        <w:t xml:space="preserve"> </w:t>
      </w:r>
      <w:proofErr w:type="spellStart"/>
      <w:r w:rsidR="00F559A2" w:rsidRPr="00FE0894">
        <w:rPr>
          <w:i/>
          <w:iCs/>
        </w:rPr>
        <w:t>Baltica</w:t>
      </w:r>
      <w:proofErr w:type="spellEnd"/>
      <w:r w:rsidR="0044736D" w:rsidRPr="00FE0894">
        <w:rPr>
          <w:i/>
          <w:iCs/>
        </w:rPr>
        <w:t xml:space="preserve"> 5G nodrošināšanai</w:t>
      </w:r>
      <w:r w:rsidRPr="00FE0894">
        <w:rPr>
          <w:i/>
          <w:iCs/>
        </w:rPr>
        <w:t xml:space="preserve">, </w:t>
      </w:r>
      <w:r w:rsidR="0044736D" w:rsidRPr="00FE0894">
        <w:rPr>
          <w:i/>
          <w:iCs/>
        </w:rPr>
        <w:t xml:space="preserve"> </w:t>
      </w:r>
      <w:r w:rsidRPr="00FE0894">
        <w:rPr>
          <w:i/>
          <w:iCs/>
        </w:rPr>
        <w:t>vienlaikus p</w:t>
      </w:r>
      <w:r w:rsidR="00B53077">
        <w:rPr>
          <w:i/>
          <w:iCs/>
        </w:rPr>
        <w:t>ā</w:t>
      </w:r>
      <w:r w:rsidRPr="00FE0894">
        <w:rPr>
          <w:i/>
          <w:iCs/>
        </w:rPr>
        <w:t>rskatot</w:t>
      </w:r>
      <w:r w:rsidR="00E67F38" w:rsidRPr="00FE0894">
        <w:rPr>
          <w:i/>
          <w:iCs/>
        </w:rPr>
        <w:t xml:space="preserve"> nepieciešam</w:t>
      </w:r>
      <w:r w:rsidR="00B53077">
        <w:rPr>
          <w:i/>
          <w:iCs/>
        </w:rPr>
        <w:t>o</w:t>
      </w:r>
      <w:r w:rsidR="00E67F38" w:rsidRPr="00FE0894">
        <w:rPr>
          <w:i/>
          <w:iCs/>
        </w:rPr>
        <w:t xml:space="preserve"> </w:t>
      </w:r>
      <w:r w:rsidR="00B07113" w:rsidRPr="00FE0894">
        <w:rPr>
          <w:i/>
          <w:iCs/>
        </w:rPr>
        <w:t xml:space="preserve">valsts atbalsts un </w:t>
      </w:r>
      <w:r w:rsidR="00E67F38" w:rsidRPr="00FE0894">
        <w:rPr>
          <w:i/>
          <w:iCs/>
        </w:rPr>
        <w:t>finansējums</w:t>
      </w:r>
      <w:r w:rsidR="0045553B" w:rsidRPr="00FE0894">
        <w:rPr>
          <w:i/>
          <w:iCs/>
        </w:rPr>
        <w:t>,</w:t>
      </w:r>
      <w:r w:rsidRPr="00FE0894">
        <w:rPr>
          <w:i/>
          <w:iCs/>
        </w:rPr>
        <w:t xml:space="preserve"> un</w:t>
      </w:r>
      <w:r w:rsidR="0045553B" w:rsidRPr="00FE0894">
        <w:rPr>
          <w:i/>
          <w:iCs/>
        </w:rPr>
        <w:t xml:space="preserve"> novirzot to citu Plāna mērķu sasniegšanai</w:t>
      </w:r>
      <w:r w:rsidRPr="00FE0894">
        <w:rPr>
          <w:i/>
          <w:iCs/>
        </w:rPr>
        <w:t>.</w:t>
      </w:r>
      <w:r w:rsidR="00E67F38" w:rsidRPr="00FE0894">
        <w:rPr>
          <w:i/>
          <w:iCs/>
        </w:rPr>
        <w:t xml:space="preserve"> </w:t>
      </w:r>
    </w:p>
    <w:p w14:paraId="2A68B511" w14:textId="0DF70A78" w:rsidR="004F332A" w:rsidRDefault="004F332A" w:rsidP="00BB538A">
      <w:pPr>
        <w:jc w:val="both"/>
        <w:rPr>
          <w:i/>
          <w:iCs/>
        </w:rPr>
      </w:pPr>
    </w:p>
    <w:p w14:paraId="66544315" w14:textId="20407DBB" w:rsidR="009A0454" w:rsidRPr="005A2EC8" w:rsidRDefault="004337AE" w:rsidP="00BB538A">
      <w:pPr>
        <w:jc w:val="both"/>
        <w:rPr>
          <w:b/>
          <w:bCs/>
          <w:u w:val="single"/>
        </w:rPr>
      </w:pPr>
      <w:r>
        <w:rPr>
          <w:b/>
          <w:bCs/>
          <w:u w:val="single"/>
        </w:rPr>
        <w:t>7</w:t>
      </w:r>
      <w:r w:rsidR="009A0454" w:rsidRPr="005A2EC8">
        <w:rPr>
          <w:b/>
          <w:bCs/>
          <w:u w:val="single"/>
        </w:rPr>
        <w:t>.priekšlikums</w:t>
      </w:r>
    </w:p>
    <w:p w14:paraId="3F9ABEB0" w14:textId="77777777" w:rsidR="005A2EC8" w:rsidRDefault="005A2EC8" w:rsidP="00BB538A">
      <w:pPr>
        <w:jc w:val="both"/>
      </w:pPr>
    </w:p>
    <w:p w14:paraId="2234C16D" w14:textId="4B3EB461" w:rsidR="004F332A" w:rsidRPr="005A2EC8" w:rsidRDefault="005A2EC8" w:rsidP="00BB538A">
      <w:pPr>
        <w:jc w:val="both"/>
      </w:pPr>
      <w:r w:rsidRPr="005A2EC8">
        <w:t xml:space="preserve">1.1.Plāna sadaļā pasākums - 5G atbalstošās infrastruktūras izbūve </w:t>
      </w:r>
      <w:proofErr w:type="spellStart"/>
      <w:r w:rsidRPr="005A2EC8">
        <w:t>Via</w:t>
      </w:r>
      <w:proofErr w:type="spellEnd"/>
      <w:r w:rsidRPr="005A2EC8">
        <w:t xml:space="preserve"> </w:t>
      </w:r>
      <w:proofErr w:type="spellStart"/>
      <w:r w:rsidRPr="005A2EC8">
        <w:t>Baltica</w:t>
      </w:r>
      <w:proofErr w:type="spellEnd"/>
      <w:r w:rsidRPr="005A2EC8">
        <w:t xml:space="preserve"> koridorā </w:t>
      </w:r>
      <w:r>
        <w:t>“Esošās situācijas raksturojums”</w:t>
      </w:r>
      <w:r w:rsidR="004F332A">
        <w:rPr>
          <w:i/>
          <w:iCs/>
        </w:rPr>
        <w:t xml:space="preserve"> </w:t>
      </w:r>
      <w:r w:rsidR="004F332A" w:rsidRPr="005A2EC8">
        <w:t xml:space="preserve">lūdzam norādīt kādā termiņā SM plāno veikt </w:t>
      </w:r>
      <w:r w:rsidR="009A0454" w:rsidRPr="005A2EC8">
        <w:t xml:space="preserve">izvērtēšanu un </w:t>
      </w:r>
      <w:proofErr w:type="spellStart"/>
      <w:r w:rsidR="004F332A" w:rsidRPr="005A2EC8">
        <w:t>kopplānošanu</w:t>
      </w:r>
      <w:proofErr w:type="spellEnd"/>
      <w:r w:rsidR="004F332A" w:rsidRPr="005A2EC8">
        <w:t xml:space="preserve"> ar  elektronisko sakaru komersantiem</w:t>
      </w:r>
      <w:r w:rsidR="009A0454" w:rsidRPr="005A2EC8">
        <w:t xml:space="preserve"> par jau</w:t>
      </w:r>
      <w:r w:rsidR="004F332A" w:rsidRPr="005A2EC8">
        <w:t xml:space="preserve"> </w:t>
      </w:r>
      <w:r w:rsidR="009A0454" w:rsidRPr="005A2EC8">
        <w:t>pieejamo</w:t>
      </w:r>
      <w:r w:rsidR="004F332A" w:rsidRPr="005A2EC8">
        <w:t xml:space="preserve"> </w:t>
      </w:r>
      <w:r w:rsidR="009A0454" w:rsidRPr="005A2EC8">
        <w:t xml:space="preserve">atbalstošā infrastruktūru VIA </w:t>
      </w:r>
      <w:proofErr w:type="spellStart"/>
      <w:r w:rsidR="009A0454" w:rsidRPr="005A2EC8">
        <w:t>Baltica</w:t>
      </w:r>
      <w:proofErr w:type="spellEnd"/>
      <w:r w:rsidR="009A0454" w:rsidRPr="005A2EC8">
        <w:t xml:space="preserve"> projektā, t.sk attiecībā uz jau pieejamo optikas kabeļu tīklu garumu </w:t>
      </w:r>
      <w:r w:rsidR="004F332A" w:rsidRPr="005A2EC8">
        <w:t xml:space="preserve">gar </w:t>
      </w:r>
      <w:proofErr w:type="spellStart"/>
      <w:r w:rsidR="004F332A" w:rsidRPr="005A2EC8">
        <w:t>Via</w:t>
      </w:r>
      <w:proofErr w:type="spellEnd"/>
      <w:r w:rsidR="004F332A" w:rsidRPr="005A2EC8">
        <w:t xml:space="preserve"> </w:t>
      </w:r>
      <w:proofErr w:type="spellStart"/>
      <w:r w:rsidR="004F332A" w:rsidRPr="005A2EC8">
        <w:t>Baltica</w:t>
      </w:r>
      <w:proofErr w:type="spellEnd"/>
      <w:r w:rsidR="004F332A" w:rsidRPr="005A2EC8">
        <w:t xml:space="preserve"> 5G</w:t>
      </w:r>
      <w:r w:rsidR="009A0454" w:rsidRPr="005A2EC8">
        <w:t>.</w:t>
      </w:r>
    </w:p>
    <w:p w14:paraId="60B21889" w14:textId="2B643CE7" w:rsidR="00AE3B9E" w:rsidRDefault="00AE3B9E" w:rsidP="00BB538A">
      <w:pPr>
        <w:jc w:val="both"/>
      </w:pPr>
    </w:p>
    <w:p w14:paraId="75F9B5BB" w14:textId="38BE6B7F" w:rsidR="00936A39" w:rsidRDefault="004337AE" w:rsidP="00BB538A">
      <w:pPr>
        <w:jc w:val="both"/>
      </w:pPr>
      <w:r>
        <w:rPr>
          <w:b/>
          <w:bCs/>
          <w:u w:val="single"/>
        </w:rPr>
        <w:t>8</w:t>
      </w:r>
      <w:r w:rsidR="00936A39">
        <w:rPr>
          <w:b/>
          <w:bCs/>
          <w:u w:val="single"/>
        </w:rPr>
        <w:t>. priekšlikums</w:t>
      </w:r>
    </w:p>
    <w:p w14:paraId="07BDBA7A" w14:textId="77777777" w:rsidR="00936A39" w:rsidRDefault="00936A39" w:rsidP="00BB538A">
      <w:pPr>
        <w:jc w:val="both"/>
      </w:pPr>
    </w:p>
    <w:p w14:paraId="14A79165" w14:textId="77777777" w:rsidR="00936A39" w:rsidRPr="00451F7D" w:rsidRDefault="00936A39" w:rsidP="00BB538A">
      <w:pPr>
        <w:jc w:val="both"/>
        <w:rPr>
          <w:i/>
          <w:iCs/>
        </w:rPr>
      </w:pPr>
      <w:r w:rsidRPr="00451F7D">
        <w:rPr>
          <w:i/>
          <w:iCs/>
        </w:rPr>
        <w:t>Plāna sadaļā “2.1.Sākotnējās ietekmes (</w:t>
      </w:r>
      <w:proofErr w:type="spellStart"/>
      <w:r w:rsidRPr="00451F7D">
        <w:rPr>
          <w:i/>
          <w:iCs/>
        </w:rPr>
        <w:t>ex</w:t>
      </w:r>
      <w:proofErr w:type="spellEnd"/>
      <w:r w:rsidRPr="00451F7D">
        <w:rPr>
          <w:i/>
          <w:iCs/>
        </w:rPr>
        <w:t xml:space="preserve"> </w:t>
      </w:r>
      <w:proofErr w:type="spellStart"/>
      <w:r w:rsidRPr="00451F7D">
        <w:rPr>
          <w:i/>
          <w:iCs/>
        </w:rPr>
        <w:t>ante</w:t>
      </w:r>
      <w:proofErr w:type="spellEnd"/>
      <w:r w:rsidRPr="00451F7D">
        <w:rPr>
          <w:i/>
          <w:iCs/>
        </w:rPr>
        <w:t xml:space="preserve">) novērtējums” lūdzam papildināt informāciju objektīvai esošās situācijas, definēto sasniedzamo rādītājiem atbilstoši Savienojamības paziņojuma stratēģisko mērķiem 2025. gadam un Latvijas Nacionālā attīstības plāna (NAP) 2021-2027 definēto mērķiem norādot tos pēc vienādi salīdzināmiem kritērijiem  (Kopējais mājsaimniecību skaits, % ; mājsaimniecību ar pieejamu datu pārraides ātrumu </w:t>
      </w:r>
      <w:r w:rsidRPr="00451F7D">
        <w:rPr>
          <w:b/>
          <w:bCs/>
          <w:i/>
          <w:iCs/>
        </w:rPr>
        <w:t>vismaz</w:t>
      </w:r>
      <w:r w:rsidRPr="00451F7D">
        <w:rPr>
          <w:i/>
          <w:iCs/>
        </w:rPr>
        <w:t xml:space="preserve"> 100Mbit/s skaits, %, Plānā definētais sasniedzamais mājsaimniecību ar pieejamu datu pārraides ātrumu </w:t>
      </w:r>
      <w:r w:rsidRPr="00451F7D">
        <w:rPr>
          <w:b/>
          <w:bCs/>
          <w:i/>
          <w:iCs/>
        </w:rPr>
        <w:t>vismaz</w:t>
      </w:r>
      <w:r w:rsidRPr="00451F7D">
        <w:rPr>
          <w:i/>
          <w:iCs/>
        </w:rPr>
        <w:t xml:space="preserve"> 100Mbit/s skaits, %, Savienojamības paziņojumā/NAP definētais mājsaimniecību ar pieejamu datu pārraides ātrumu </w:t>
      </w:r>
      <w:r w:rsidRPr="00451F7D">
        <w:rPr>
          <w:b/>
          <w:bCs/>
          <w:i/>
          <w:iCs/>
        </w:rPr>
        <w:t>vismaz</w:t>
      </w:r>
      <w:r w:rsidRPr="00451F7D">
        <w:rPr>
          <w:i/>
          <w:iCs/>
        </w:rPr>
        <w:t xml:space="preserve"> 100Mbit/s skaits, %. </w:t>
      </w:r>
    </w:p>
    <w:p w14:paraId="3F812A6E" w14:textId="5945A6DC" w:rsidR="00AE3B9E" w:rsidRDefault="00AE3B9E" w:rsidP="00BB538A">
      <w:pPr>
        <w:jc w:val="both"/>
      </w:pPr>
    </w:p>
    <w:p w14:paraId="348682A1" w14:textId="6EF27D97" w:rsidR="00A00CD0" w:rsidRDefault="00A00CD0" w:rsidP="00A00CD0">
      <w:pPr>
        <w:jc w:val="both"/>
      </w:pPr>
      <w:r>
        <w:rPr>
          <w:b/>
          <w:bCs/>
          <w:u w:val="single"/>
        </w:rPr>
        <w:t>9</w:t>
      </w:r>
      <w:r>
        <w:rPr>
          <w:b/>
          <w:bCs/>
          <w:u w:val="single"/>
        </w:rPr>
        <w:t>. priekšlikums</w:t>
      </w:r>
    </w:p>
    <w:p w14:paraId="274E1F20" w14:textId="77777777" w:rsidR="00A00CD0" w:rsidRDefault="00A00CD0" w:rsidP="00A00CD0">
      <w:pPr>
        <w:jc w:val="both"/>
      </w:pPr>
    </w:p>
    <w:p w14:paraId="240B74CD" w14:textId="77777777" w:rsidR="00A00CD0" w:rsidRPr="00A00CD0" w:rsidRDefault="00A00CD0" w:rsidP="00A00CD0">
      <w:pPr>
        <w:rPr>
          <w:iCs/>
        </w:rPr>
      </w:pPr>
      <w:r w:rsidRPr="00A00CD0">
        <w:rPr>
          <w:iCs/>
        </w:rPr>
        <w:t xml:space="preserve">Līdz ar </w:t>
      </w:r>
      <w:proofErr w:type="spellStart"/>
      <w:r w:rsidRPr="00A00CD0">
        <w:rPr>
          <w:iCs/>
        </w:rPr>
        <w:t>digitalizāciju</w:t>
      </w:r>
      <w:proofErr w:type="spellEnd"/>
      <w:r w:rsidRPr="00A00CD0">
        <w:rPr>
          <w:iCs/>
        </w:rPr>
        <w:t xml:space="preserve"> un tehnoloģiju attīstības ietekmi uz valsti un sabiedrību kopumā, strauji pieaug elektronisko sakaru komersantu pienākumu loks sadarboties ar valsts iestādēm dažādu jautājumu uzraudzības nolūkos, un tuvāko piecu gadu laikā būtu nepieciešama vismaz diskusija starp nozari un valsts pārvaldi par to, kā šo sadarbību īstenot pēc iespējas efektīvāk (automatizēti risinājumi, vienota sadarbības platforma, utt.). </w:t>
      </w:r>
    </w:p>
    <w:p w14:paraId="668C90C5" w14:textId="77777777" w:rsidR="00A00CD0" w:rsidRPr="00A00CD0" w:rsidRDefault="00A00CD0" w:rsidP="00A00CD0">
      <w:pPr>
        <w:rPr>
          <w:iCs/>
        </w:rPr>
      </w:pPr>
    </w:p>
    <w:p w14:paraId="399ACD87" w14:textId="77777777" w:rsidR="00A00CD0" w:rsidRPr="00A00CD0" w:rsidRDefault="00A00CD0" w:rsidP="00A00CD0">
      <w:pPr>
        <w:rPr>
          <w:iCs/>
        </w:rPr>
      </w:pPr>
      <w:r w:rsidRPr="00A00CD0">
        <w:rPr>
          <w:iCs/>
        </w:rPr>
        <w:t xml:space="preserve">Piemēram, attiecībā uz interneta adrešu bloķēšanu, šobrīd uzraudzības iestādes haotiski īsteno tiem piešķirtās pilnvaras, radot zināmu administratīvo slogu elektronisko sakaru komersantiem, kuriem jāapstrādā dažādos formātos un termiņos saņemti iestāžu pieprasījumi, kuru skaits pieaug ar katru mēnesi. Šobrīd pieprasījumus par bloķēšanu var izdot IAUI, NEPLP, Autotransporta direkcija, VID, PTAC, VI. Augusta sākumā Ekonomikas ministrijas rosinātā diskusijā idejas formā izskanēja, ka būtu nepieciešams automatizēts, vienots risinājums, caur kuru iestādes ievietotu pieprasījumus un elektronisko sakaru komersanti automātiski tos apstrādātu un izpildītu. Iespējams, ka varētu sākt ar vienošanos par vienotu formātu, vienotiem principiem, ņemot vērā arī diskusijas ap </w:t>
      </w:r>
      <w:proofErr w:type="spellStart"/>
      <w:r w:rsidRPr="00A00CD0">
        <w:rPr>
          <w:iCs/>
        </w:rPr>
        <w:t>Digital</w:t>
      </w:r>
      <w:proofErr w:type="spellEnd"/>
      <w:r w:rsidRPr="00A00CD0">
        <w:rPr>
          <w:iCs/>
        </w:rPr>
        <w:t xml:space="preserve"> </w:t>
      </w:r>
      <w:proofErr w:type="spellStart"/>
      <w:r w:rsidRPr="00A00CD0">
        <w:rPr>
          <w:iCs/>
        </w:rPr>
        <w:t>Single</w:t>
      </w:r>
      <w:proofErr w:type="spellEnd"/>
      <w:r w:rsidRPr="00A00CD0">
        <w:rPr>
          <w:iCs/>
        </w:rPr>
        <w:t xml:space="preserve"> </w:t>
      </w:r>
      <w:proofErr w:type="spellStart"/>
      <w:r w:rsidRPr="00A00CD0">
        <w:rPr>
          <w:iCs/>
        </w:rPr>
        <w:t>Act</w:t>
      </w:r>
      <w:proofErr w:type="spellEnd"/>
      <w:r w:rsidRPr="00A00CD0">
        <w:rPr>
          <w:iCs/>
        </w:rPr>
        <w:t xml:space="preserve"> un prognozējamo regulas saturu. </w:t>
      </w:r>
    </w:p>
    <w:p w14:paraId="02CB8678" w14:textId="77777777" w:rsidR="00A00CD0" w:rsidRPr="00A00CD0" w:rsidRDefault="00A00CD0" w:rsidP="00A00CD0">
      <w:pPr>
        <w:rPr>
          <w:iCs/>
        </w:rPr>
      </w:pPr>
    </w:p>
    <w:p w14:paraId="4003B406" w14:textId="54F25593" w:rsidR="009A0454" w:rsidRPr="00A00CD0" w:rsidRDefault="00A00CD0" w:rsidP="00A00CD0">
      <w:r w:rsidRPr="00A00CD0">
        <w:rPr>
          <w:iCs/>
        </w:rPr>
        <w:t>Elektronisko sakaru komersantu un valsts pārvaldes mijiedarbības (sadarbības) tēma ir arī tēma, zem kuras pārrunāt datu aizsardzības, privātuma, drošības jautājumus ESK un valsts pārvaldes sadarbības ietvarā.</w:t>
      </w:r>
    </w:p>
    <w:sectPr w:rsidR="009A0454" w:rsidRPr="00A00CD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F652D" w14:textId="77777777" w:rsidR="00DD10A3" w:rsidRDefault="00DD10A3" w:rsidP="00F15509">
      <w:r>
        <w:separator/>
      </w:r>
    </w:p>
  </w:endnote>
  <w:endnote w:type="continuationSeparator" w:id="0">
    <w:p w14:paraId="3E49B7DF" w14:textId="77777777" w:rsidR="00DD10A3" w:rsidRDefault="00DD10A3" w:rsidP="00F15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91EAD" w14:textId="0B831A93" w:rsidR="00F80EC1" w:rsidRDefault="00F80EC1">
    <w:pPr>
      <w:pStyle w:val="Footer"/>
    </w:pPr>
    <w:r>
      <w:rPr>
        <w:noProof/>
        <w:lang w:eastAsia="lv-LV"/>
      </w:rPr>
      <mc:AlternateContent>
        <mc:Choice Requires="wps">
          <w:drawing>
            <wp:anchor distT="0" distB="0" distL="114300" distR="114300" simplePos="0" relativeHeight="251659264" behindDoc="0" locked="0" layoutInCell="0" allowOverlap="1" wp14:anchorId="3F9F362B" wp14:editId="0E0F8099">
              <wp:simplePos x="0" y="0"/>
              <wp:positionH relativeFrom="page">
                <wp:posOffset>0</wp:posOffset>
              </wp:positionH>
              <wp:positionV relativeFrom="page">
                <wp:posOffset>10227945</wp:posOffset>
              </wp:positionV>
              <wp:extent cx="7560310" cy="273050"/>
              <wp:effectExtent l="0" t="0" r="0" b="12700"/>
              <wp:wrapNone/>
              <wp:docPr id="1" name="MSIPCMc9a34fe5baec909dfbf71142"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DECB24" w14:textId="44EA6528" w:rsidR="00F80EC1" w:rsidRPr="00F80EC1" w:rsidRDefault="00F80EC1" w:rsidP="00F80EC1">
                          <w:pPr>
                            <w:jc w:val="right"/>
                            <w:rPr>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F9F362B" id="_x0000_t202" coordsize="21600,21600" o:spt="202" path="m,l,21600r21600,l21600,xe">
              <v:stroke joinstyle="miter"/>
              <v:path gradientshapeok="t" o:connecttype="rect"/>
            </v:shapetype>
            <v:shape id="MSIPCMc9a34fe5baec909dfbf71142" o:spid="_x0000_s1026" type="#_x0000_t202" alt="{&quot;HashCode&quot;:161642595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kfHQMAADcGAAAOAAAAZHJzL2Uyb0RvYy54bWysVE1v2zgQvS+w/0HgYU/rSHLkD7lxisSB&#10;dwO4jQGnyJmmqIhYiVRJOla26H/vI0U5TdtDUfQiDWeG8/HmcS7edk0dPXFthJJLkp4lJOKSqULI&#10;xyX5cL8ezUlkLJUFrZXkS/LMDXl7+ecfF8d2wceqUnXBdYQg0iyO7ZJU1raLODas4g01Z6rlEsZS&#10;6YZaHPVjXGh6RPSmjsdJMo2PShetVowbA+1NbySXPn5ZcmbvytJwG9VLgtqs/2r/3btvfHlBF4+a&#10;tpVgoQz6C1U0VEgkPYW6oZZGBy2+C9UIppVRpT1jqolVWQrGfQ/oJk2+6WZX0Zb7XgCOaU8wmd8X&#10;lr1/2upIFJgdiSRtMKJ3u9vt6h3L6XlW8smecpYneVHuy1maZmMSFdwwIPjpr48HZd/8S021UgXv&#10;T4t0mk6z8SSfzP8Odi4eKxus8wwMCYYHUdgq6OF/0m9rynjD5XCnd1krZbnu5RDgVha8CwH631aL&#10;hurnV147UADcDH5puHuv2qBJTok3vBxyQvnZUePYmgUQ2rXAyHbXqnMwBb2B0k28K3Xj/phlBDtI&#10;9nwiFu9sxKCcTabJeQoTg208O08mnnnxy+1WG/sPV03khCXRqNrziT5tjEVGuA4uLplUa1HXnry1&#10;jI5LMj1HyFcW3Kil06AIxAhST8pPeTrOkutxPlpP57NRts4mo3yWzEdJml/n0yTLs5v1ZxcvzRaV&#10;KAouN0Ly4YGk2c8RMDzVntr+ibwq1ahaFK4PV5vrblXr6Inipe7Bgf8c0GjiK6/4dTnejO6Gv+8y&#10;djPrZ+Mk2+27MLC9Kp4xR62AL0ZhWrYWSLqhxm6pxquHEpvM3uFT1gqgqiCRqFL6/x/pnT+wgJVE&#10;R2yRJTEfD1RzEtW3Es80T7MMYa0/QNBeGE+yJMFpP6jloVkp9I03iLK86JxtPYilVs0DNt2VSwcT&#10;lQxJAdQgrixOMGBTMn515WVsmJbajdy1zIUeUL7vHqhuA9Es8HuvhkVDF9/wrfd1N6W6OlhVCk9G&#10;h2wPJ7B3B2wnP4WwSd36+/rsvV72/eUXAAAA//8DAFBLAwQUAAYACAAAACEAnahH6OEAAAALAQAA&#10;DwAAAGRycy9kb3ducmV2LnhtbEyPwU7DMBBE70j8g7VIXCpqpxVJG+JUFVJPSIgWpF7deEki4nWI&#10;ndbl63FOcNyZ0eybYhNMx844uNaShGQugCFVVrdUS/h43z2sgDmvSKvOEkq4ooNNeXtTqFzbC+3x&#10;fPA1iyXkciWh8b7POXdVg0a5ue2RovdpB6N8PIea60FdYrnp+EKIlBvVUvzQqB6fG6y+DqORMPsx&#10;1fIl2y2Ob6/fY9hms+s6jFLe34XtEzCPwf+FYcKP6FBGppMdSTvWSYhDfFTTRGTAJj9ZixTYadIe&#10;lxnwsuD/N5S/AAAA//8DAFBLAQItABQABgAIAAAAIQC2gziS/gAAAOEBAAATAAAAAAAAAAAAAAAA&#10;AAAAAABbQ29udGVudF9UeXBlc10ueG1sUEsBAi0AFAAGAAgAAAAhADj9If/WAAAAlAEAAAsAAAAA&#10;AAAAAAAAAAAALwEAAF9yZWxzLy5yZWxzUEsBAi0AFAAGAAgAAAAhAPJ+aR8dAwAANwYAAA4AAAAA&#10;AAAAAAAAAAAALgIAAGRycy9lMm9Eb2MueG1sUEsBAi0AFAAGAAgAAAAhAJ2oR+jhAAAACwEAAA8A&#10;AAAAAAAAAAAAAAAAdwUAAGRycy9kb3ducmV2LnhtbFBLBQYAAAAABAAEAPMAAACFBgAAAAA=&#10;" o:allowincell="f" filled="f" stroked="f" strokeweight=".5pt">
              <v:textbox inset=",0,20pt,0">
                <w:txbxContent>
                  <w:p w14:paraId="76DECB24" w14:textId="44EA6528" w:rsidR="00F80EC1" w:rsidRPr="00F80EC1" w:rsidRDefault="00F80EC1" w:rsidP="00F80EC1">
                    <w:pPr>
                      <w:jc w:val="right"/>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484D5" w14:textId="77777777" w:rsidR="00DD10A3" w:rsidRDefault="00DD10A3" w:rsidP="00F15509">
      <w:r>
        <w:separator/>
      </w:r>
    </w:p>
  </w:footnote>
  <w:footnote w:type="continuationSeparator" w:id="0">
    <w:p w14:paraId="520CFC41" w14:textId="77777777" w:rsidR="00DD10A3" w:rsidRDefault="00DD10A3" w:rsidP="00F15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2BBB"/>
    <w:multiLevelType w:val="hybridMultilevel"/>
    <w:tmpl w:val="F0024352"/>
    <w:lvl w:ilvl="0" w:tplc="8090A12A">
      <w:start w:val="1"/>
      <w:numFmt w:val="bullet"/>
      <w:lvlText w:val="-"/>
      <w:lvlJc w:val="left"/>
      <w:pPr>
        <w:ind w:left="410" w:hanging="360"/>
      </w:pPr>
      <w:rPr>
        <w:rFonts w:ascii="Calibri" w:eastAsiaTheme="minorHAnsi" w:hAnsi="Calibri" w:cs="Calibri" w:hint="default"/>
      </w:rPr>
    </w:lvl>
    <w:lvl w:ilvl="1" w:tplc="04260003">
      <w:start w:val="1"/>
      <w:numFmt w:val="bullet"/>
      <w:lvlText w:val="o"/>
      <w:lvlJc w:val="left"/>
      <w:pPr>
        <w:ind w:left="1130" w:hanging="360"/>
      </w:pPr>
      <w:rPr>
        <w:rFonts w:ascii="Courier New" w:hAnsi="Courier New" w:cs="Courier New" w:hint="default"/>
      </w:rPr>
    </w:lvl>
    <w:lvl w:ilvl="2" w:tplc="04260005">
      <w:start w:val="1"/>
      <w:numFmt w:val="bullet"/>
      <w:lvlText w:val=""/>
      <w:lvlJc w:val="left"/>
      <w:pPr>
        <w:ind w:left="1850" w:hanging="360"/>
      </w:pPr>
      <w:rPr>
        <w:rFonts w:ascii="Wingdings" w:hAnsi="Wingdings" w:hint="default"/>
      </w:rPr>
    </w:lvl>
    <w:lvl w:ilvl="3" w:tplc="04260001">
      <w:start w:val="1"/>
      <w:numFmt w:val="bullet"/>
      <w:lvlText w:val=""/>
      <w:lvlJc w:val="left"/>
      <w:pPr>
        <w:ind w:left="2570" w:hanging="360"/>
      </w:pPr>
      <w:rPr>
        <w:rFonts w:ascii="Symbol" w:hAnsi="Symbol" w:hint="default"/>
      </w:rPr>
    </w:lvl>
    <w:lvl w:ilvl="4" w:tplc="04260003">
      <w:start w:val="1"/>
      <w:numFmt w:val="bullet"/>
      <w:lvlText w:val="o"/>
      <w:lvlJc w:val="left"/>
      <w:pPr>
        <w:ind w:left="3290" w:hanging="360"/>
      </w:pPr>
      <w:rPr>
        <w:rFonts w:ascii="Courier New" w:hAnsi="Courier New" w:cs="Courier New" w:hint="default"/>
      </w:rPr>
    </w:lvl>
    <w:lvl w:ilvl="5" w:tplc="04260005">
      <w:start w:val="1"/>
      <w:numFmt w:val="bullet"/>
      <w:lvlText w:val=""/>
      <w:lvlJc w:val="left"/>
      <w:pPr>
        <w:ind w:left="4010" w:hanging="360"/>
      </w:pPr>
      <w:rPr>
        <w:rFonts w:ascii="Wingdings" w:hAnsi="Wingdings" w:hint="default"/>
      </w:rPr>
    </w:lvl>
    <w:lvl w:ilvl="6" w:tplc="04260001">
      <w:start w:val="1"/>
      <w:numFmt w:val="bullet"/>
      <w:lvlText w:val=""/>
      <w:lvlJc w:val="left"/>
      <w:pPr>
        <w:ind w:left="4730" w:hanging="360"/>
      </w:pPr>
      <w:rPr>
        <w:rFonts w:ascii="Symbol" w:hAnsi="Symbol" w:hint="default"/>
      </w:rPr>
    </w:lvl>
    <w:lvl w:ilvl="7" w:tplc="04260003">
      <w:start w:val="1"/>
      <w:numFmt w:val="bullet"/>
      <w:lvlText w:val="o"/>
      <w:lvlJc w:val="left"/>
      <w:pPr>
        <w:ind w:left="5450" w:hanging="360"/>
      </w:pPr>
      <w:rPr>
        <w:rFonts w:ascii="Courier New" w:hAnsi="Courier New" w:cs="Courier New" w:hint="default"/>
      </w:rPr>
    </w:lvl>
    <w:lvl w:ilvl="8" w:tplc="04260005">
      <w:start w:val="1"/>
      <w:numFmt w:val="bullet"/>
      <w:lvlText w:val=""/>
      <w:lvlJc w:val="left"/>
      <w:pPr>
        <w:ind w:left="6170" w:hanging="360"/>
      </w:pPr>
      <w:rPr>
        <w:rFonts w:ascii="Wingdings" w:hAnsi="Wingdings" w:hint="default"/>
      </w:rPr>
    </w:lvl>
  </w:abstractNum>
  <w:abstractNum w:abstractNumId="1" w15:restartNumberingAfterBreak="0">
    <w:nsid w:val="18ED6562"/>
    <w:multiLevelType w:val="hybridMultilevel"/>
    <w:tmpl w:val="4F0287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4172A3"/>
    <w:multiLevelType w:val="hybridMultilevel"/>
    <w:tmpl w:val="80F6F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9F17E3"/>
    <w:multiLevelType w:val="hybridMultilevel"/>
    <w:tmpl w:val="A0824480"/>
    <w:lvl w:ilvl="0" w:tplc="C74C563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7DF3214"/>
    <w:multiLevelType w:val="hybridMultilevel"/>
    <w:tmpl w:val="3E9680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FB54B9"/>
    <w:multiLevelType w:val="multilevel"/>
    <w:tmpl w:val="4E70B476"/>
    <w:lvl w:ilvl="0">
      <w:start w:val="1"/>
      <w:numFmt w:val="decimal"/>
      <w:lvlText w:val="%1."/>
      <w:lvlJc w:val="left"/>
      <w:pPr>
        <w:ind w:left="36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73212C3"/>
    <w:multiLevelType w:val="hybridMultilevel"/>
    <w:tmpl w:val="62A61A12"/>
    <w:lvl w:ilvl="0" w:tplc="4546F46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9D45ABD"/>
    <w:multiLevelType w:val="hybridMultilevel"/>
    <w:tmpl w:val="4D9CD438"/>
    <w:lvl w:ilvl="0" w:tplc="01CE85FA">
      <w:numFmt w:val="bullet"/>
      <w:lvlText w:val="-"/>
      <w:lvlJc w:val="left"/>
      <w:pPr>
        <w:ind w:left="920" w:hanging="5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BC13BA"/>
    <w:multiLevelType w:val="hybridMultilevel"/>
    <w:tmpl w:val="0DCC9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7FD0783"/>
    <w:multiLevelType w:val="hybridMultilevel"/>
    <w:tmpl w:val="6510B1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5"/>
  </w:num>
  <w:num w:numId="5">
    <w:abstractNumId w:val="9"/>
  </w:num>
  <w:num w:numId="6">
    <w:abstractNumId w:val="0"/>
  </w:num>
  <w:num w:numId="7">
    <w:abstractNumId w:val="2"/>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258"/>
    <w:rsid w:val="00002A53"/>
    <w:rsid w:val="00020C99"/>
    <w:rsid w:val="00080037"/>
    <w:rsid w:val="000B6C08"/>
    <w:rsid w:val="000D1B2C"/>
    <w:rsid w:val="000F58B4"/>
    <w:rsid w:val="00102214"/>
    <w:rsid w:val="00115869"/>
    <w:rsid w:val="00185D5C"/>
    <w:rsid w:val="00195FE5"/>
    <w:rsid w:val="001B7117"/>
    <w:rsid w:val="00233509"/>
    <w:rsid w:val="002438E4"/>
    <w:rsid w:val="00265472"/>
    <w:rsid w:val="00274426"/>
    <w:rsid w:val="0028103C"/>
    <w:rsid w:val="002A4178"/>
    <w:rsid w:val="002A5BD6"/>
    <w:rsid w:val="002B79E0"/>
    <w:rsid w:val="002E16A6"/>
    <w:rsid w:val="002F27C7"/>
    <w:rsid w:val="00300B6B"/>
    <w:rsid w:val="00313237"/>
    <w:rsid w:val="0035512C"/>
    <w:rsid w:val="003573E6"/>
    <w:rsid w:val="00363B0D"/>
    <w:rsid w:val="003A3A8E"/>
    <w:rsid w:val="003B4E58"/>
    <w:rsid w:val="003B71A7"/>
    <w:rsid w:val="003D41A6"/>
    <w:rsid w:val="003D7EA4"/>
    <w:rsid w:val="00404CA3"/>
    <w:rsid w:val="004337AE"/>
    <w:rsid w:val="0044214C"/>
    <w:rsid w:val="0044736D"/>
    <w:rsid w:val="004509A1"/>
    <w:rsid w:val="00451DEA"/>
    <w:rsid w:val="00451F7D"/>
    <w:rsid w:val="00455108"/>
    <w:rsid w:val="0045553B"/>
    <w:rsid w:val="00457966"/>
    <w:rsid w:val="004C3392"/>
    <w:rsid w:val="004C56BE"/>
    <w:rsid w:val="004D3CB6"/>
    <w:rsid w:val="004F332A"/>
    <w:rsid w:val="00506769"/>
    <w:rsid w:val="00516698"/>
    <w:rsid w:val="0055096C"/>
    <w:rsid w:val="00576A35"/>
    <w:rsid w:val="00596BEE"/>
    <w:rsid w:val="005A2EC8"/>
    <w:rsid w:val="005B30FF"/>
    <w:rsid w:val="005B7EE6"/>
    <w:rsid w:val="005C3183"/>
    <w:rsid w:val="00622DAC"/>
    <w:rsid w:val="00630649"/>
    <w:rsid w:val="00637A2C"/>
    <w:rsid w:val="00691E23"/>
    <w:rsid w:val="006933B9"/>
    <w:rsid w:val="006C19A1"/>
    <w:rsid w:val="006C49F8"/>
    <w:rsid w:val="006D02C0"/>
    <w:rsid w:val="006D2E33"/>
    <w:rsid w:val="00705100"/>
    <w:rsid w:val="00710F05"/>
    <w:rsid w:val="0071113F"/>
    <w:rsid w:val="00727FD7"/>
    <w:rsid w:val="00735EA5"/>
    <w:rsid w:val="00745706"/>
    <w:rsid w:val="00750277"/>
    <w:rsid w:val="007734D5"/>
    <w:rsid w:val="00775B98"/>
    <w:rsid w:val="00782A30"/>
    <w:rsid w:val="007C0C07"/>
    <w:rsid w:val="007D3FB2"/>
    <w:rsid w:val="007E1A53"/>
    <w:rsid w:val="008265F1"/>
    <w:rsid w:val="008266E0"/>
    <w:rsid w:val="00837528"/>
    <w:rsid w:val="0084080B"/>
    <w:rsid w:val="00856A7B"/>
    <w:rsid w:val="008744EB"/>
    <w:rsid w:val="0089316F"/>
    <w:rsid w:val="008B2D98"/>
    <w:rsid w:val="008D076F"/>
    <w:rsid w:val="008F79BF"/>
    <w:rsid w:val="00902572"/>
    <w:rsid w:val="00925E70"/>
    <w:rsid w:val="00936A39"/>
    <w:rsid w:val="00943E88"/>
    <w:rsid w:val="00964589"/>
    <w:rsid w:val="00981794"/>
    <w:rsid w:val="0098382C"/>
    <w:rsid w:val="0098425C"/>
    <w:rsid w:val="009872D2"/>
    <w:rsid w:val="00992843"/>
    <w:rsid w:val="009A0454"/>
    <w:rsid w:val="009F3024"/>
    <w:rsid w:val="00A00CD0"/>
    <w:rsid w:val="00A02D9D"/>
    <w:rsid w:val="00A122FD"/>
    <w:rsid w:val="00A1661B"/>
    <w:rsid w:val="00A2253E"/>
    <w:rsid w:val="00A22C31"/>
    <w:rsid w:val="00A43DD5"/>
    <w:rsid w:val="00A73258"/>
    <w:rsid w:val="00A77A09"/>
    <w:rsid w:val="00A95886"/>
    <w:rsid w:val="00A9617A"/>
    <w:rsid w:val="00AA0C51"/>
    <w:rsid w:val="00AC14A1"/>
    <w:rsid w:val="00AC3935"/>
    <w:rsid w:val="00AD43C8"/>
    <w:rsid w:val="00AE3B9E"/>
    <w:rsid w:val="00AF1987"/>
    <w:rsid w:val="00AF4F0C"/>
    <w:rsid w:val="00B07113"/>
    <w:rsid w:val="00B1528D"/>
    <w:rsid w:val="00B20E34"/>
    <w:rsid w:val="00B342DB"/>
    <w:rsid w:val="00B45CA8"/>
    <w:rsid w:val="00B50A63"/>
    <w:rsid w:val="00B52D0C"/>
    <w:rsid w:val="00B53077"/>
    <w:rsid w:val="00BB538A"/>
    <w:rsid w:val="00BD0904"/>
    <w:rsid w:val="00BD2CAF"/>
    <w:rsid w:val="00BF5A64"/>
    <w:rsid w:val="00C07278"/>
    <w:rsid w:val="00C13499"/>
    <w:rsid w:val="00C13893"/>
    <w:rsid w:val="00C253F5"/>
    <w:rsid w:val="00C30E4E"/>
    <w:rsid w:val="00C61761"/>
    <w:rsid w:val="00C63676"/>
    <w:rsid w:val="00C80082"/>
    <w:rsid w:val="00C91E88"/>
    <w:rsid w:val="00CB4D46"/>
    <w:rsid w:val="00CD0F5D"/>
    <w:rsid w:val="00CF7353"/>
    <w:rsid w:val="00D11AD3"/>
    <w:rsid w:val="00D91334"/>
    <w:rsid w:val="00D91FB1"/>
    <w:rsid w:val="00DB1C16"/>
    <w:rsid w:val="00DC0290"/>
    <w:rsid w:val="00DC5CC9"/>
    <w:rsid w:val="00DD10A3"/>
    <w:rsid w:val="00DD7D01"/>
    <w:rsid w:val="00E100A5"/>
    <w:rsid w:val="00E4721A"/>
    <w:rsid w:val="00E47707"/>
    <w:rsid w:val="00E56318"/>
    <w:rsid w:val="00E56B23"/>
    <w:rsid w:val="00E67455"/>
    <w:rsid w:val="00E67F38"/>
    <w:rsid w:val="00E71E9A"/>
    <w:rsid w:val="00F01AC3"/>
    <w:rsid w:val="00F031D0"/>
    <w:rsid w:val="00F15509"/>
    <w:rsid w:val="00F30766"/>
    <w:rsid w:val="00F559A2"/>
    <w:rsid w:val="00F80EC1"/>
    <w:rsid w:val="00FD4121"/>
    <w:rsid w:val="00FD5DB2"/>
    <w:rsid w:val="00FE0894"/>
    <w:rsid w:val="00FF4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3B7A7"/>
  <w15:chartTrackingRefBased/>
  <w15:docId w15:val="{7AFE5B59-30CC-48A8-A877-E6FEBDDF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3B9"/>
    <w:pPr>
      <w:spacing w:after="0" w:line="240" w:lineRule="auto"/>
    </w:pPr>
    <w:rPr>
      <w:rFonts w:ascii="Calibri" w:hAnsi="Calibri" w:cs="Calibri"/>
    </w:rPr>
  </w:style>
  <w:style w:type="paragraph" w:styleId="Heading2">
    <w:name w:val="heading 2"/>
    <w:basedOn w:val="Normal"/>
    <w:next w:val="Normal"/>
    <w:link w:val="Heading2Char"/>
    <w:uiPriority w:val="9"/>
    <w:semiHidden/>
    <w:unhideWhenUsed/>
    <w:qFormat/>
    <w:rsid w:val="005B30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981794"/>
    <w:pPr>
      <w:keepNext/>
      <w:keepLines/>
      <w:spacing w:before="40"/>
      <w:jc w:val="center"/>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258"/>
    <w:pPr>
      <w:ind w:left="720"/>
    </w:pPr>
  </w:style>
  <w:style w:type="paragraph" w:styleId="Header">
    <w:name w:val="header"/>
    <w:basedOn w:val="Normal"/>
    <w:link w:val="HeaderChar"/>
    <w:uiPriority w:val="99"/>
    <w:unhideWhenUsed/>
    <w:rsid w:val="007D3FB2"/>
    <w:pPr>
      <w:tabs>
        <w:tab w:val="center" w:pos="4153"/>
        <w:tab w:val="right" w:pos="8306"/>
      </w:tabs>
    </w:pPr>
    <w:rPr>
      <w:rFonts w:asciiTheme="minorHAnsi" w:hAnsiTheme="minorHAnsi" w:cstheme="minorBidi"/>
    </w:rPr>
  </w:style>
  <w:style w:type="character" w:customStyle="1" w:styleId="HeaderChar">
    <w:name w:val="Header Char"/>
    <w:basedOn w:val="DefaultParagraphFont"/>
    <w:link w:val="Header"/>
    <w:uiPriority w:val="99"/>
    <w:rsid w:val="007D3FB2"/>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locked/>
    <w:rsid w:val="00F15509"/>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F15509"/>
    <w:rPr>
      <w:rFonts w:asciiTheme="minorHAnsi" w:hAnsiTheme="minorHAnsi" w:cstheme="minorBidi"/>
    </w:rPr>
  </w:style>
  <w:style w:type="character" w:customStyle="1" w:styleId="VrestekstsRakstz1">
    <w:name w:val="Vēres teksts Rakstz.1"/>
    <w:basedOn w:val="DefaultParagraphFont"/>
    <w:uiPriority w:val="99"/>
    <w:semiHidden/>
    <w:rsid w:val="00F15509"/>
    <w:rPr>
      <w:rFonts w:ascii="Calibri" w:hAnsi="Calibri" w:cs="Calibri"/>
      <w:sz w:val="20"/>
      <w:szCs w:val="20"/>
    </w:rPr>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basedOn w:val="DefaultParagraphFont"/>
    <w:link w:val="FootnotesymbolCarZchn"/>
    <w:uiPriority w:val="99"/>
    <w:unhideWhenUsed/>
    <w:qFormat/>
    <w:rsid w:val="00F15509"/>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15509"/>
    <w:pPr>
      <w:spacing w:line="240" w:lineRule="exact"/>
      <w:jc w:val="both"/>
    </w:pPr>
    <w:rPr>
      <w:rFonts w:asciiTheme="minorHAnsi" w:hAnsiTheme="minorHAnsi" w:cstheme="minorBidi"/>
      <w:vertAlign w:val="superscript"/>
    </w:rPr>
  </w:style>
  <w:style w:type="paragraph" w:styleId="Footer">
    <w:name w:val="footer"/>
    <w:basedOn w:val="Normal"/>
    <w:link w:val="FooterChar"/>
    <w:uiPriority w:val="99"/>
    <w:unhideWhenUsed/>
    <w:rsid w:val="00F80EC1"/>
    <w:pPr>
      <w:tabs>
        <w:tab w:val="center" w:pos="4153"/>
        <w:tab w:val="right" w:pos="8306"/>
      </w:tabs>
    </w:pPr>
  </w:style>
  <w:style w:type="character" w:customStyle="1" w:styleId="FooterChar">
    <w:name w:val="Footer Char"/>
    <w:basedOn w:val="DefaultParagraphFont"/>
    <w:link w:val="Footer"/>
    <w:uiPriority w:val="99"/>
    <w:rsid w:val="00F80EC1"/>
    <w:rPr>
      <w:rFonts w:ascii="Calibri" w:hAnsi="Calibri" w:cs="Calibri"/>
    </w:rPr>
  </w:style>
  <w:style w:type="character" w:customStyle="1" w:styleId="Heading4Char">
    <w:name w:val="Heading 4 Char"/>
    <w:basedOn w:val="DefaultParagraphFont"/>
    <w:link w:val="Heading4"/>
    <w:uiPriority w:val="9"/>
    <w:rsid w:val="00981794"/>
    <w:rPr>
      <w:rFonts w:ascii="Times New Roman" w:eastAsiaTheme="majorEastAsia" w:hAnsi="Times New Roman" w:cstheme="majorBidi"/>
      <w:b/>
      <w:iCs/>
      <w:sz w:val="24"/>
    </w:rPr>
  </w:style>
  <w:style w:type="character" w:customStyle="1" w:styleId="Heading2Char">
    <w:name w:val="Heading 2 Char"/>
    <w:basedOn w:val="DefaultParagraphFont"/>
    <w:link w:val="Heading2"/>
    <w:uiPriority w:val="9"/>
    <w:semiHidden/>
    <w:rsid w:val="005B30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21218">
      <w:bodyDiv w:val="1"/>
      <w:marLeft w:val="0"/>
      <w:marRight w:val="0"/>
      <w:marTop w:val="0"/>
      <w:marBottom w:val="0"/>
      <w:divBdr>
        <w:top w:val="none" w:sz="0" w:space="0" w:color="auto"/>
        <w:left w:val="none" w:sz="0" w:space="0" w:color="auto"/>
        <w:bottom w:val="none" w:sz="0" w:space="0" w:color="auto"/>
        <w:right w:val="none" w:sz="0" w:space="0" w:color="auto"/>
      </w:divBdr>
    </w:div>
    <w:div w:id="1130593500">
      <w:bodyDiv w:val="1"/>
      <w:marLeft w:val="0"/>
      <w:marRight w:val="0"/>
      <w:marTop w:val="0"/>
      <w:marBottom w:val="0"/>
      <w:divBdr>
        <w:top w:val="none" w:sz="0" w:space="0" w:color="auto"/>
        <w:left w:val="none" w:sz="0" w:space="0" w:color="auto"/>
        <w:bottom w:val="none" w:sz="0" w:space="0" w:color="auto"/>
        <w:right w:val="none" w:sz="0" w:space="0" w:color="auto"/>
      </w:divBdr>
    </w:div>
    <w:div w:id="1132211017">
      <w:bodyDiv w:val="1"/>
      <w:marLeft w:val="0"/>
      <w:marRight w:val="0"/>
      <w:marTop w:val="0"/>
      <w:marBottom w:val="0"/>
      <w:divBdr>
        <w:top w:val="none" w:sz="0" w:space="0" w:color="auto"/>
        <w:left w:val="none" w:sz="0" w:space="0" w:color="auto"/>
        <w:bottom w:val="none" w:sz="0" w:space="0" w:color="auto"/>
        <w:right w:val="none" w:sz="0" w:space="0" w:color="auto"/>
      </w:divBdr>
    </w:div>
    <w:div w:id="176452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ECA2E-1901-4DE9-93D7-25BCE6BFA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8485</Words>
  <Characters>4838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Andris Melnudris</cp:lastModifiedBy>
  <cp:revision>3</cp:revision>
  <dcterms:created xsi:type="dcterms:W3CDTF">2021-09-07T07:51:00Z</dcterms:created>
  <dcterms:modified xsi:type="dcterms:W3CDTF">2021-09-07T08:00:00Z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2021-09-06T18:50:45Z</vt:lpwstr>
  </property>
  <property fmtid="{D5CDD505-2E9C-101B-9397-08002B2CF9AE}" pid="4" name="MSIP_Label_c54935a6-4770-4220-81af-914f9d5d5144_Method">
    <vt:lpwstr>Standard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3f71ff78-f349-40f2-97fe-f473f4b487d6</vt:lpwstr>
  </property>
  <property fmtid="{D5CDD505-2E9C-101B-9397-08002B2CF9AE}" pid="8" name="MSIP_Label_c54935a6-4770-4220-81af-914f9d5d5144_ContentBits">
    <vt:lpwstr>2</vt:lpwstr>
  </property>
</Properties>
</file>