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23-TA-2635: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Attīstības sadarbības politikas plānu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atbildīgajām institūcijām plānā paredzēto pasākumu īstenošanu 2024. gadā nodrošināt piešķirto līdzekļu ietvaros. Jautājumu par papildu nepieciešamo finansējumu plānā paredzēto pasākumu īstenošanai 2025. gadā un turpmākajos gados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 punktu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Atbildīgajām un līdzatbildīgajām</w:t>
            </w:r>
            <w:r w:rsidR="00000000" w:rsidRPr="00000000" w:rsidDel="00000000">
              <w:rPr>
                <w:rtl w:val="0"/>
              </w:rPr>
              <w:t xml:space="preserve"> institūcijām plānā paredzēto pasākumu īstenošanu 2024. gadā nodrošināt piešķirto līdzekļu ietvaros. Jautājumu par papildu nepieciešamo finansējumu plānā paredzēto pasākumu īstenošanai 2025. gadā un turpmākajos gados izskatīt Ministru kabinetā </w:t>
            </w:r>
            <w:r w:rsidR="00000000" w:rsidRPr="00000000" w:rsidDel="00000000">
              <w:rPr>
                <w:u w:val="single"/>
                <w:rtl w:val="0"/>
              </w:rPr>
              <w:t xml:space="preserve">likumprojekta par valsts budžetu kārtējam gadam un vidēja termiņa budžeta ietvaru</w:t>
            </w:r>
            <w:r w:rsidR="00000000" w:rsidRPr="00000000" w:rsidDel="00000000">
              <w:rPr>
                <w:rtl w:val="0"/>
              </w:rPr>
              <w:t xml:space="preserve"> sagatavošanas un izskatīšanas procesā kopā ar visu ministriju un citu centrālo valsts iestāžu iesniegtajiem prioritāro pasākumu pieteikumiem atbilstoši valsts budžeta finansiālajām iespējām. </w:t>
            </w:r>
            <w:r w:rsidR="00000000" w:rsidRPr="00000000" w:rsidDel="00000000">
              <w:rPr>
                <w:u w:val="single"/>
                <w:rtl w:val="0"/>
              </w:rPr>
              <w:t xml:space="preserve">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Atbildīgajām un līdzatbildīgajām institūcijām plānā paredzēto pasākumu īstenošanu 2024. gadā nodrošināt piešķirto līdzekļu ietvaros. Jautājumu par papildu nepieciešamo finansējumu plānā paredzēto pasākumu īstenošanai 2025. gadā un turpmākajos gados izskatīt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 uzdevuma 16.punktu pamatojoties uz to, ka materiāli tehniskā atbalsta sniegšana Ukrainas valstspiederīgajiem nav uzskatāma par lekšlietu ministrijas funkciju un valsts budžeta programmas "Valsts robežsardzes darbība" līdzekļi nav paredzēti šāda veida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informāciju plāna projekta IV. sadaļas “Ietekmes novērtējums uz valsts un pašvaldību budžetu” tabulā  par 5.2.uzdevumu, norādot no kādiem līdzekļiem un kādā apmērā plānots nodrošināt 62. pasākumu “Global Education Network Europe (GENE) peer review ziņojuma par Latviju prezentācija”.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sadaļas “Ietekmes novērtējums uz valsts un pašvaldību budžetu” tabulu papildināt ar informāciju par 53., 55. un 56. pasākumu, norādot tiem plānotā finansējuma apmēru un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sadaļas “Ietekmes novērtējums uz valsts un pašvaldību budžetu” tabulā precizēt Ārlietu ministrijai norādītā finansējuma apmēru 2027. gadam un turpmāk ik gadu, atspoguļojot tikai papildu nepieciešamā finansējuma apmēru, salīdzinot ar 2024.-2026.gadam budžetā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Ukrainas rekonstrukcijas atbalstam Ārlietu ministrijai un Ekonomikas ministrijai saskaņā ar Ministru kabineta lēmumiem 2023. gadā tika pārdalīts finansējums 5 103 300</w:t>
            </w:r>
            <w:r w:rsidR="00000000" w:rsidRPr="00000000" w:rsidDel="00000000">
              <w:rPr>
                <w:i w:val="1"/>
                <w:rtl w:val="0"/>
              </w:rPr>
              <w:t xml:space="preserve"> euro</w:t>
            </w:r>
            <w:r w:rsidR="00000000" w:rsidRPr="00000000" w:rsidDel="00000000">
              <w:rPr>
                <w:rtl w:val="0"/>
              </w:rPr>
              <w:t xml:space="preserve"> apmērā. Ņemot vērā minēto, lūdzam plāna projektā I sadaļas “Plāna kopsavilkums” devītajā rindkopā precizēt minētajam mērķim norādīto finansējuma apmēru un gadu. Papildus lūdzam izvērtēt vai sniegtā informācija nav papildināma ar budžeta resorā “74.Gadskārtējā valsts budžeta izpildes procesā pārdalāmais finansējums” rezervēto finansējumu prioritārajam pasākumam “Pasākumi Ukrainas atbalstam un globālās drošības veicināšanai (atbalsts Ukrainas rekonstrukcijai un iemaksas Ukrainas atbalstam)” 2024. gadam 11 374 433 </w:t>
            </w:r>
            <w:r w:rsidR="00000000" w:rsidRPr="00000000" w:rsidDel="00000000">
              <w:rPr>
                <w:i w:val="1"/>
                <w:rtl w:val="0"/>
              </w:rPr>
              <w:t xml:space="preserve">euro</w:t>
            </w:r>
            <w:r w:rsidR="00000000" w:rsidRPr="00000000" w:rsidDel="00000000">
              <w:rPr>
                <w:rtl w:val="0"/>
              </w:rPr>
              <w:t xml:space="preserve">, 2025. gadam 10 443 718 </w:t>
            </w:r>
            <w:r w:rsidR="00000000" w:rsidRPr="00000000" w:rsidDel="00000000">
              <w:rPr>
                <w:i w:val="1"/>
                <w:rtl w:val="0"/>
              </w:rPr>
              <w:t xml:space="preserve"> euro </w:t>
            </w:r>
            <w:r w:rsidR="00000000" w:rsidRPr="00000000" w:rsidDel="00000000">
              <w:rPr>
                <w:rtl w:val="0"/>
              </w:rPr>
              <w:t xml:space="preserve">un 2026.gadam 10 543 718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I sadaļu “Plāna kopsavilkums” pie pirmā Pamatnostādņu rīcības virziena sniegto informāciju ar likumprojektā “Par valsts budžetu 2024. gadam un budžeta ietvaru 2024., 2025. un 2026. gadam” Ārlietu ministrijai budžeta programmā 07.00.00 “Attīstības sadarbības projekti un starptautiskā palīdzība” paredzēto finansējumu 2025. un 2026. gadam, ņemot vērā, ka tas ir plāna darbības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 sadaļa “Plāna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projektā II sadaļas “Esošās situācijas raksturojums” pirmajā un trešajā rindkopā sniegto informāciju par attīstības sadarbības īstenošanai plānoto finansējuma apmēru 2024.-2026.gadam, kam jāatbilst likumprojektā “Par valsts budžetu 2024. gadam un budžeta ietvaru 2024., 2025. un 2026. gadam” Ārlietu ministrijas budžetā paredzētajam. Papildus lūdzam tabulā “Ārlietu ministrijas divpusējā attīstības sadarbības budžeta sadalījums” svītrot 2027.gadam norādīto finansējuma sadalījumu, ņemot vērā, ka 2027. gadam Ārlietu ministrijas budžetā finansējums nav paredzēts un tiks plānots likumprojekta "Par valsts budžetu 2025. gadam un budžeta ietvaru 2025., 2026. un 2027. gadam”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II sadaļas “Esošās situācijas raksturojums” pirmā un trešā rindkopā sniegtā informācija, tajā skaitā svītrota no tabulas aile par 2027. gadu, jo informācija par 2027.gadā nepieciešamo finansējumu atspoguļota IV sadaļā. Taču plānā kopumā saglabāta informācija par 2027. gadu, ievērojot to, ka plāns pēc būtības paredzēts 2024.-2027. gadam, lai salāgotu ar Latvijas Attīstības sadarbības politikas pamatnostādnēm 2021.-2027. gadam, kas apstiprinātas ar Ministru kabineta 2021. gada 14. aprīļa rīkojumu Nr. 245 "Par Attīstības sadarbības politikas pamatnostādnēm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sadaļu “Ietekmes novērtējums uz valsts un pašvaldību budžetu” papildināt ar informāciju, ka atbildīgās un līdzatbildīgās institūcijas plānā paredzēto pasākumu īstenošanu 2024. gadā nodrošinās piešķirto līdzekļu ietvaros, savukārt jautājums par papildu nepieciešamo finansējumu plānā paredzēto pasākumu īstenošanai 2025. gadā un turpmākajos gados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IV sadaļa “Ietekmes novērtējums uz valsts un pašvaldību budžetu” ar informāciju, ka atbildīgās un līdzatbildīgās institūcijas plānā paredzēto pasākumu īstenošanu 2024. gadā nodrošinās piešķirto līdzekļu ietvaros, savukārt jautājums par papildu nepieciešamo finansējumu plānā paredzēto pasākumu īstenošanai 2025. gadā un turpmākajos gados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projektā IV sadaļas “Ietekmes novērtējums uz valsts un pašvaldību budžetu” tabulā norādīto kopējā finansējuma apmēru, lai tas atbilstu zemāk sadalījumā pa ministrijām un pasākumiem norādītā finansējuma summai, kā arī 3.1., 3.2. un 3.5. uzdevumu realizācijai norādīto finansējumu kopā, kas šobrīd neveido pie konkrētajiem plāna pasākumiem norādītā finansējuma kopsummas. Vienlaikus lūdzam tabulā finansējumu norādīt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sadaļas “Ietekmes novērtējums uz valsts un pašvaldību budžetu” tabulā saskaņā ar vidēja termiņa budžeta ietvara likumu plānoto finansējumu norādīt 2024.-2026.gadam un svītrot 2027.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likumprojekts “Par valsts budžetu 2024. gadam un budžeta ietvaru 2024., 2025. un 2026. gadam” jau pieņemts Saeimā 1.lasījumā, tad 2024.gadā paredzētie pasākumi ir īstenojami ministrijām piešķirto valsts budžeta līdzekļu ietvaros un plāna projektā IV. sadaļas “Ietekmes novērtējums uz valsts un pašvaldību budžetu” tabulā sniegtā informācija par papildu nepieciešamo finansējumu 1. un 10. pasākumam 2024.gadā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sadaļas “Ietekmes novērtējums uz valsts un pašvaldību budžetu” tabulā norādīt 11. pasākumam 2024. gadā plānoto finansējuma apmēru atbilstoši likumprojektam "Par vidēja termiņa budžeta ietvaru 2024., 2025. un 2026. gadam", vienlaikus norādot budžeta apakšprogrammas kodu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sadaļā “Ietekmes novērtējums uz valsts un pašvaldību budžetu” 16., 49., 51., 52., 53. un 55. pasākumam norādīt budžeta programmas (apakšprogrammas) kodu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IV sadaļas “Ietekmes novērtējums uz valsts un pašvaldību budžetu” 30.pasākumam svītrot pie finansējuma iekavās norādīto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Labklājības ministrijas izstrādātā likumprojekta “Par Latvijas Republikas un Moldovas Republikas līgumu sociālās drošības jomā” anotācijai (izskatīts MK 14.11.23. sēdē (prot.Nr.57 18.§)) Labklājības ministrijai (Valsts sociālās apdrošināšanas aģentūrai) netika plānots papildu nepieciešamais finansējums saistībā ar Latvijas un Moldovas līguma sociālās drošības jomā noslēgšanu, plāna projekta IV sadaļas "Ietekmes novērtējums uz valsts un pašvaldību budžetu" tabulas 8.ailē svītrojams 42.pasākumam norādītais papildu nepieciešamais finansējuma apmērs 2024.gadam, attiecīgi svītrojot 3.4.uzdevumam 8.ailē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informē, ka no 2022. gada 1. jūnija Tieslietu ministrija sadarbībā ar KNAB un Vācijas starptautiskās tiesiskās palīdzības organizāciju (turpmāk – IRZ) īsteno Eiropas Savienības finansēto Twinning projektu "Godprātīguma veicināšana un korupcijas novēršana Armēnijas publiskajā sektorā". Ņemot vērā, ka KNAB pārstāvis ir jaunākais projekta līderis (Junior Project Leader), lūdzam papildināt plāna projekta “Par Attīstības sadarbības politikas plānu 2024.-2027. gadam” (turpmāk – Plāna projekts) 3.5. uzdevuma 48. pasākumā atbildīgo institūciju uzskaitījumu ar KNAB. Lūdzam papildināt arī Plāna projekta 3.5. uzdevuma 48. pasākumu ar jaunu rezultatīvo rādītāju – projekta ilgtermiņa padomnieka (Resident Twinning Adviser) klātienes darbs Armēnijā.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papildināt plāna projekta IV. sadaļu “Ietekmes novērtējums uz valsts un pašvaldību budžetu”, ietverot tajā informāciju par šī projekta īstenošanai plānoto finansējumu KNAB 2024. gada budžeta programmā 01.00.00 “Korupcijas novēršanas un apkarošanas birojs”, kas ir 43 298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par plāna projekta  IV sadaļas "Ietekmes novērtējums uz valsts un pašvaldību budžetu" tabulā ietverto 5.2.uzdevumu, norādot no kādiem līdzekļiem un kādā apmērā plānots nodrošināt Global Education Network Europe (GENE) peer review ziņojuma par Latviju prezentācijas pasākuma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IV sadaļas “Ietekmes novērtējums uz valsts un pašvaldību budžetu” 44. pasākumam  Iekšlietu ministrijas budžetā 2024. un 2026. gadā plānotās summas atbilstoši likumprojektam "Par vidēja termiņa budžeta ietvaru 2024., 2025. un 2026. gadam", kā arī papildināt ar informāciju par Finanšu ministrijas  budžeta apakšprogrammā 67.07.00 “Eiropas Kopienas iniciatīvas projekti” plānoto finansējumu projektam “Eiropas Savienības Robežu pārvaldības programmas Centrālāzijā un Afganistānā 10.posms (BOMCA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 5 046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2025.gadam – 5 046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šajā sadaļā nepieciešams papildināt arī kopsummas pie 3.4. uzdevuma un pie Finanšu ministrijas budžetā plānotā finansējuma plāna realizācijai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44.pasākumam: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“Vidēja termiņa budžeta ietvara likumā plānotais finansējums” 2024.gadā aizstāt summu “63 128” ar summu “93 048” un paredzēt 2026.gadā summu 2 182 655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ailē “Pasākuma realizācijas gads (ja pasākuma realizācija ir terminēta)” termiņu “30.09.2025.” ar termiņu “30.09.2026”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13.pasākumam ailē “Vidēja termiņa budžeta ietvara likumā plānotais finansējums” 2024.gadā aizstāt summu “49 578” ar summu “79 578”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11.pasākumam ailē “Vidēja termiņa budžeta ietvara likumā plānotais finansējums” 2024.gadā paredzēt summu “61 800”.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10.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“Vidēja termiņa budžeta ietvara likumā plānotais finansējums” 2024. gadā aizstāt summu “40 113” ar summu “29 590”;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ailēs “Nepieciešamais papildu finansējums” 2024.gadam un turpmāk ik gadu svītrot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būs zināms tikai kārtējā gada budžeta izpildes procesā, turklāt nepieciešamais finansējums Valsts robežsardzes un Valsts policijas amatpersonu dalībai ES novērošanas misijās tiek piešķirts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Attīstības sadarbības politikas plānu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"Attīstības sadarbības politikas plāna 2024.–2027. gadam" izmantoto saīsinājumu sarakstu, izņemot no tā "Eiropas Savienības–Centrālāzijas izglītības platforma", "Integrēta robežu pārvaldība" un "Pasaules Bankas grupas Starptautiskā Attīstības asociācija (IDA)", kā arī to atrunātos saīsinājumus, jo minētie saīsinājumi plānā netiek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Attīstības sadarbības politikas plānu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"Attīstības sadarbības politikas plāna 2024.–2027. gadam" izmantoto saīsinājumu sarakstu, izņemot no tā "Eiropas Savienības–Centrālāzijas izglītības platforma", "Integrēta robežu pārvaldība" un "Pasaules Bankas grupas Starptautiskā Attīstības asociācija (IDA)", kā arī to atrunātos saīsinājumus, jo minētie saīsinājumi plānā netiek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 uzdevuma 16.punktu pamatojoties uz to, ka materiāli tehniskā atbalsta sniegšana Ukrainas valstspiederīgajiem nav uzskatāma par lekšlietu ministrijas funkciju un valsts budžeta programmas "Valsts robežsardzes darbība" līdzekļi nav paredzēti šāda veida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par Plānā noteiktajiem pasākumiem ailē “Izpildes termiņš (ar precizitāti līdz pusgadam)” pasākumam Nr.44 aizstāt izpildes termiņu “30.09.2025.” ar termiņu “30.09.2026.”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45.pasākumam ailē “Budžeta programmas (apakšprogrammas) kods un nosaukums” aizstāt norādīto budžeta programmu “10.00.00 “Valsts robežsardzes darbība”” ar budžeta apakšprogrammu “70.24.00 “Iekšējās drošības un Patvēruma, migrācijas un integrācijas fondu un Finansiāla atbalsta instrumenta robežu pārvaldībai un vīzu politikai projektu un pasākumu īstenošana (2021–2027)””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Plāna 6.atsauci šādā redakcijā “2024. gadā Iekšlietu ministrijas programma 10.00.00 “Valsts robežsardzes darbība” ir 29 590 euro. Budžeta izpildes procesā saskaņā ar Ministru kabineta 2023. gada 23. maija rīkojumu Nr. 292 “Par Valsts robežsardzes amatpersonas ar speciālo dienesta pakāpi dalības laika pagarināšanu Eiropas Savienības novērošanas misijā Gruzijā (EUMM Georgia) un finanšu līdzekļu piešķiršanu no valsts budžeta programmas “Līdzekļi neparedzētiem gadījumiem”” ir 29 590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11.pasākumam paredzēt atsauci Nr.7 šādā redakcijā “2024.gadā Iekšlietu ministrijas apakšprogramma 06.01.00 “Valsts policija” ir 61 800 euro. Budžeta izpildes procesā palielināts finansējums saskaņā ar Ministru kabineta 2023. gada 28. marta  rīkojumu Nr.173 “Par Valsts policijas amatpersonu ar speciālajām dienesta pakāpēm dalību Eiropas Savienības misijā Armēnijā (EUMA) un finanšu līdzekļu piešķiršanu no valsts budžeta programmas “Līdzekļi neparedzētiem gadījumiem”” 23 472 euro, saskaņā ar Ministru kabineta 2023. gada 26. septembra rīkojumu Nr.630 “Par Valsts policijas amatpersonas ar speciālo dienesta pakāpi dalību Eiropas Savienības novērošanas misijā Gruzijā (EUMM Georgia) un finanšu līdzekļu piešķiršanu no valsts budžeta programmas "Līdzekļi neparedzētiem gadījumiem"” 38 328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10.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“Vidēja termiņa budžeta ietvara likumā plānotais finansējums” 2024. gadā aizstāt summu “40 113” ar summu “29 590”;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ailēs “Nepieciešamais papildu finansējums” 2024.gadam un turpmāk ik gadu svītrot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būs zināms tikai kārtējā gada budžeta izpildes procesā, turklāt nepieciešamais finansējums Valsts robežsardzes un Valsts policijas amatpersonu dalībai ES novērošanas misijās tiek piešķirts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11.pasākumam ailē “Vidēja termiņa budžeta ietvara likumā plānotais finansējums” 2024.gadā paredzēt summu “61 800”.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13.pasākumam ailē “Vidēja termiņa budžeta ietvara likumā plānotais finansējums” 2024.gadā aizstāt summu “49 578” ar summu “79 578”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44.pasākumam: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“Vidēja termiņa budžeta ietvara likumā plānotais finansējums” 2024.gadā aizstāt summu “63 128” ar summu “93 048” un paredzēt 2026.gadā summu 2 182 655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ailē “Pasākuma realizācijas gads (ja pasākuma realizācija ir terminēta)” termiņu “30.09.2025.” ar termiņu “30.09.2026”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Attīstības sadarbības politikas plāna 2024.–2027. gadam projekta sadaļas IV. Ietekmes novērtējums uz valsts un pašvaldību budžetu 42.pasākumam "Latvijas un Moldovas līguma sociālās drošības jomā noslēgšana" norādīto papildus nepieciešamo finansējumu 2024.gadā 192 027 </w:t>
            </w:r>
            <w:r w:rsidR="00000000" w:rsidRPr="00000000" w:rsidDel="00000000">
              <w:rPr>
                <w:i w:val="1"/>
                <w:rtl w:val="0"/>
              </w:rPr>
              <w:t xml:space="preserve">euro</w:t>
            </w:r>
            <w:r w:rsidR="00000000" w:rsidRPr="00000000" w:rsidDel="00000000">
              <w:rPr>
                <w:rtl w:val="0"/>
              </w:rPr>
              <w:t xml:space="preserve">, ņemot vērā, ka saskaņā ar Ministru kabineta 2023. gada 14. novembra sēdes protokollēmuma Nr.57 18. § "Likumprojekts "Par Latvijas Republikas un Moldovas Republikas līgumu sociālās drošības jomā"" 7.punktu Latvijas Republikas un Moldovas Republikas līguma sociālās drošības jomā Latvijas Republikas pusei paredzēto pasākumu īstenošana ir jānodrošina valsts sociālās apdrošināšanas speciālā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2.5. uzdevumā minētos pasākumus plāna projekta II sadaļā "Esošās situācijas raksturojums" un IV sadaļā "Ietekmes novērtējums uz valsts un pašvaldību budžetu" atbilstoši ārpus TAP portāla nosūtītajam piedāvājumam redakcijai </w:t>
            </w:r>
            <w:r w:rsidR="00000000" w:rsidRPr="00000000" w:rsidDel="00000000">
              <w:rPr>
                <w:i w:val="1"/>
                <w:rtl w:val="0"/>
              </w:rPr>
              <w:t xml:space="preserve">TC režīmā</w:t>
            </w:r>
            <w:r w:rsidR="00000000" w:rsidRPr="00000000" w:rsidDel="00000000">
              <w:rPr>
                <w:rtl w:val="0"/>
              </w:rPr>
              <w:t xml:space="preserve"> plāna projekta 19., 39. un 40.lpp.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Attīstības sadarbības politikas plāna 2024.-2027. gadam 3.sadaļas "Rīcības virziens: Stiprināt Latvijas attīstības sadarbības īstenošanas institucionālo ietvaru, politikas veidotāju un īstenotāju profesionalitāti un darbības saskaņotību" 3.1. uzdevumu "Veicināt Latvijas iesaisti lielapjoma ES un citu donoru finansētos attīstības sadarbības projektu īstenošanā, ar to saistītās funkcijas integrējot Aģentūras darbā un veicot ES pīlāru izvērtējumu" ar pasākumu "Latvijas attīstības sadarbības zīmola izstrāde". Pasākums veicinātu Latvijas īstenoto attīstības sadarbības projektu un aktivitāšu atpazīstamību vietējā un starptautiskā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Latvijas attīstības sadarbības zīmola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Palielināta Latvijas īstenoto attīstības sadarbības projektu un aktivitāšu atpazīstamību vietējā un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Izstrādāts vienots Latvijas attīstības sadarbības zīmols (nosaukums, logo, publicitātes materiāli,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un citi īstenotāji: Finanšu ministrija (Centrālā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plāna projektā Izglītības un zinātnes ministrijas 14.08.2023. vēstulē Nr. 4-4.1e/23/2174 minēto pasākumu "Sadarbība Eiropas Savienības un Centrālāzijas programmas “Action Document for Dialogue and Action for Resourceful Youth in Central Asia (DARYA)” ietvaros, tajā skaitā, pieredzes apmaiņa par izglītības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pasakums nodrošina Latvijas dalības Eiropas Savienības – Centrālāzijas izglītības platformā (CAEP) pēctecību un iepriekšējo attīstības sadarbības aktivitāšu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ekspertu dalība DARYA aktivitātēs palīdzēs sekmēt DARYA mērķa sasniegšanu, t.i., veicināt atveseļošanos pēc Covid-19 Centrālāzijā, sekmējot jauniešu nodarbinātību caur iekļaujošu un uz darba tirgu orientētu prasmju attīstību, tajā skaitā, stiprinot izglītības un nodarbinātības sistēmu kvalitāti un iekļautību Centrālāzijā, kā arī līdzdalību un iekļaujošu dialogu un sadarbības mehānismus valsts un reģionālajā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DARYA īstenošanu un budžeta pārvaldīšanu nodrošina European Training Foundation (ETF), neparedzot oficiālu finansējuma piešķiršanu partneriem no DARYA (iespējams līdzfinansējums pasākumiem un/vai ekspertu vizītēm, ja pasākumu organizē/līdzarganizē ETF). Līdz ar to būtu nepieciešams finansiāls atbalsts Latvijas dalībai DARYA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uzdevums. Nodrošināt Latvijas divpusējās attīstības sadarbības aktivitāšu sasaisti ar citu donoru aktivitātēm, paplašinot Latvijas sniegtā atbalsta ilgtspēju, efektivitāti un 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w:t>
            </w:r>
            <w:r w:rsidR="00000000" w:rsidRPr="00000000" w:rsidDel="00000000">
              <w:rPr>
                <w:rtl w:val="0"/>
              </w:rPr>
              <w:t xml:space="preserve">: Sadarbība Eiropas Savienības un Centrālāzijas programmas “Action Document for Dialogue and Action for Resourceful Youth in Central Asia (DARYA)” ietvaros, tajā skaitā, pieredzes apmaiņa par izglītības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Nodrošināta dalība programmas “Action Document for Dialogue and Action for Resourceful Youth in Central Asia (DARYA)” aktivitātēs, veicinot sadarbību un pieredzes apmaiņu ar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Rezultatīvais rādītājs</w:t>
            </w:r>
            <w:r w:rsidR="00000000" w:rsidRPr="00000000" w:rsidDel="00000000">
              <w:rPr>
                <w:rtl w:val="0"/>
              </w:rPr>
              <w:t xml:space="preserve">: Katru gadu nodrošināta dalība vismaz 1-2 DARYA pasākumos Eiropā un/vai Centrālāzijas valstīs ar Latvijas ekspertu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Līdzatbildīgas institūcijas</w:t>
            </w:r>
            <w:r w:rsidR="00000000" w:rsidRPr="00000000" w:rsidDel="00000000">
              <w:rPr>
                <w:rtl w:val="0"/>
              </w:rPr>
              <w:t xml:space="preserve">: Izglītības un zinātnes ministrijas padotības iestādes un/vai citas iestādes/organizācijas (atkarībā no pasākumu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w:t>
            </w:r>
            <w:r w:rsidR="00000000" w:rsidRPr="00000000" w:rsidDel="00000000">
              <w:rPr>
                <w:rtl w:val="0"/>
              </w:rPr>
              <w:t xml:space="preserve">š: kārtējā gada II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w:t>
            </w:r>
            <w:r w:rsidR="00000000" w:rsidRPr="00000000" w:rsidDel="00000000">
              <w:rPr>
                <w:rtl w:val="0"/>
              </w:rPr>
              <w:t xml:space="preserve">s: 10 000 EUR gadā (ĀM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šo aktivitāti Centrālāzijā, bet diemžēl nevaram iekļaut plānā kā līdz šim, jo bija jānovirza finansējums granta projektu konkursam, kur ir liels ieviesēju pieprasījums. Viens no galvenajiem kritērijiem, lai iekļautu projektu plānā ir iespējas piesaistīt citu donoru līdzfinansējumu, kas šajā gadījumā diemžēl nav iespējams. Līdzšinējais DARYA finansējums šajā plānā novirzīts grantu konkursam. Aicinām IZM iesniegt projekta pieteikumu caur ikgadējo grantu konkursu kalendārā gada sākumā vai arī rast iespēju finansējumam no iekšējiem IZM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11.pasākumam paredzēt atsauci Nr.7 šādā redakcijā “2024.gadā Iekšlietu ministrijas apakšprogramma 06.01.00 “Valsts policija” ir 61 800 euro. Budžeta izpildes procesā palielināts finansējums saskaņā ar Ministru kabineta 2023. gada 28. marta  rīkojumu Nr.173 “Par Valsts policijas amatpersonu ar speciālajām dienesta pakāpēm dalību Eiropas Savienības misijā Armēnijā (EUMA) un finanšu līdzekļu piešķiršanu no valsts budžeta programmas “Līdzekļi neparedzētiem gadījumiem”” 23 472 euro, saskaņā ar Ministru kabineta 2023. gada 26. septembra rīkojumu Nr.630 “Par Valsts policijas amatpersonas ar speciālo dienesta pakāpi dalību Eiropas Savienības novērošanas misijā Gruzijā (EUMM Georgia) un finanšu līdzekļu piešķiršanu no valsts budžeta programmas "Līdzekļi neparedzētiem gadījumiem"” 38 328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Plāna 6.atsauci šādā redakcijā “2024. gadā Iekšlietu ministrijas programma 10.00.00 “Valsts robežsardzes darbība” ir 29 590 euro. Budžeta izpildes procesā saskaņā ar Ministru kabineta 2023. gada 23. maija rīkojumu Nr. 292 “Par Valsts robežsardzes amatpersonas ar speciālo dienesta pakāpi dalības laika pagarināšanu Eiropas Savienības novērošanas misijā Gruzijā (EUMM Georgia) un finanšu līdzekļu piešķiršanu no valsts budžeta programmas “Līdzekļi neparedzētiem gadījumiem”” ir 29 590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45.pasākumam ailē “Budžeta programmas (apakšprogrammas) kods un nosaukums” aizstāt norādīto budžeta programmu “10.00.00 “Valsts robežsardzes darbība”” ar budžeta apakšprogrammu “70.24.00 “Iekšējās drošības un Patvēruma, migrācijas un integrācijas fondu un Finansiāla atbalsta instrumenta robežu pārvaldībai un vīzu politikai projektu un pasākumu īstenošana (2021–2027)””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par Plānā noteiktajiem pasākumiem ailē “Izpildes termiņš (ar precizitāti līdz pusgadam)” pasākumam Nr.44 aizstāt izpildes termiņu no “30.09.2025.” ar termiņu “30.09.2026.”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Attīstības sadarbības politikas plānu 2024.–2027. gadam, ņemot vērā, skaidrojumu par to, ka tajā iekļautās darbības strukturētas atbilstoši sešiem Attīstības sadarbības politikas pamatnostādņu 2021.-2027. gadam rīcības virzieniem un tajos ietvertajiem uzdevumiem. Vēršam uzmanību, ka minētajos dokumentos konstatējamas formulējumu atšķirības, piemēram, 2.1. uzdevuma formulējumā vienā dokumentā ietverta atsauce "(skat. Pamatnostādņu 1.2. apakšnodaļu)", bet otrā uz 2.2.apakšnodaļu. Nepieciešamības gadījumā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tiktāl, ciktāl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Attīstības sadarbības politikas plāns 2024.–2027. gadam atbilstoši juridiskās tehnikas prasībām, ievērojot, ka saīsinājumus piesaka pirmajā vietā juridiskajā tekstā, kur lietots attiecīgais saīsināmais jēdziens vai termins, konkrētajā gadījumā "Izmantoto saīsinājumu sarakstā". Tāpat pieteiktie saīsinājumi konsekventi lietojami tālāk dokumenta tekstā. Minētais attiecas, piemēram, uz terminu "Eiropas Komisija" un tā saīsinājumu "EK", terminu "Eiropas Savienība" un saīsinājumu "ES", terminu "Centrālā finanšu un līgumu aģentūra" un tā saīsinājumu "aģentūra", saīsinājumu "Dienaskārtības 2030", "UNESCO LNK", "IDA", "INTOSAI", "IDI", "ĀM"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Attīstības sadarbības politikas plānā 2024.–2027. gadam lietoto formulējumu "un/vai", izvērtējot, vai tas nav aizstājams tikai ar saikli "un" vai saikli "vai", ņemot vērā, ka saiklis „un” ir kumulatīvs nosacījums, bet saiklis „vai” alternatīvs nosacījums. Tāpat arī simbola „/” lietojumu, nepieciešamības gadījumā to aizstājot ar saikli „un” vai saikli „vai”, jo no simbola "/" lietojuma nav skaidrs, vai ar to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tiktāl, ciktāl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23-TA-2635</w:t>
    </w:r>
    <w:r>
      <w:br/>
    </w:r>
    <w:r w:rsidR="00000000" w:rsidRPr="00000000" w:rsidDel="00000000">
      <w:rPr>
        <w:rtl w:val="0"/>
      </w:rPr>
      <w:t xml:space="preserve">05.01.2024. 13.50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23-TA-2635</w:t>
    </w:r>
    <w:r>
      <w:br/>
    </w:r>
    <w:r w:rsidR="00000000" w:rsidRPr="00000000" w:rsidDel="00000000">
      <w:rPr>
        <w:rtl w:val="0"/>
      </w:rPr>
      <w:t xml:space="preserve">05.01.2024. 13.50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Izziņa_23-TA-2635.docx</dc:title>
</cp:coreProperties>
</file>

<file path=docProps/custom.xml><?xml version="1.0" encoding="utf-8"?>
<Properties xmlns="http://schemas.openxmlformats.org/officeDocument/2006/custom-properties" xmlns:vt="http://schemas.openxmlformats.org/officeDocument/2006/docPropsVTypes"/>
</file>