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23-TA-917: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2014. gada 30. septembra noteikumos Nr. 585 "Noteikumi par bijušajiem zemessargiem apmaksājamiem veselības aprūpes pakalpojumiem, kā arī izdevumu apjomu un samaksas kārtību"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Izteikt 3.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- 27.04.2023.)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3.1.apakšpunktu, ievērojot šādus apsvērumus: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tāds pacienta maksājums kā pacienta iemaksa veselības aprūpes jomu regulējošajos tiesību aktos vairs nepastāv. Saskaņā ar Veselības aprūpes finansēšanas likuma 6.panta pirmo daļu, saņemot valsts apmaksātus veselības aprūpes pakalpojumus, persona veic pacienta līdzmaksājumu veselības aprūpes pakalpojumu sniedzējiem. Pacienta līdzmaksājuma apmērs un samaksas nosacījumi ir noteikti Ministru kabineta 2018.gada 28.augusta noteikumos Nr.555 „Veselības aprūpes pakalpojumu organizēšanas un samaksas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nepieciešams precizēt apakšpunktā norādīto atsauci uz citiem Ministru kabineta noteikumiem atbilstoši aktuālajam regulējumam, tas ir, atbilstoši Ministru kabineta 2018.gada 28.augusta noteikumiem Nr.555 „Veselības aprūpes pakalpojumu organizēšanas un samaksas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pacienta līdzmaksājumus, kas noteikti saskaņā ar normatīvajiem aktiem par veselības aprūpes pakalpojumu organizēšanas un samaksas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3.1. apakšpunkts izteikts Veselības ministrijas piedāvātajā redakcijā, attiecīgi papildināta anotācija ar informāciju par grozījuma nepieciešamību.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Izteikt 5.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- 27.04.2023.)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Otrais teikums nosaka, kādus dokumentus nepieciešams iesniegt Aizsardzības ministrijā, lai bijušais zemessargs vai atvaļinātais valsts aizsardzības dienesta karavīrs saņemtu izdevumu par viņam sniegtajiem veselības aprūpes pakalpojumiem kompensāciju, tai skaitā nepieciešami veselības aprūpes pakalpojumu saņemšanu apliecinoši dokumenti. Kā piemērs minētajiem dokumentiem tiek norādīts ģimenes ārsta vai ārstējošā ārsta nosūtījums pakalpojumu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nosūtījums neapliecina veselības aprūpes pakalpojuma saņemšanu, tas ir, šis dokuments apliecina ārsta rekomendāciju pakalpojuma saņemšanai, bet ne to, ka pakalpojums tiešām ir saņemts.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svītrot otrajā teikumā ietverto atsauci uz ģimenes ārsta vai ārstējošā ārsta nosūtījumu pakalpojumu saņemšanai.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Ministru kabineta 2014. gada 30. septembra noteikumu Nr. 585 "Noteikumi par bijušajiem zemessargiem apmaksājamiem veselības aprūpes pakalpojumiem, kā arī izdevumu apjomu un samaksas kārtību" 5.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Ģimenes ārsta vai ārstējošā ārsta nosūtījums ir būtisks dokuments un tas ir nepieciešams, lai novērstu nelietderīgu līdzekļu izlietojumu un pacients apmeklētu tikai tos speciālistus, ko rekomendē ģimenes ārsts vai ārstējošais ārsts.  Līdzīgs regulējums ir Ministru kabineta 2013. gada 6. augusta noteikumos Nr. 468 "Noteikumi par aktīvā dienesta karavīru un zemessargu veselības aprūpes un sociālās rehabilitācijas pakalpojumu saņemšanas nosacījumiem, apmaksājamo pakalpojumu veidiem un izdevumu apmaksas kārtību", kura 4.</w:t>
            </w:r>
            <w:r w:rsidR="00000000" w:rsidRPr="00000000" w:rsidDel="00000000">
              <w:rPr>
                <w:vertAlign w:val="superscript"/>
                <w:rtl w:val="0"/>
              </w:rPr>
              <w:t xml:space="preserve">1</w:t>
            </w:r>
            <w:r w:rsidR="00000000" w:rsidRPr="00000000" w:rsidDel="00000000">
              <w:rPr>
                <w:rtl w:val="0"/>
              </w:rPr>
              <w:t xml:space="preserve"> punkts nosaka, kādus pakalpojumus kompensē Aizsardzības ministrija aktīvā dienesta karavīriem, proti, arī šajos noteikumos 4.</w:t>
            </w:r>
            <w:r w:rsidR="00000000" w:rsidRPr="00000000" w:rsidDel="00000000">
              <w:rPr>
                <w:vertAlign w:val="superscript"/>
                <w:rtl w:val="0"/>
              </w:rPr>
              <w:t xml:space="preserve">1</w:t>
            </w:r>
            <w:r w:rsidR="00000000" w:rsidRPr="00000000" w:rsidDel="00000000">
              <w:rPr>
                <w:rtl w:val="0"/>
              </w:rPr>
              <w:t xml:space="preserve"> punkta apakšpunktos minētais nosūtījums ir būtisks dokuments, kas apliecina to, ka pacients nav patvaļīgi izvēlējies kādu veselības aprūpes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Izteikt 6.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- 27.04.2023.)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6.2.apakšpunktā ietverto atsauci uz ergoterapeita vai normatīvajos aktos noteiktajos gadījumos funkcionālā speciālista atzinumu, ievērojot šādus apsvērumus: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Ārstniecības likuma 45.</w:t>
            </w:r>
            <w:r w:rsidR="00000000" w:rsidRPr="00000000" w:rsidDel="00000000">
              <w:rPr>
                <w:vertAlign w:val="superscript"/>
                <w:rtl w:val="0"/>
              </w:rPr>
              <w:t xml:space="preserve">1</w:t>
            </w:r>
            <w:r w:rsidR="00000000" w:rsidRPr="00000000" w:rsidDel="00000000">
              <w:rPr>
                <w:rtl w:val="0"/>
              </w:rPr>
              <w:t xml:space="preserve"> panta pirmajā daļā noteiktajam ergoterapeits arī ir funkcionālais speciālists;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atsauci uz normatīvajiem aktiem nepieciešams papildināt ar noteiktu jomu, uz kuru minētie normatīvie akti 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veidots tikai papildinot tiesību subjektus, kam plānots apmaksāt veselības aprūpes pakalpojumus, citā veidā nemainot noteikumu punkta redakcijas.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Izteikt 6.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- 27.04.2023.)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Ministru kabineta 2014.gada 11.marta noteikumiem Nr.134 „Noteikumi par vienoto veselības nozares elektronisko informācijas sistēmu” tiek nodrošināta arī elektroniskās receptes lietošana. Līdz ar to lūdzam papildināt 6.1. un 6.2.apakšpunktu aiz vārdiem „receptes kopiju” ar vārdiem „vai elektroniskās receptes izdruku”.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6.1. un 6.2. apakšpunkts un attiecīgi papildināta anotācija ar informāciju par grozījuma nepieciešamību.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2.1.apakšpunktu, jo projekts ietekmēs arī ģimenes ārstus vai ārstējošos ārstus, kā arī veselības aprūpes pakalpojuma sniedzējus (Ministru kabineta noteikumu 7., 8. un 9. punkts). Attiecīgi anotācijā ir sniedzama informācija, vai minētajai sabiedrības grupai administratīvais slogs palielināsies, samazināsies, vai paliks nemainīgs.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2.1. apakšpunkts. Jauna dokumentācija, jauni izmeklējumi netiek ieviesti, līdz ar to anotācijas 2.1. apakšpunkts papildināts ar informāciju, ka ģimenes ārstiem vai ārstējošiem ārstiem, kā arī veselības aprūpes pakalpojuma sniedzējiem administratīvais slogs paliks nemainīgs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tiesību akta projekta sākotnējās ietekmes novērtējuma ziņojuma sagatavošanai vienotajā tiesību aktu izstrādes un saskaņošanas portālā anotācijā ir jāsniedz informācija, kā projekts ietekmēs katru no mērķgrupām (publisko pārvaldi) – tieši vai netieši, kāds ir mērķgrupas lielums (ja to ir iespējams novērtēt), kā arī jebkādu citu skaidrojošu informāciju par mērķgrupu. Lūdzam precizēt anotācijas 7.1. apakšpunktā sniegto informāciju, jo nav minēts, kā projekts ietekmēs Aizsardzības ministriju un Nacionālos bruņotos spēkus. Tāpat lūdzam precizēt anotācijas 7.1.apakšpunktā sniegto informāciju, jo projekts ietekmēs arī Nacionālo bruņoto spēku Centrālās medicīniskās ekspertīzes komisiju (Ministru kabineta noteikumu 7.punkts).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anotācijas 7.2., 7.3. un 7.4. apakšpunktā sniegt informāciju, vai attiecīgajām institūcijām administratīvais slogs palielināsies, samazināsies vai paliks nemainīgs. Vēršam uzmanību, ka publiskai pārvaldei slogu aprēķina sākot no 1 </w:t>
            </w:r>
            <w:r w:rsidR="00000000" w:rsidRPr="00000000" w:rsidDel="00000000">
              <w:rPr>
                <w:i w:val="1"/>
                <w:rtl w:val="0"/>
              </w:rPr>
              <w:t xml:space="preserve">euro</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7.5. apakšpunkts papildināts ar informāciju, ka Aizsardzības ministrijai, Nacionālajiem bruņotajiem spēkiem, Nacionālo bruņoto spēku Centrālās medicīniskās ekspertīzes komisijai administratīvais slogs palielināsies. Šobrīd nav iespējams prognozēt apmēru.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8. sadaļu, jo tā nav aizpildīta atbilstoši Vienotā tiesību aktu izstrādes un saskaņošanas portāla funkcionalitātei.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8.1.8. un 8.1.11.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bijušajiem zemessargiem, ja līgums par dienestu Latvijas Republikas Zemessardzē (turpmāk – Zemessardze) ir izbeigts zemessarga invaliditātes vai ievainojuma (sakropļojuma, kontūzijas) dēļ, kas iegūts, pildot Zemessardzes uzdevumus vai piedaloties apmācībā, vai slimības dēļ, kuras cēlonis ir saistīts ar Zemessardzes uzdevumu pildīšanu vai dalību apmācībā, kā arī attiecīgo izdevumu apjomu un samaksas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normu atbilstoši pilnvarojošai normai, jo Latvijas Republikas Zemessardzes likuma  34.panta 3.</w:t>
            </w:r>
            <w:r w:rsidR="00000000" w:rsidRPr="00000000" w:rsidDel="00000000">
              <w:rPr>
                <w:vertAlign w:val="superscript"/>
                <w:rtl w:val="0"/>
              </w:rPr>
              <w:t xml:space="preserve">1</w:t>
            </w:r>
            <w:r w:rsidR="00000000" w:rsidRPr="00000000" w:rsidDel="00000000">
              <w:rPr>
                <w:rtl w:val="0"/>
              </w:rPr>
              <w:t xml:space="preserve"> daļa paredz noteikt kārtību un apjomu, kādā  bijušais zemessargs saglabā tiesības saņemt apmaksātu veselības aprūpi, nevis izdevumu apjomu un samaksas kārtību. Attiecīgi ir pārskatāms arī pārējais Ministru kabineta noteikumu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noteikumu projekts veidots tikai papildinot tiesību subjektus, kam plānots apmaksāt veselības aprūpes pakalpojumus, citā veidā nemainot noteikumu punkta redakcijas, līdz ar to nav pamata mainīt noteikumu spēkā esošu punktu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bijušajiem zemessargiem, ja līgums par dienestu Latvijas Republikas Zemessardzē (turpmāk – Zemessardze) ir izbeigts zemessarga invaliditātes vai ievainojuma (sakropļojuma, kontūzijas) dēļ, kas iegūts, pildot Zemessardzes uzdevumus vai piedaloties apmācībā, vai slimības dēļ, kuras cēlonis ir saistīts ar Zemessardzes uzdevumu pildīšanu vai dalību apmācībā, kā arī attiecīgo izdevumu apjomu un samaksas kārtību;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valsts aizsardzības dienesta karavīriem, kuri no dienesta atvaļināti veselības stāvokļa neatbilstības dēļ, kam par iemeslu bijusi trauma, kas gūta dienesta laikā, pildot dienesta pienākumus, vai slimība, kuras cēlonis saistīts ar valsts aizsardzības militāro dienestu, kā arī attiecīgo izdevumu apjomu un samaksas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aizsardzības dienesta likuma 30. panta otrā daļa paredz, ka Ministru kabinets </w:t>
            </w:r>
            <w:r w:rsidR="00000000" w:rsidRPr="00000000" w:rsidDel="00000000">
              <w:rPr>
                <w:u w:val="single"/>
                <w:rtl w:val="0"/>
              </w:rPr>
              <w:t xml:space="preserve">nosaka kārtību, kādā</w:t>
            </w:r>
            <w:r w:rsidR="00000000" w:rsidRPr="00000000" w:rsidDel="00000000">
              <w:rPr>
                <w:rtl w:val="0"/>
              </w:rPr>
              <w:t xml:space="preserve"> Aizsardzības ministrija valsts aizsardzības dienesta karavīram </w:t>
            </w:r>
            <w:r w:rsidR="00000000" w:rsidRPr="00000000" w:rsidDel="00000000">
              <w:rPr>
                <w:u w:val="single"/>
                <w:rtl w:val="0"/>
              </w:rPr>
              <w:t xml:space="preserve">sedz dienesta laikā gūto veselības traucējumu ārstēšanas un medicīniskās rehabilitācijas izmaksas</w:t>
            </w:r>
            <w:r w:rsidR="00000000" w:rsidRPr="00000000" w:rsidDel="00000000">
              <w:rPr>
                <w:rtl w:val="0"/>
              </w:rPr>
              <w:t xml:space="preserve">, ja valsts aizsardzības dienesta karavīrs atvaļināts no dienesta sakarā ar </w:t>
            </w:r>
            <w:r w:rsidR="00000000" w:rsidRPr="00000000" w:rsidDel="00000000">
              <w:rPr>
                <w:u w:val="single"/>
                <w:rtl w:val="0"/>
              </w:rPr>
              <w:t xml:space="preserve">veselības stāvokļa neatbilstību valsts aizsardzības militārajam dienestam</w:t>
            </w:r>
            <w:r w:rsidR="00000000" w:rsidRPr="00000000" w:rsidDel="00000000">
              <w:rPr>
                <w:rtl w:val="0"/>
              </w:rPr>
              <w:t xml:space="preserve"> un ja tam par iemeslu bijusi trauma, kas iegūta dienesta laikā, pildot dienesta pienākumus, vai slimība, kuras cēlonis saistīts ar valsts aizsardzības militāro dienestu, k</w:t>
            </w:r>
            <w:r w:rsidR="00000000" w:rsidRPr="00000000" w:rsidDel="00000000">
              <w:rPr>
                <w:u w:val="single"/>
                <w:rtl w:val="0"/>
              </w:rPr>
              <w:t xml:space="preserve">ā arī attiecīgo izmaksu apmēru</w:t>
            </w:r>
            <w:r w:rsidR="00000000" w:rsidRPr="00000000" w:rsidDel="00000000">
              <w:rPr>
                <w:rtl w:val="0"/>
              </w:rPr>
              <w:t xml:space="preserve">. Lūdzam precizēt normu, lai tā atbilstu deleģējošai normai. Attiecīgi ir pārskatāms arī pārējais Ministru kabineta noteikumu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1.2. apakšpunkts atbilstoši deleģējumam.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valsts aizsardzības dienesta karavīriem, kuri no dienesta atvaļināti veselības stāvokļa neatbilstības dēļ, kam par iemeslu bijusi trauma, kas gūta dienesta laikā, pildot dienesta pienākumus, vai slimība, kuras cēlonis saistīts ar valsts aizsardzības militāro dienestu, kā arī attiecīgo izmaksu apmēru.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Izteikt 5.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- 01.06.2023.)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Otrais teikums nosaka, kādus dokumentus nepieciešams iesniegt Aizsardzības ministrijā, lai bijušais zemessargs vai atvaļinātais valsts aizsardzības dienesta karavīrs saņemtu izdevumu par viņam sniegtajiem veselības aprūpes pakalpojumiem kompensāciju, tai skaitā nepieciešams iesniegt ģimenes ārsta vai ārstējošā ārsta nosūtījumu pakalpojumu saņemšanai.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neiebilst pret šādu prasību, bet lūdz Ministru kabineta noteikumu projekta "Grozījumi Ministru kabineta 2014. gada 30. septembra noteikumos Nr. 585 "Noteikumi par bijušajiem zemessargiem apmaksājamiem veselības aprūpes pakalpojumiem, kā arī izdevumu apjomu un samaksas kārtību"" izziņas 2.punktā ietverto skaidrojumu par šāda grozījuma nepieciešamību iekļaut anotācijas 1.3.apakšsadaļā "Pašreizējā situācija, problēmas un risinājumi" (līdzīgi kā papildināta Ministru kabineta noteikumu projekta "Grozījumi Ministru kabineta 2013. gada 6. augusta noteikumos Nr. 468 "Noteikumi par aktīvā dienesta karavīru un zemessargu veselības aprūpes un sociālās rehabilitācijas pakalpojumu saņemšanas nosacījumiem, apmaksājamo pakalpojumu veidiem un izdevumu apmaksas kārtību"" (23-TA-909) anotācijas 1.3.apakšsadaļa "Pašreizējā situācija, problēmas un risinājumi").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saskaņā ar Ministru kabineta 2014.gada 11.marta noteikumiem Nr.134 „Noteikumi par vienoto veselības nozares elektronisko informācijas sistēmu” tiek nodrošināta arī elektroniskā nosūtījuma ambulatora/stacionāra pakalpojuma saņemšanai lietošana. Līdz ar to anotācijas 1.3.apakšsadaļā "Pašreizējā situācija, problēmas un risinājumi" nepieciešams ietvert arī skaidrojumu, kādā formā persona ir tiesīga iesniegt ģimenes ārsta vai ārstējošā ārsta nosūtījumu (piemēram, nosūtījums var būt noformēts papīra formā saskaņā ar normatīvajiem aktiem par medicīnisko dokumentu lietvedības kārtību vai kā elektroniskā nosūtījuma izdruka).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Izteikt 6.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- 01.06.2023.)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6.2.apakšpunktā ietverto atsauci uz ergoterapeita vai normatīvajos aktos noteiktajos gadījumos funkcionālā speciālista atzinumu, ievērojot to, ka atbilstoši Ārstniecības likuma 45.</w:t>
            </w:r>
            <w:r w:rsidR="00000000" w:rsidRPr="00000000" w:rsidDel="00000000">
              <w:rPr>
                <w:vertAlign w:val="superscript"/>
                <w:rtl w:val="0"/>
              </w:rPr>
              <w:t xml:space="preserve">1</w:t>
            </w:r>
            <w:r w:rsidR="00000000" w:rsidRPr="00000000" w:rsidDel="00000000">
              <w:rPr>
                <w:rtl w:val="0"/>
              </w:rPr>
              <w:t xml:space="preserve"> panta pirmajā daļā noteiktajam ergoterapeits arī ir funkcionālais speciālists.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w:t>
            </w:r>
            <w:r w:rsidR="00000000" w:rsidRPr="00000000" w:rsidDel="00000000">
              <w:rPr>
                <w:i w:val="1"/>
                <w:rtl w:val="0"/>
              </w:rPr>
              <w:t xml:space="preserve">[..] </w:t>
            </w:r>
            <w:r w:rsidR="00000000" w:rsidRPr="00000000" w:rsidDel="00000000">
              <w:rPr>
                <w:rtl w:val="0"/>
              </w:rPr>
              <w:t xml:space="preserve">ergoterapeita vai normatīvajos aktos noteiktajos gadījumos </w:t>
            </w:r>
            <w:r w:rsidR="00000000" w:rsidRPr="00000000" w:rsidDel="00000000">
              <w:rPr>
                <w:i w:val="1"/>
                <w:rtl w:val="0"/>
              </w:rPr>
              <w:t xml:space="preserve">cita</w:t>
            </w:r>
            <w:r w:rsidR="00000000" w:rsidRPr="00000000" w:rsidDel="00000000">
              <w:rPr>
                <w:rtl w:val="0"/>
              </w:rPr>
              <w:t xml:space="preserve"> funkcionālā speciālista atzinumu, </w:t>
            </w:r>
            <w:r w:rsidR="00000000" w:rsidRPr="00000000" w:rsidDel="00000000">
              <w:rPr>
                <w:i w:val="1"/>
                <w:rtl w:val="0"/>
              </w:rPr>
              <w:t xml:space="preserve">[..]</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7. punkts un papildināta anotācijas 1.3. sadaļa ar skaidrojumu par normas precizējumu.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3.sadaļu pie “Cita informācija”, vārdu "apakšprogrammas" aizstājot ar vārdu "programmas" un norādot programmas kodu.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 sadaļa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tabulu, 2026.gada ailēs, nenorādot vērtības ar mīnuss zīmi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 sadaļas tabula.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Vienotā tiesību aktu izstrādes un saskaņošanas portāla funkcionalitātei, ja projekts attiecīgo jomu neskar, tad ir jāaizpilda vārds "nē". Ierosinām precizēt anotācijas 8.sadaļu.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8.sadaļa.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bijušajiem zemessargiem un atvaļinātajiem valsts aizsardzības dienesta karavīriem apmaksājamiem veselības aprūpes pakalpojumiem, kā arī izdevumu apjomu un samaksas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Ministru kabineta noteikumu  nosaukumu, veidojot to īsāku. Vēršam uzmanību, ka Ministru kabineta noteikumu nosaukumā nav jāpārraksta likumā dotais pilnvarojums. Ministru kabineta noteikumu nosaukumam ir jābūt lakoniskam, bet vienlaikus arī jāatspoguļo normatīvā akta saturs. Gari normatīvā akta nosaukumi apgrūtina atsauču veidošanu uz tiem, kā arī apgrūtina attiecīgā nosaukuma uztveri.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nosaukums ietver visus subjektus, uz kuriem tas ir attiecināms.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bijušajiem zemessargiem un atvaļinātajiem valsts aizsardzības dienesta karavīriem apmaksājamiem veselības aprūpes pakalpojumiem, kā arī izdevumu apjomu un samaksas kārtību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23-TA-917</w:t>
    </w:r>
    <w:r>
      <w:br/>
    </w:r>
    <w:r w:rsidR="00000000" w:rsidRPr="00000000" w:rsidDel="00000000">
      <w:rPr>
        <w:rtl w:val="0"/>
      </w:rPr>
      <w:t xml:space="preserve">08.06.2023. 09.53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23-TA-917</w:t>
    </w:r>
    <w:r>
      <w:br/>
    </w:r>
    <w:r w:rsidR="00000000" w:rsidRPr="00000000" w:rsidDel="00000000">
      <w:rPr>
        <w:rtl w:val="0"/>
      </w:rPr>
      <w:t xml:space="preserve">08.06.2023. 09.53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Izziņa_23-TA-917.docx</dc:title>
</cp:coreProperties>
</file>

<file path=docProps/custom.xml><?xml version="1.0" encoding="utf-8"?>
<Properties xmlns="http://schemas.openxmlformats.org/officeDocument/2006/custom-properties" xmlns:vt="http://schemas.openxmlformats.org/officeDocument/2006/docPropsVTypes"/>
</file>