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23-TA-1561: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21. janvāra noteikumos Nr. 47 "Īslaicīgu profesionālo pakalpojumu sniegšanas kārtība Latvijas Republikā reglamentētā profesijā"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lūdz pievienot atzīmi par tiesībām veikt īslaicīgu profesionālo pakalpojumu sniedzēja kvalifikācijas pārbaudi  noteikumu projekta 1.pielikuma 123. punktā (biomedicīnas laborants) un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Laborantu asociācijas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1.Latvijā Biomedicīnas laboranta profesiju apgūst Latvijas Universitātes P. Stradiņa medicīnas koledžā akreditētā programmā, iegūstot profesionālo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2.Biomedicīnas laboranta profesijas standarts ir aktualizēts 2021. gada 7. aprīlī, kurā noteikts, ka Biomedicīnas laborants ir ārstniecības persona, kura piedalās bioloģiskā un citu izmeklējamo materiālu laboratoriskajā sagatavošanā un izvērtēšanā. Piedalās izmeklējumu pirms analītiskajā procesā un veic analītisko un pēc analītisko procesu ārstniecības iestāžu, veterinārmedicīnas, vides un bioloģisko zinātņu diagnostikas un pētniecības laboratorijās. Nodrošina kvalitātes prasību ievērošanu visos diagnostisko izmeklējumu etapos, kā arī izvērtē un dokumentē iegūtos testēšanas rezultātus. Plāno un organizē laboratorijas darbu, nodrošinot, pierādījumos balstītu diagnostisko un terapeitisko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Eiropas savienības valstis, kur Biomedicīnas laborants nepiedalās paraugu savākšanas posmā, bet Latvijas Biomedicīnas laborantu profesijas standartā  iekļauta asins paraugu savākšana no pacienta (venozo un kapilāro asiņu), kas nav citu Eiropas dalībvalstu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Biomedicīnas laboranta profesija Latvijā ļoti būtiski atšķiras no citu Eiropas dalībvalstīm. Ņemot vērā atšķirīgās apmācības programmas Eiropas savienības dalībvalstīs un prasības attiecība uz zināšanām un prasmēm, profesiju nosaukumi un kvalifikācijas ir dažādas. Latvijā apgūstamā Biomedicīnas laboranta profesija sevī ietver citu Eiropas dalībvalstu laboratorijas tehniķu un  laboratorijas asistentu apmācību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Mazākā kļūda, nezināšana, pievēršam uzmanību, ka Biomedicīnas laboranti  patstāvīgi veic asins saderības testu, kura procesā nav pieļaujamas mazākās kļūdas, jo kļūda var apdraudēt pacienta veselību un dzīvību. Kā arī veic izmeklējumus slimību diagnostikai, piedalās slimību dinamikas monitorēšanā.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Noteikumu projektā ir veikti precizējumi un noteikts, ka kvalifikācijas pārbaudi var noteikt īslaicīgu pakalpojumu sniedzējam biomedicīnas laboranta profesijā. Atbilstoši ir precizēta arī noteikumu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projektā ir veikti precizējumi un noteikts, ka kvalifikācijas pārbaudi var noteikt īslaicīgu pakalpojumu sniedzējam biomedicīnas laboranta profesijā, lūdzam papildināt anotāciju ar attiecīgā regulējuma pamatojumu, kā arī aizpildīt anotācijas 5.sadaļu saistībā ar </w:t>
            </w:r>
            <w:r w:rsidR="00000000" w:rsidRPr="00000000" w:rsidDel="00000000">
              <w:rPr>
                <w:i w:val="1"/>
                <w:rtl w:val="0"/>
              </w:rPr>
              <w:t xml:space="preserve"> </w:t>
            </w:r>
            <w:r w:rsidR="00000000" w:rsidRPr="00000000" w:rsidDel="00000000">
              <w:rPr>
                <w:rtl w:val="0"/>
              </w:rPr>
              <w:t xml:space="preserve">Eiropas Parlamenta un Padomes 2005.gada 7.septembra direktīvas 2005/36/EK </w:t>
            </w:r>
            <w:r w:rsidR="00000000" w:rsidRPr="00000000" w:rsidDel="00000000">
              <w:rPr>
                <w:i w:val="1"/>
                <w:rtl w:val="0"/>
              </w:rPr>
              <w:t xml:space="preserve">par profesionālo kvalifikāciju atzīšanu </w:t>
            </w:r>
            <w:r w:rsidR="00000000" w:rsidRPr="00000000" w:rsidDel="00000000">
              <w:rPr>
                <w:rtl w:val="0"/>
              </w:rPr>
              <w:t xml:space="preserve">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47 šobrīd ir spēkā prasība piemērot kvalifikācijas pārbaudi īslaicīgu pakalpojumu sniedzējiem biomedicīnas laboranta profesijā (skatīt noteikumu Nr.47 1.pielikuma tabulas 123.punktu). Noteikumu projekta sākotnējā redakcija paredzēja šo prasību atcelt, bet atbilstoši Veselības ministrijas veiktajam novērtējumam turpmākajā noteikumu projekta izstrādes gaitā minēto regulējumu mainīt nav plānots. Līdz ar to noteikumu projekts nemaina prasības attiecībā uz biomedicīnas laboranta profesiju.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saņēmusi Latvijas Kosmētiķu un Kosmetologu asociācijas (turpmāk -LKKA), kurā LKKA lūdz saglabāt prasību kosmētiķa profesijā veikt kvalifikācijas pārbaudi. Veselības ministrija lūdz izskatīt LKKA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LKKA norāda, ka katrā Eiropas Savienības valstī, kur speciālists ieguvis profesionālo kvalifikāciju, kosmētiķa profesija ir atšķirīga pēc būtības. Atšķirīgas ir prasības attiecībā uz izglītību, profesionālo kvalifikāciju apliecinošiem dokumentiem. Atšķirīgs ir profesionālās izglītības programmu saturs, profesionālās kvalifikācijas līmenis, profesionālās darbības uzdevumi, apjoms, kompetences. To visu nosaka katras nacionālās valsts atbilstošs likums un MK noteikumi. Kosmētiķis Eiropas Savienības valstīs nav reglamentēta profesija. Latvijā kosmētiķa profesija ir saistīta ar sabiedrības interešu aizsardzību, drošību, specifisku līdzdalību veselības aprūpes procesā. Attiecīgs normatīvais regulējums noteicis paaugstinātas kvalitātes prasības un kritērijus kosmētiķa (reglamentēta profesija!) profesionālai izglītībai un kvalifikācijai, plašāks ir profesionālo kompetenču loks un profesionālās darbībai apjoms. Ņemot vērā visu augšminēto, LKKA ieskatā kosmētiķiem ir jāsaglabā profesionālās kvalifikācijas pārbaudes prasība īslaicīgu profesionālo pakalpojumu sniedzējiem no ES valstīm. Saglabājot kvalifikācijas pārbaudes prasību, būs iespēja pārliecināties par pretendentu profesionālo zināšanu un prasmju atbilstību kosmētiķa profesijas standarta prasībām, par viņu spējām darboties kosmētiķa profesijā Latvijā. Tādējādi zināmā mērā tiks aizsargāts nozares darba tirgus, ierobežota nepietiekami kvalificētu personu ieplūšanu tajā, mazināta negatīvā ietekme uz kosmētiķa profesijas prestižu un estētiskās kosmetoloģijas pakalpojumu kvalitāti un klientu drošību un veselību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nav ņemts vērā, saglabājot noteikumu projektā paredzēto regulējumu.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 šo personu teorētisko un praktisko zināšanu apjomu" 7.4. sadaļā ir noteikts, ka mācību ilgums kosmētiķa profesijā profesionālās vidējās izglītības programmā ir divi gadi (3120 stundas) pēc vidējās izglītības dokumenta iegūšanas, bet ārstniecības personām ar iepriekš iegūtu profesionālās vidējās medicīniskās izglītības dokumentu mācību ilgums kosmētiķa profesijā profesionālā tālākizglītības programmā ir vismaz 960 stundas (579.punkts.) Informācija Reglamentēto profesiju datu bāzē liecina, ka citās Eiropas Brīvās tirdzniecības asociācijas dalībvalstīs kosmētiķa un tam radniecīgās profesijās (Aesthetician/ Beauty care services) mācību ilgums visbiežāk ir trīs gadi (piemēram, Šveicē, Slovākijā, Luksemburgā, Itālijā, Grieķijā), dažās valstīs četri gadi (piemēram, Slovēnijā, Islandē). Dažās dalībvalstīs mācību ilgums ir divi gadi (piemēram, francijā, Austrijā, Beļģijā, Horvātijā, Kiprā). Līdz ar to ir pamats uzskatīt, ka kosmētiķi citās valstīs ir ieguvuši izglītību ilgākā vai vienāda ilguma mācību procesā nekā Latvijā noteiktais, tādēļ viņu kvalifikācija ir pietiekami augsta, lai riski apdraudēt pakalpojumu saņēmējus Latvijā būtu vērtējami kā ļoti zemi.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punktā aizstāt Eiropas Komisijas darba grupas nosaukumu "Iekšējā tirgus nostiprināšanas grupa" ar šādu nosaukumu "Vienotā tirgus noteikumu izpildes darba grupa", kā arī veikt attiecīgus precizējumus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izveidotās Vienotā tirgus noteikumu izpildes darba grupas ietvaros Eiropas Komisija ir konstatējusi, ka Eiropas Savienības dalībvalstu Reglamentēto profesiju datu bāzē publicētie pamatojumi prasības samērīgumam ne visos gadījumos ir pietiekami pārliecinoši un aicinājusi Eiropas Savienības dalībvalstis izvērtēt, vai prasība veikt kvalifikācijas pārbaudi ir izvirzīta pamatoti.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 atbilstoši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23-TA-1561</w:t>
    </w:r>
    <w:r>
      <w:br/>
    </w:r>
    <w:r w:rsidR="00000000" w:rsidRPr="00000000" w:rsidDel="00000000">
      <w:rPr>
        <w:rtl w:val="0"/>
      </w:rPr>
      <w:t xml:space="preserve">30.10.2023. 10.53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23-TA-1561</w:t>
    </w:r>
    <w:r>
      <w:br/>
    </w:r>
    <w:r w:rsidR="00000000" w:rsidRPr="00000000" w:rsidDel="00000000">
      <w:rPr>
        <w:rtl w:val="0"/>
      </w:rPr>
      <w:t xml:space="preserve">30.10.2023. 10.53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Izziņa_23-TA-1561.docx</dc:title>
</cp:coreProperties>
</file>

<file path=docProps/custom.xml><?xml version="1.0" encoding="utf-8"?>
<Properties xmlns="http://schemas.openxmlformats.org/officeDocument/2006/custom-properties" xmlns:vt="http://schemas.openxmlformats.org/officeDocument/2006/docPropsVTypes"/>
</file>