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26-TA-1706: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20.08.2026. 14:00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lp. aizvien ir teksts "Satversmes tiesa norādījusi, ka Satversmes 62. pantā minēto izņēmuma stāvokļa izsludināšanas pamatu papildināšana ar krīzi vai katastrofu, tās draudiem vai kritiskās infrastruktūras apdraudējumu ir pretrunā ar Satversmi". Vienlaikus informatīvais ziņojums ir papildināts ar atsauci uz grāmatu "Ministru kabinets. Komentārs Latvijas Republikas Satversmes IV nodaļai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precizējuma aizvien nav skaidrs, kurā lietā Satversmes tiesa ir pieņēmusi nolēmumu, kurā būtu ietverts šāds Satversmes tiesas secinājums. Papildus norādu, ka gandrīz identisks teksts informatīvajā ziņojumā minētajam ir atrodams pētījuma pārskata ziņojuma "Konstitucionālais un administratīvais ietvars pandēmijas un citu ārkārtas situāciju efektīvai pārvaldībai" 11. lp.: "Satversmes 62.pantā minēto izņēmuma stāvokļa izsludināšanas pamatu papildināšana ar stihiskām nelaimēm, katastrofām un avārijām acīmredzami ir pretrunā ar Satversmi, jo Satversmē minētais izņēmuma stāvokļa izsludināšanas pamatu uzskaitījums ir izsmeļošs." Pieejams: https://eszf.lu.lv/fileadmin/user_upload/LU.LV/Apaksvietnes/Fakultates/www.bvef.lu.lv/6.ZINATNE/Instituti/LV_PEAK/reCOVery-LV_petijums_konst_adm_ietvars.pdf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Neapšaubot secinājuma pamatotību pēc būtības, aicinām atkārtoti izvērtēt, vai ir korekti informatīvajā ziņojumā ietvert norādi, ka "Satversmes tiesa norādījusi", ja netiek sniegta pilnīga informācija par to, kurā lietā Satversmes tiesa attiecīgo secinājumu ir izdarījusi.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 un pievienota atbilstoša atsauce.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lp. aizvien ir ietverts teikums: "Eiropas Komisijas par demokrātiju caur tiesībām (Venēcijas komisijas) ziņojumā norādīts, ka tiesiskuma nodrošināšanai konstitūcijā ir skaidri jāparedz tie apstākļi, kas var būt par pamatu ārkārtējās situācijas izsludināšanai." Informatīvais ziņojums papildināts ar atsauci uz Venēcijas komisijas 2020. gada ziņojuma 4. 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tā paša Venēcijas komisijas ziņojuma 12. lp. ietvertais formulējums būtiski atšķiras no šajā informatīvajā ziņojumā lietotā formulējuma. Proti, Venēcijas komisijas ziņojumā ir norādīts, ka "būtu ieteicams" valstu konstitūcijās paredzēt apstākļus, kas var būt par pamatu ārkārtējās situācijas izsludināšanai, nevis, ka "konstitūcijā ir skaidri jāparedz šādi apstākļi". Arī ziņojuma 4.lp. angļu valodā tiek lietots jēdziens </w:t>
            </w:r>
            <w:r w:rsidR="00000000" w:rsidRPr="00000000" w:rsidDel="00000000">
              <w:rPr>
                <w:i w:val="1"/>
                <w:rtl w:val="0"/>
              </w:rPr>
              <w:t xml:space="preserve">"should"</w:t>
            </w:r>
            <w:r w:rsidR="00000000" w:rsidRPr="00000000" w:rsidDel="00000000">
              <w:rPr>
                <w:rtl w:val="0"/>
              </w:rPr>
              <w:t xml:space="preserve">, kas norāda uz šī secinājuma ieteikuma raksturu.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informatīvajā ziņojumā tiek saglabāts formulējums, ka Venēcijas komisijas ziņojumā ir norādīts, ka "konstitūcijā ir skaidri jāparedz tie apstākļi, kas var būt par pamatu ārkārtējās situācijas izsludināšanai" (turklāt šis secinājums tiek izcelts treknrakstā), tas var radīt maldīgu priekšstatu, ka Latvijas tiesību sistēmā pastāvošā kārtība neatbilst vispārējiem tiesību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atkārtoti izvērtēt, vai pašlaik informatīvajā ziņojumā ir korekti atspoguļoti Venēcijas komisijas ziņojumā ietvertie secinājumi.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 </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7. lp. aizvien ir ietverti teikumi: "Konstitūcijā skaidri ir jābūt norādītam, kuras tiesības var tikt ierobežotas un kuras tiesības nepieļauj atkāpšanos, un tās jāievēro visos apstākļos. Absolūtās tiesības veido cilvēktiesību "neatņemamo kodolu", un tās būtu skaidri jāformulē konstitūcijā. Svarīgi ir iekļaut arī minimālās garantijas pret patvaļīgu aizturēšanu un citas garantijas, kas aizsargā tiesības uz taisnīgu tiesu, turklāt būtu jāatļauj arī tiesības vērsties tiesā pret iestāžu izdotajiem normatīvajiem aktiem un rīcību ārkārtējās situācijas laikā." Pie minētajiem teikumiem ir pievienota atsauce uz Venēcijas komisijas 2020. gada ziņojuma 4. 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iepriekš minētie teikumi ir pārfrāzēti nevis no Venēcijas komisijas ziņojuma 4.lp., bet gan 5. lp. ietvertā teksta. Papildus norādām, ka Venēcijas komisijas ziņojumā ietvertie secinājumi ir veidoti vēlamības izteiksmē. Proti, tajā ir norādīts, ka konstitūcijā būtu </w:t>
            </w:r>
            <w:r w:rsidR="00000000" w:rsidRPr="00000000" w:rsidDel="00000000">
              <w:rPr>
                <w:i w:val="1"/>
                <w:rtl w:val="0"/>
              </w:rPr>
              <w:t xml:space="preserve">(should)</w:t>
            </w:r>
            <w:r w:rsidR="00000000" w:rsidRPr="00000000" w:rsidDel="00000000">
              <w:rPr>
                <w:rtl w:val="0"/>
              </w:rPr>
              <w:t xml:space="preserve"> jādefinē, kuras tiesības var tikt ierobežotas un kuras tiesības nepieļauj atkāpšanos, nevis, ka "konstitūcijā skaidri ir jābūt norādītam". Tādējādi tiek mainīta Venēcijas komisijas ziņojumā ietverto secinājumu būtība un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pati Tieslietu ministrija izziņā norāda, ka "tiesību doktrīna un tiesu prakse nodrošina pietiekami skaidru, starptautiskajiem standartiem (tostarp Eiropas Cilvēktiesību konvencijas 15. pantam un Venēcijas komisijas atziņām) atbilstošu izpratni par absolūto pamattiesību aizsardzību Latvijā arī bez tieša un izsmeļoša saraksta iekļaušanas pamatlikuma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atkārtoti izvērtēt, vai pašlaik informatīvajā ziņojumā ir korekti atspoguļoti Venēcijas komisijas ziņojumā ietvertie secinājumi.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 un precizēta atsauces lappuse.</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9. lp. aizvien ir ietverts teikums: "Pieļaujot neierobežotu ārkārtējās situācijas pagarināšanu, tiek vājināta nacionālās drošības sistēmas intervences daba (efektīva un koordinēta apdraudējuma novēršana)…" Vienlaikus izziņā ir norādīts, ka "valsts iekārta (Saeima, Ministru kabinets, tiesas) esošajā konstitucionālajā un likumdošanas rāmī spēj pilnvērtīgi darboties un pieņemt lēmumus krīzes pārvarēšanai (t.sk. lemt par nepieciešamajiem pagarinājumiem)."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Tieslietu ministrijas ieskatā esošais tiesiskais regulējums attiecībā uz ārkārtējās situācijas pagarināšanu valsts iekārtai tomēr ļauj "pilnvērtīgi darboties un pieņemt lēmumus krīzes pārvarēšanai", aicinām izvērtēt, vai ir nepieciešams informatīvajā ziņojumā vienlaikus ietvert šķietami pretēju secinājumu, ka šāds regulējums "vājina efektīvu un koordinētu apdraudējuma novēršanu".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centrs var piekrist, ka šī informatīvā ziņojuma tvērums atbilstoši uzdevumam un dokumenta mērķim nav pietiekami plašs, lai risinātu arī citus ar ārkārtējo situāciju un izņēmuma stāvokli saistītos tiesiskos jautājumus, kā arī piekrīt Tieslietu ministrijai, ka daži no tiem prasa doktorinālu izvērtējumu, tomēr aicinām izskatīt priekšlikumu, vai nebūtu nepieciešams secinājumu sadaļā detalizēt arī pārējos risināmos jautājumus, kas aktualizēti Krīzes vadības centra atzinumā un norādīt konkrētus tuipmākos soļus/uzdevumus/termiņus to risināšanai.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visi priekšlikumā ietvertie jautājumi ir izskatāmi šī informatīvā ziņojuma tvērumā, daži no tiem ir risināmi attiecīgo normatīvo aktu kontekstā. Kas attiecas uz priekšlikumiem informatīvā ziņojuma tvērumā, tad Tieslietu ministrija priekšlikumus ņems vērā vēlākās diskusijās.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14.07.2026. 16:20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lp. ir ietverts teksts: "…tādēļ Satversmes tiesa norādījusi, ka Satversmes 62. pantā minēto izņēmuma stāvokļa izsludināšanas pamatu papildināšana ar krīzi vai katastrofu, tās draudiem vai kritiskās infrastruktūras apdraudējumu ir pretrunā ar Satversmi, jo Satversmē minētais izņēmuma stāvokļa izsludināšanas pamatu uzskaitījums ir izsmeļošs." Pie šī teksta ir pievienota 9. atsauce, kas satur atsauci uz likumu "Par ārkārtējo situāciju un izņēmuma stāvokli". Lūdzu papildināt atsauci uz konkrēto Satversmes tiesas nolēmumu, kurā minētā tēze ir atrodama.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atsauce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lp. ir ietverts teikums: "Eiropas Komisijas par demokrātiju caur tiesībām (Venēcijas komisijas) ziņojumā norādīts, ka tiesiskuma nodrošināšanai konstitūcijā ir skaidri jāparedz tie apstākļi, kas var būt par pamatu ārkārtējās situācijas izsludināšanai." Pie minētā teikuma nav ietverta atsauce uz konkrēto avotu.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piemēram, Venēcijas komisijas 2020. gada ziņojuma 12. lp. ietvertais formulējums būtiski atšķiras no šajā informatīvajā ziņojumā lietotā formulējuma. Proti, Venēcijas komisijas ziņojumā ir norādīts, ka būtu ieteicams valstu konstitūcijās paredzēt apstākļus, kas var būt par pamatu ārkārtējās situācijas izsludināšanai, nevis, ka "konstitūcijā ir skaidri jāparedz šādi apstākļi".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sniegt atsauci uz konkrēto secinājumu, tai skaitā norādot lapu, vai arī ietvert korektu tēzes tulkojumu no ziņojuma.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atsauce papildināta ar lappuses numuru.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6.-7. lp. ir ietverti teikumi: "Ženēvas Bruņoto spēku demokrātiskās kontroles centra politikas analīzē par ārkārtas pilnvarām Eiropā tiek izcelta Satversmes tiesas nozīme to tiesību normu satversmības kontrolē, kas pieņemtas ārkārtējās situācijas laikā. Šāda tiesiskā uzraudzība ir būtiska, lai novērstu nepamatotus personu pamattiesību ierobežojumus." Pie minētajiem teikumiem ir pievienota 40. atsauce, bet tajā nav norādīta konkrēta lapa, no kuras šāds secinājums izriet.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40. atsaucē minētā dokumenta 31. lp., kas satur ieteikumus nacionālo regulējumu pilnveidošanai, ir norādīts, ka "Arī ārkārtas apstākļos konstitucionālajai tiesai un citām tiesām būtu jāturpina ikdienas darbs, un tām būtu jāparedz kompetence ārkārtas apstākļos pieņemtā regulējuma, tiesību aktu un faktiskās rīcības kontrolē." Arī citās ziņojuma nodaļās ir aprakstīts, ka atbilstoši dažādu valstu praksei ne tikai konstitucionālās tiesas veic šādu uzraudzību, bet to dara arī citas tiesas (sk. 2.5. apakšnodaļu).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iepriekš minētos informatīvā ziņojuma teikumus, norādot, ka Ženēvas Bruņoto spēku demokrātiskās kontroles centra politikas analīzē būtiska ir tieši tiesu varas efektīva kontrole pār pieņemtajiem lēmumiem, nevis konkrēti "Satversmes tiesas nozīme".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atsauce papildināta ar lappuses numuru un iekļauts precizējums neizceļot konkrēti Satversmes tiesas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7. lp. ir ietverti teikumi: "Konstitūcijā skaidri ir jābūt norādītam, kuras tiesības var tikt ierobežotas un kuras tiesības nepieļauj atkāpšanos, un tās jāievēro visos apstākļos. Absolūtās tiesības veido cilvēktiesību "neatņemamo kodolu", un tās būtu skaidri jāformulē konstitūcijā. Svarīgi ir iekļaut arī minimālās garantijas pret patvaļīgu aizturēšanu un citas garantijas, kas aizsargā tiesības uz taisnīgu tiesu, turklāt būtu jāatļauj arī tiesības vērsties tiesā pret iestāžu izdotajiem normatīvajiem aktiem un rīcību ārkārtējās situācijas laikā." Pie minētajiem teikumiem ir pievienota 42. atsauce, bet tajā nav norādīta konkrēta lapa, no kuras šāds secinājums izriet.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pašlaik Latvijas Republikas Satversmē </w:t>
            </w:r>
            <w:r w:rsidR="00000000" w:rsidRPr="00000000" w:rsidDel="00000000">
              <w:rPr>
                <w:i w:val="1"/>
                <w:rtl w:val="0"/>
              </w:rPr>
              <w:t xml:space="preserve">expressis verbis</w:t>
            </w:r>
            <w:r w:rsidR="00000000" w:rsidRPr="00000000" w:rsidDel="00000000">
              <w:rPr>
                <w:rtl w:val="0"/>
              </w:rPr>
              <w:t xml:space="preserve"> nav nodalītas absolūtās tiesības, kuras nepieļauj atkāpšanos no to ievērošanas, un relatīvās tiesības, kas to pieļauj. Lūdzam papildināt informatīvo ziņojumu ar skaidrojumu, kāda juridiska problēma pašlaik veidojas, ja šīs tiesības konstitūcijā nav "skaidri norādītas".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atsauce papildināta ar lappuses numuru. Vienlaikus attiecībā uz absalūto tiesību skaidru norādīšanu konstitūcijā vēršam uzmanību, ka</w:t>
            </w:r>
            <w:r w:rsidR="00000000" w:rsidRPr="00000000" w:rsidDel="00000000">
              <w:rPr>
                <w:b w:val="1"/>
                <w:rtl w:val="0"/>
              </w:rPr>
              <w:t xml:space="preserve"> šāda apjoma grozījumi Satversmes 8. nodaļā prasītu visaptverošu doktrinālu diskusiju un valsts konstitucionālās sistēmas pārskatīšanu, </w:t>
            </w:r>
            <w:r w:rsidR="00000000" w:rsidRPr="00000000" w:rsidDel="00000000">
              <w:rPr>
                <w:b w:val="1"/>
                <w:u w:val="single"/>
                <w:rtl w:val="0"/>
              </w:rPr>
              <w:t xml:space="preserve">šis jautājums nav risināms šī informatīvā ziņojuma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Satversmē expressis verbis nav nodalītas absolūtās tiesības (kuras nepieļauj nekādas atkāpes arī ārkārtējo situāciju vai izņēmuma stāvokļa laikā), šāda nodalījuma nepastāvēšana tiešā Satversmes tekstā rada nevis tiesisko nenoteiktību, bet gan atspoguļo Latvijas konstitucionālo tradīciju un tiesību sistēmas elastību.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8. nodaļa ("Cilvēka pamattiesības") apzināti ir veidota, balstoties uz vispārēju pamattiesību ietvaru, kurā atsevišķu pamattiesību absolūtais raksturs un piemērošanas robežas tiek noskaidrotas ar doktrinālu un tiesu prakses interpretāciju. Kā norādīts Satversmes komentāros (sk. Latvijas Republikas Satversmes komentāri. VIII nodaļa. Cilvēka pamattiesības. Autoru kolektīvs prof. R. Baloža zinātniskajā redakcijā), absolūto tiesību nošķiršana izriet no pamattiesību būtības un to satura. Piemēram, Satversmes 93. pantā garantētās tiesības uz dzīvību un Satversmes 95. pantā ietvertie spīdzināšanas, cietsirdīgas vai cieņu pazemojošas izturēšanās aizliegumi doktrīnā vienprātīgi tiek atzīti par absolūtām pamattiesībām, no kurām atkāpes nav pieļaujamas nekādos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atziņa konsekventi izriet no Satversmes tiesas judikatūras. Tiesa savos spriedumos ir vairākkārt uzsvērusi, ka noteiktas pamattiesības un principi ir absolūti un to ierobežošana nav attaisnojama ar citiem leģitīmiem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tiesību doktrīna un tiesu prakse nodrošina pietiekami skaidru, starptautiskajiem standartiem (tostarp Eiropas Cilvēktiesību konvencijas 15. pantam un Venēcijas komisijas atziņām) atbilstošu izpratni par absolūto pamattiesību aizsardzību Latvijā arī bez tieša un izsmeļoša saraksta iekļaušanas pamatlikuma tekstā. Ekstremāla tekstuāla rigiditāte Satversmē varētu mazināt konstitūcijas elastību un spēju pielāgoties jauna veida starptautiskajiem vai tehnoloģiskajiem izaicinājumiem.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šāda apjoma grozījumi Satversmes 8. nodaļā prasītu visaptverošu doktrinālu diskusiju un valsts konstitucionālās sistēmas pārskatīšanu, šis jautājums nav risināms šī informatīvā ziņojuma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9. lp. ir ietverts teikums: "Pieļaujot neierobežotu ārkārtējās situācijas pagarināšanu, tiek vājināta nacionālās drošības sistēmas intervences daba (efektīva un koordinēta apdraudējuma novēršana)…" Savukārt no nākamā teikuma var rasties priekšstats, ka Tieslietu ministrijas ieskatā pašreizējā kārtība, kas pieļauj ārkārtējās situācijas pagarināšanu neierobežotu skaitu reižu, neatbilst demokrātiskas tiesiskas valsts un samērīguma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ietvert skaidrojumu, kā neierobežota ārkārtējās situācijas pagarināšana "vājina nacionālās drošības sistēmas intervences dabu (efektīvu un koordinētu apdraudējuma novēršanu)" un kas liecina par šādas kārtības neatbilstību demokrātiskas tiesiskas valsts un samērīguma principiem. Šāds secinājums arī šķietami nonāk pretrunā nākamajā informatīvā ziņojuma nodaļā ietvertajam secinājumam, ka "esošais regulējums ir pietiekams, lai krīzes apstākļos likumdevējs, izpildvara un tiesu vara spētu realizēt savas funkcijas un pildīt uzdevumus valsts apdraudējuma pārvarēšanai".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papildināt 52. atsauci ar norādi, kurā dokumenta lapā šāds secinājums ir atrodams.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atsauce papildināta ar lappuses numuru. Attiecībā uz neierobežotu ārkārtējās situācijas pagarināšanu, norādām, ka </w:t>
            </w:r>
            <w:r w:rsidR="00000000" w:rsidRPr="00000000" w:rsidDel="00000000">
              <w:rPr>
                <w:b w:val="1"/>
                <w:rtl w:val="0"/>
              </w:rPr>
              <w:t xml:space="preserve">esošā regulējuma pietiekamība attiecas uz institucionālo spēju un kompetenču sadalījumu</w:t>
            </w:r>
            <w:r w:rsidR="00000000" w:rsidRPr="00000000" w:rsidDel="00000000">
              <w:rPr>
                <w:rtl w:val="0"/>
              </w:rPr>
              <w:t xml:space="preserve"> – valsts iekārta (Saeima, Ministru kabinets, tiesas) esošajā konstitucionālajā un likumdošanas rāmī spēj pilnvērtīgi darboties un pieņemt lēmumus krīzes pārvarēšanai (t.sk. lemt par nepieciešamajiem pagarinājumiem). </w:t>
            </w:r>
            <w:r w:rsidR="00000000" w:rsidRPr="00000000" w:rsidDel="00000000">
              <w:rPr>
                <w:b w:val="1"/>
                <w:rtl w:val="0"/>
              </w:rPr>
              <w:t xml:space="preserve">Teksts par neierobežotu pagarināšanu attiecas uz tiesiskā režīma laika dimensiju un doktrinālo pilnveidi </w:t>
            </w:r>
            <w:r w:rsidR="00000000" w:rsidRPr="00000000" w:rsidDel="00000000">
              <w:rPr>
                <w:rtl w:val="0"/>
              </w:rPr>
              <w:t xml:space="preserve">– norādot, ka pati praktiskā ieilguma vai prakses piemērošana nedrīkst kļūt par sistēmisku normu, kas aizstāj parasto likumdošanas procesu. Ārkārtējās situācijas laikā tiek būtiski paplašinātas izpildvaras pilnvaras un pieļauti apjoma un rakstura ziņā plašāki pamattiesību ierobežojumi, nekā tas būtu pieļaujams miera laikā. </w:t>
            </w:r>
            <w:r w:rsidR="00000000" w:rsidRPr="00000000" w:rsidDel="00000000">
              <w:rPr>
                <w:rtl w:val="0"/>
              </w:rPr>
              <w:t xml:space="preserve">Demokrātiskā tiesiskā valstī pamattiesību ierobežojumiem ir jābūt laika ziņā stingri terminētiem un prognozējamiem. Iespēja neierobežoti pagarināt ārkārtējo situāciju rada risku, ka izpildvaras leģitimitāte rīkoties ar izņēmuma pilnvarām sāk aizstāt likumdevēja lomu, tādējādi apdraudot varas dalīšanas principu un parlamentāro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(Krīzes vadības centrs) ir iepazinies ar Tieslietu ministrijas sagatavoto informatīvo ziņojumu "Par ārkārtējās situācijas tiesisko ietvaru, lai nostiprinātu ārkārtējās situācijas laikā pieņemto lēmumu leģitimitāti" (turpmāk — ziņojums) un sniedz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centrs kopumā atbalsta ziņojumā identificētās strukturālās nepilnības un Tieslietu ministrijas ierosināto risinājuma virzienu — Satversmes un saistīto likumu grozījumu izstrādi līdz 2027. gada 31. decembrim. Vienlaikus Krīzes vadības centrs vērš uzmanību uz vairākiem aspektiem, kas ziņojumā nav aplūkoti vai ir aplūkoti daļēji un kas, ņemot vērā Krīzes vadības centra praktiskās koordinācijas funkciju, ir būtiski pilnvērtīgai ārkārtējo tiesisko režīmu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Ārkārtējās situācijas ierosināšanas tiesību kolīzija pēc 2025.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ārkārtējo situāciju un izņēmuma stāvokli" 6. pants paredz, ka ārkārtējās situācijas izsludināšanu var pieprasīt Valsts kancelejas Krīzes vadības centrs, par nozari atbildīgā ministrija vai pašvaldības dome. Vienlaikus Nacionālās drošības likuma 23.² panta 1. daļas 6. punkts, kas stājies spēkā 2025. gada 1. jūlijā, paredz, ka pašvaldībai, kura objektīvu apstākļu dēļ nevar nodrošināt krīzes vadību, vispirms jāiesniedz pamatots ierosinājums Krīzes vadības centram. Šie divi regulējumi var nonākt pretrunā — pašvaldībai teorētiski ir tiesības ar pieprasījumu griezties tieši pie Ministru kabineta, apejot Krīzes vadības centra koordinācijas lomu, ko paredz jaunākais regulējums. Tāda pati iespējama kolīzija pastāv attiecībā uz ministriju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centrs iesaka ziņojumā vai sekojošajos grozījumos skaidri nošķirt šos divus kanālus un noteikt, kādos gadījumos piemērojams katrs no tiem, tādējādi novēršot iespēju, ka krīzes situācijā rodas institucionāla neskaidrība par to, kura institūcija ir kompetenta lemt par nākamo soli.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Rīcības scenārijs starpperiodā līdz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paredz Satversmes un saistīto likumu grozījumu izstrādi līdz 2027. gada 31. decembrim, taču neaplūko scenāriju, kādā kārtībā Krīzes vadības centrs un Ministru kabinets rīkotos, ja ārkārtējā situācija iestātos šajā starpperiodā, ņemot vērā, ka deleģētās likumdošanas mehānisms nav pieejams un Saeimas ātras normatīvās reaģēšanas kapacitāte ir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centrs iesaka ziņojumu papildināt ar starpperioda rīcības plānu, kurā norāda, kādus pasākumus iespējams veikt likuma līmenī jau pirms Satversmes grozījumu pieņemšanas. Tas neaizstātu Satversmes grozījumus, bet, iespējams, mazinātu juridiskās nedrošības risku, kamēr tiek izstrādāts konstitucionālais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Ārkārtējās situācijas atcelšanas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aplūkots arī jautājums par ārkārtējās situācijas atcelšanas kritērijiem. Spēkā esošais regulējums nosaka pagarināšanas kārtību, taču nenorāda, pēc kādiem kritērijiem izvērtē, vai draudi ir pietiekami mazinājušies, lai ārkārtējo situāciju atceltu. Krīzes vadības centrs iesaka iekļaut ziņojumā priekšlikumu par regulāras pārskatīšanas mehānismu, atcelšanas kritērijiem un Saeimas periodiskas informēšanas prasību par ierobežojumu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Ministru kabineta "mazais formāts" un tā aktivizēšanas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iekārtas likuma 30. panta 1² daļa paredz, ka krīzes vadības sēde var notikt un lēmums tajā var tikt pieņemts, piedaloties tikai Ministru prezidentam un vismaz trim citiem Ministru kabineta locekļiem, ja objektīvi nav iespējama Ministru kabineta sanākšana pilnā sastāvā. Spēkā esošais regulējums nenorāda, kas ir "objektīvs iemesls" šādai neiespējamībai, vai Ministru prezidentam ir jāpieņem formāls lēmums par šī formāta aktivizēšanu, vai neiespējamība jādokumentē sēdes protokolā vai atsevišķā aktā, kā arī vai Valsts prezidents vai Saeimas prezidijs jāinformē. Tādējādi Ministru prezidents faktiski vienpersoniski un bez pārskatāma procesa izlemj par sēdes formātu.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centrs iesaka ziņojumā vai tā sekojošajos grozījumos paredzēt "mazā formāta" aktivizēšanas kritērijus un dokumentēšanas prasības, kas nodrošinātu šajā formātā pieņemto lēmumu juridisko 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Kara laika iestāšanās fiksēšanas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likuma 22. panta 6. daļa nosaka, ka kara laiks iestājas automātiski — bez Ministru kabineta lēmuma vai citas formālas procedūras —, ja ārējs ienaidnieks izdarījis militāru iebrukumu vai vērsies pret valsts neatkarību, konstitucionālo iekārtu vai teritoriālo integritāti. Spēkā esošais regulējums neatbild uz jautājumu, kura institūcija ir kompetenta konstatēt, ka šāds fakts ir iestājies, kādā formā šī konstatācija tiek fiksēta un paziņota Saeimai, Valsts prezidentam, sabiedrotajiem un sabiedrībai, kā arī no kura brīža institūcijas ir tiesīgas un pienākumā aktivizēt savus kara laika plānus un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nepilnība ir strukturāli līdzvērtīga Ministru kabineta "mazā formāta" mehānismam — abos gadījumos fakts iestājas vai lēmums tiek pieņemts, taču nav noteikts, kas to identificē un kādā formā fiksē. Bez skaidra fiksēšanas mehānisma institūcijas, kas gaida oficiālu signālu kara laika plānu aktivizēšanai, var kavēties, bet institūcijas, kas rīkojas pēc savas faktu interpretācijas, var rīkoties pretrunīgi. Krīzes vadības centrs iesaka šo jautājumu iekļaut ziņojumā kā papildu risināmo nepilnību.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Saeimas nespēja sanākt ārkārtējos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norāda, ka Ministru kabineta lēmums par ārkārtējo situāciju nekavējoties iekļaujams Saeimas sēdes darba kārtībā apstiprināšanai. Ziņojums tomēr neanalizē scenāriju, ja Saeima objektīvi nespēj sanākt — militāra apdraudējuma, evakuācijas vai sakaru zuduma dēļ. Šajā gadījumā nav skaidrs, cik ilgi Ministru kabineta lēmums ir spēkā bez Saeimas apstiprinājuma, vai tas automātiski zaudē spēku pēc kāda termiņa un kas kontrolē Ministru kabineta rīcību šajā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jautājums ir tieši saistīts ar deleģētās likumdošanas mehānisma trūkumu, ko ziņojums identificē kā vienu no galvenajām nepilnībām, un ir jo īpaši aktuāls nopietna militāra apdraudējuma gadījumā, kad ārkārtējo tiesisko mehānismu darbības nodrošināšana ir visnepieciešamākā. Krīzes vadības centrs iesaka šo scenāriju iekļaut ziņojuma analīzē un sniegt priekšlikumus tā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visi priekšlikumā ietvertie jautājumi ir izskatāmi šī informatīvā ziņojuma tvērumā, tāpat daži no tiem ir risināmi attiecīgo normatīvo aktu kontekstā. Kas attiecas uz priekšlikumiem informatīvā ziņojuma tvērumā,  tad Tieslietu ministrija priekšlikumus ņems vērā vēlākās diskusijās.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atjaunot informatīvā ziņojuma 11. atsaucē ietverto saiti, jo tā nenorāda uz atsaucē minēto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atsauce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ietverts teikums: "Izsludināšana ir viens no nedaudzajiem ārkārtējās situācijas aspektiem, kas ir ietverts lielākajā daļā Eiropas konstitūciju." Pie šī teikuma ir arī pievienota 19. atsauce uz politikas plānošanas dokumentu. Lūdzam norādīt konkrētu dokumenta lapu, kurā minētais teikums ir atrodams.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atsauce papildināta ar lappuses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26-TA-1706</w:t>
    </w:r>
    <w:r>
      <w:br/>
    </w:r>
    <w:r w:rsidR="00000000" w:rsidRPr="00000000" w:rsidDel="00000000">
      <w:rPr>
        <w:rtl w:val="0"/>
      </w:rPr>
      <w:t xml:space="preserve">11.09.2026. 09.08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26-TA-1706</w:t>
    </w:r>
    <w:r>
      <w:br/>
    </w:r>
    <w:r w:rsidR="00000000" w:rsidRPr="00000000" w:rsidDel="00000000">
      <w:rPr>
        <w:rtl w:val="0"/>
      </w:rPr>
      <w:t xml:space="preserve">11.09.2026. 09.08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Izziņa_26-TA-1706.docx</dc:title>
</cp:coreProperties>
</file>

<file path=docProps/custom.xml><?xml version="1.0" encoding="utf-8"?>
<Properties xmlns="http://schemas.openxmlformats.org/officeDocument/2006/custom-properties" xmlns:vt="http://schemas.openxmlformats.org/officeDocument/2006/docPropsVTypes"/>
</file>