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24-TA-2249: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Smiltenes novada pašvaldības nekustamā īpašuma "Bišusila ceļš"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sadaļu Risinājuma apraksts izteikt šādā redakcijā: “Ja iestāsies rīkojuma projekta 2.1. punktā minētais apstāklis un nekustamais īpašums vairs netiks izmantots norādītās valsts funkcijas izpildei, tas tiks nodots pašvaldībai visā tā sastāvā saskaņā ar akcesijas principu (galvenā lieta - zemes vienība un būtiskā daļa -  uz tās esošā inženierbūve ar jebkādiem uzlabojumiem, ja tādi tiks veikti) un Publiskas personas mantas atsavināšanas likuma 42.pantā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nepiekrīt izziņas 2. punktā norādītajam pamatojumam ministrijas priekšlikuma noraidīšanai, ka attiecīgā informācija ietverta Tiesību akta lietai pievienotajos dokumentos, jo saskaņā ar Ministru kabineta 2021.gada 7.  septembra noteikumu Nr.617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sākotnējās ietekmes izvērtēšanas kārtība" 2. punktu sākotnējās ietekmes izvērtēšanas mērķis </w:t>
            </w:r>
            <w:r w:rsidR="00000000" w:rsidRPr="00000000" w:rsidDel="00000000">
              <w:rPr>
                <w:u w:val="single"/>
                <w:rtl w:val="0"/>
              </w:rPr>
              <w:t xml:space="preserve">ir apzināt ietekmi un sekas, ko var radīt projekts,</w:t>
            </w:r>
            <w:r w:rsidR="00000000" w:rsidRPr="00000000" w:rsidDel="00000000">
              <w:rPr>
                <w:rtl w:val="0"/>
              </w:rPr>
              <w:t xml:space="preserve"> un, pamatojoties uz iegūtajiem secinājumiem, izvēlēties piemērotāko regulējuma apjomu, saturu un formu. Sākotnējās ietekmes izvērtēšanas </w:t>
            </w:r>
            <w:r w:rsidR="00000000" w:rsidRPr="00000000" w:rsidDel="00000000">
              <w:rPr>
                <w:u w:val="single"/>
                <w:rtl w:val="0"/>
              </w:rPr>
              <w:t xml:space="preserve">rezultātus atspoguļo anotācijā</w:t>
            </w:r>
            <w:r w:rsidR="00000000" w:rsidRPr="00000000" w:rsidDel="00000000">
              <w:rPr>
                <w:rtl w:val="0"/>
              </w:rPr>
              <w:t xml:space="preserve">. Turklāt saskaņā ar minēto noteikumu 3. punktu anotācijas uzdevums ir </w:t>
            </w:r>
            <w:r w:rsidR="00000000" w:rsidRPr="00000000" w:rsidDel="00000000">
              <w:rPr>
                <w:u w:val="single"/>
                <w:rtl w:val="0"/>
              </w:rPr>
              <w:t xml:space="preserve">informēt lēmuma pieņēmējus un ieinteresētās puses par projekta ietekmi un sekām, ko projekts var radīt uz dažādām darbības jomām.</w:t>
            </w:r>
            <w:r w:rsidR="00000000" w:rsidRPr="00000000" w:rsidDel="00000000">
              <w:rPr>
                <w:rtl w:val="0"/>
              </w:rPr>
              <w:t xml:space="preserve"> Tādējādi atkārtoti aicinām anotācijā, pilnīgas informācijas </w:t>
            </w:r>
            <w:r w:rsidR="00000000" w:rsidRPr="00000000" w:rsidDel="00000000">
              <w:rPr>
                <w:u w:val="single"/>
                <w:rtl w:val="0"/>
              </w:rPr>
              <w:t xml:space="preserve">lēmuma pieņēmējiem un ieinteresētajām pusēm</w:t>
            </w:r>
            <w:r w:rsidR="00000000" w:rsidRPr="00000000" w:rsidDel="00000000">
              <w:rPr>
                <w:rtl w:val="0"/>
              </w:rPr>
              <w:t xml:space="preserve"> nodrošināšanai par atsavināmo nekustamo īpašumu un tā sastāvu,  detalizētāk ietvert nekustamā īpašuma sastāvā ietilpstošo būvju aprakstu (platība, kadastrālā vērtība, ekspluatācijas uzsākšanas gads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Finanšu ministrijas iebildumu (izziņas 1. punkts), "</w:t>
            </w:r>
            <w:r w:rsidR="00000000" w:rsidRPr="00000000" w:rsidDel="00000000">
              <w:rPr>
                <w:b w:val="1"/>
                <w:rtl w:val="0"/>
              </w:rPr>
              <w:t xml:space="preserve">Risinājuma apraksts" </w:t>
            </w:r>
            <w:r w:rsidR="00000000" w:rsidRPr="00000000" w:rsidDel="00000000">
              <w:rPr>
                <w:rtl w:val="0"/>
              </w:rPr>
              <w:t xml:space="preserve">papildināts ar šādu skaidrojumu: "Ja iestāsies rīkojuma projekta 2. punktā minētais apstāklis un nekustamais īpašums vairs netiks izmantots norādītās valsts funkcijas izpildei, tas kā lietu kopība pēc datu aktualizācijas NĪVKIS visā tā sastāvā tiks nodots pašvaldībai saskaņā ar Publiskas personas mantas atsavināšanas likuma 42. pantā ietvertajām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saskaņā ar Zemesgrāmatu likuma 1.pantu nekustamo īpašumu ierakstīšana un lietu tiesību nostiprināšana ir obligāta un tikai ierakstiem zemesgrāmatā ir publiska ticamība. Tādējādi, lai  gūtu pārliecību, kādā veidā tiks nodrošināta Publiskas personas mantas atsavināšanas likuma 42. panta otrajā daļā noteiktā nekustamā īpašuma atpakaļdošanas pienākuma izpilde, ja tas vairs nebūs nepieciešams Meža likuma 4. panta otrajā daļā noteiktās valsts funkcijas īstenošanai, lūdzam precizēt anotācijas 1.3. sadaļas  </w:t>
            </w:r>
            <w:r w:rsidR="00000000" w:rsidRPr="00000000" w:rsidDel="00000000">
              <w:rPr>
                <w:b w:val="1"/>
                <w:rtl w:val="0"/>
              </w:rPr>
              <w:t xml:space="preserve">"Risinājuma apraksts" </w:t>
            </w:r>
            <w:r w:rsidR="00000000" w:rsidRPr="00000000" w:rsidDel="00000000">
              <w:rPr>
                <w:rtl w:val="0"/>
              </w:rPr>
              <w:t xml:space="preserve">trešo rindkopu (sk., piedāvāto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iestāsies rīkojuma projekta 2. punktā minētais apstāklis un nekustamais īpašums vairs netiks izmantots norādītās valsts funkcijas izpildei, tas tiks nodots pašvaldībai visā tā sastāvā (galvenā lieta - zemes vienība un tās būtiskā daļa -  uz tās esošā inženierbūve ar jebkādiem uzlabojumiem, ja tādi tiks veikti) saskaņā ar Civillikuma 968. pantā nostiprināto akcesijas principu un Publiskas personas mantas atsavināšanas likuma 42. pantā ietvertām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Pilnīgas informācijas nodrošināšanai par atsavināmo nekustamo īpašumu un tā sastāvu aicinām anotācijā detalizētāk ietvert nekustamā īpašuma sastāvā ietilpstošo būvju aprakstu (platība, kadastrālā vērtība, ekspluatācijas uzsākšanas gads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Detalizēta informācija ir pieejama anotācijas sadaļā "Papildu dokumenti" pievienotajā Pielikumā Nr. 1 “Īpašumu tiesības apliecinošie dokumenti” tajā skaitā informatīvajā izdrukā no Valsts zemes dienesta kadastra informācijas sistēmas par nekustamā īpašuma “Bišusila ceļš" sastāvu un Pielikumā Nr. 2 “NĪ dokumenti” tajā skaitā Inženierbūves kadastrālās uzmērīšanas lietā.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- 03.10.2024.)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anotāciju papildināt ar informāciju, kādā veidā akciju sabiedrība "Latvijas valsts meži", pēc nekustamā īpašuma pārņemšanas valsts īpašumā, nodrošinās Smiltenes novada pašvaldības domes 2024.gada 21.marta lēmuma Nr.150 "Par pašvaldības nekustamā īpašuma “Bišusila ceļš" Virešu pagastā nodošanu bez atlīdzības valsts īpašumā Zemkopības ministrijas personā " 2. punkta izpildi (nodrošināt piekļuvi un iespēju pārvietoties pa ceļu, kas atrodas uz zemes vienībām ar kadastra apzīmējumiem 3690 004 0308 un 3690 004 0337, piegulošo nekustamo īpašumu īpašniekiem un tiesiskajiem valdītājiem).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pēc nekustamā īpašuma pārņemšanas nekustamā īpašuma sastāvā esošās inženierbūves tiks izmantotas kā meža infrastruktūras objekti, t.i., - meža ceļi. Savukārt, piegulošo nekustamo īpašumu īpašniekiem un tiesiskajiem valdītājiem tiesības pārvietoties pa ceļu, kas atrodas uz zemes vienībām ar kadastra apzīmējumiem 3690 004 0308 un 3690 004 0337 noteiktas Meža likuma 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24-TA-2249</w:t>
    </w:r>
    <w:r>
      <w:br/>
    </w:r>
    <w:r w:rsidR="00000000" w:rsidRPr="00000000" w:rsidDel="00000000">
      <w:rPr>
        <w:rtl w:val="0"/>
      </w:rPr>
      <w:t xml:space="preserve">24.10.2024. 16.18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24-TA-2249</w:t>
    </w:r>
    <w:r>
      <w:br/>
    </w:r>
    <w:r w:rsidR="00000000" w:rsidRPr="00000000" w:rsidDel="00000000">
      <w:rPr>
        <w:rtl w:val="0"/>
      </w:rPr>
      <w:t xml:space="preserve">24.10.2024. 16.18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Izziņa_24-TA-2249.docx</dc:title>
</cp:coreProperties>
</file>

<file path=docProps/custom.xml><?xml version="1.0" encoding="utf-8"?>
<Properties xmlns="http://schemas.openxmlformats.org/officeDocument/2006/custom-properties" xmlns:vt="http://schemas.openxmlformats.org/officeDocument/2006/docPropsVTypes"/>
</file>