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Jūras vides aizsardzības un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Ministru kabineta noteiktā atļaujas vai licences laukumā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likumprojekta mērķis ir novērst regulējuma pretrunu un atvieglot administratīvās procedūras, lai ļautu Latvijas Investīciju un attīstības aģentūrai (turpmāk - LIAA) veikt nepieciešamās izpētes Ministru kabineta noteiktā izpētes laukumā, lai attīstītu atkrastes vēja parka ELWIND Latvijas puses atkrastes laukumu (turpmāk – ELWIND projekts) tiktāl, lai rīkotu izsoli ELWIND projekta potenciālā attīstītāja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norāda, ka TAP ir veikta vairākkārtīga likumprojekta "Par atkrastes vēja parku Latvijas jūras ūdeņos un Latvijas – Igaunijas ceturto starpsavienojumu"(23-TA-1030) (turpmāk - ELWIND likumprojekts), kura mērķis arī ir veicināt ELWIND projekta ieviešanu un kurā ir noteikti LIAA (ELWIND likumprojektā "kompetentā iestāde") tiesības un pienākumi. Ministrijas ieskatā, LIAA tiesības Ministru kabineta noteiktā atļaujas vai licences laukumā veikt izpēti atbilstoši bez Ministru kabineta atļaujas vai licences, nepiemērojot Jūras vides aizsardzības un pārvaldības likuma 19. panta trešās un piektās daļas nosacījumus būtu nosakāmas ELWIND likumprojektā, ietverot visu ar ELWIND projekta īstenošanu saistīto regulējumu vienā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Ministrija vēlas norādīt, ka  likumprojektā ietvertais regulējums būs attiecināms ne  tikai LIAA, bet uz jebkuru tiešās pārvaldes iestādi un norma būs attiecināma uz jebkuru projektu, ne tikai ELWIND projektu, radot nepamatotas priekšrocības tiešās pārvaldes iestādēm dažādu projektu Baltijas jūrā īstenošanā, salīdzinot ar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Norma precizēta tā, ka uzdevums jāveic savas funkcijas vai uzdevuma ietvaros, tātad jābūt Ministru kabineta uzdevumam, vai normatīvajos aktos noteiktam uzdevumam. Iepreiekš bija citu ministriju iebildumi par attiecīgās normas iekļaušanu ELWIND likumā, tāpat arī norma nepieciešama steidzami, lai varētu uzsākt pētījumus, bet ELWIND likuma pieņemšana var aizkavēties, ņemot vērā diskusiju par dažādiem likumprojekta aspektiem.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Publiska persona Ministru kabineta noteiktā atļaujas vai licences laukumā savas funkcijas vai uzdevuma ietvaros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Ministru kabineta noteiktā atļaujas vai licences laukumā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punktu papildināt ar vārdiem "nepieciešamības gadījumā", lai nerastos pārpratumi par to, vai tiešās pārvaldes iestādei atļaujas vai licences laukumā izpēte būtu jāveic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Tiešās pārvaldes iestāde Ministru kabineta noteiktā atļaujas vai licences laukumā nepieciešamības gadījumā veic izpēti atbilstoši šā panta otrās daļas 4.punktam bez Ministru kabineta atļaujas vai licences, nepiemērojot šā panta trešās un piektās daļas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tādā veidā, ka attiecīgās funkcijas jāveic savas funkcijas vai uzdevuma ietvaros, līdz ar to bez attiecīga mormatīvajos aktos noteikta vai Ministru kabineta uzdevuma šādas funkcijas nav jāveic.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Publiska persona Ministru kabineta noteiktā atļaujas vai licences laukumā savas funkcijas vai uzdevuma ietvaros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Ministru kabineta noteiktā atļaujas vai licences laukumā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"Grozījums Jūras vides aizsardzības un pārvaldības likumā" (turpmāk – projekts) pantā ietverto Jūras vides aizsardzības un pārvaldības likuma (turpmāk – Likums) 19. panta 5.</w:t>
            </w:r>
            <w:r w:rsidR="00000000" w:rsidRPr="00000000" w:rsidDel="00000000">
              <w:rPr>
                <w:vertAlign w:val="superscript"/>
                <w:rtl w:val="0"/>
              </w:rPr>
              <w:t xml:space="preserve">1</w:t>
            </w:r>
            <w:r w:rsidR="00000000" w:rsidRPr="00000000" w:rsidDel="00000000">
              <w:rPr>
                <w:rtl w:val="0"/>
              </w:rPr>
              <w:t xml:space="preserve"> daļu, aizstājot vārdus "tiešās pārvaldes iestāde" ar vārdiem "publiska persona". No Likuma izriet, ka jūru var izmantot gan publiska persona, gan privātpersona (skatīt, piemēram, Likuma 1. panta 5. punktu un 19. panta pirmo daļu). Lai nodrošinātu skaidrāku normatīvā regulējuma piemērošanu, projektā nepieciešams pieturēties pie Likumā lietotās terminoloģijas.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Publiska persona Ministru kabineta noteiktā atļaujas vai licences laukumā savas funkcijas vai uzdevuma ietvaros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24-TA-2059</w:t>
    </w:r>
    <w:r>
      <w:br/>
    </w:r>
    <w:r w:rsidR="00000000" w:rsidRPr="00000000" w:rsidDel="00000000">
      <w:rPr>
        <w:rtl w:val="0"/>
      </w:rPr>
      <w:t xml:space="preserve">21.10.2024. 16.39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24-TA-2059</w:t>
    </w:r>
    <w:r>
      <w:br/>
    </w:r>
    <w:r w:rsidR="00000000" w:rsidRPr="00000000" w:rsidDel="00000000">
      <w:rPr>
        <w:rtl w:val="0"/>
      </w:rPr>
      <w:t xml:space="preserve">21.10.2024. 16.39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Izziņa_24-TA-2059.docx</dc:title>
</cp:coreProperties>
</file>

<file path=docProps/custom.xml><?xml version="1.0" encoding="utf-8"?>
<Properties xmlns="http://schemas.openxmlformats.org/officeDocument/2006/custom-properties" xmlns:vt="http://schemas.openxmlformats.org/officeDocument/2006/docPropsVTypes"/>
</file>