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F9ECD9" w14:textId="77777777" w:rsidR="00AD70A9" w:rsidRPr="00AD70A9" w:rsidRDefault="00AD70A9" w:rsidP="00AD70A9">
      <w:pPr>
        <w:rPr>
          <w:b/>
          <w:i/>
          <w:color w:val="000000" w:themeColor="text1"/>
          <w:szCs w:val="24"/>
        </w:rPr>
      </w:pPr>
      <w:r w:rsidRPr="00AD70A9">
        <w:rPr>
          <w:color w:val="000000" w:themeColor="text1"/>
          <w:sz w:val="26"/>
          <w:szCs w:val="26"/>
        </w:rPr>
        <w:t>Budžeta un finanšu (nodokļu) komisija</w:t>
      </w:r>
      <w:r w:rsidRPr="00AD70A9">
        <w:rPr>
          <w:color w:val="000000" w:themeColor="text1"/>
          <w:sz w:val="26"/>
          <w:szCs w:val="26"/>
        </w:rPr>
        <w:tab/>
      </w:r>
    </w:p>
    <w:p w14:paraId="440005C4" w14:textId="77777777" w:rsidR="00AD70A9" w:rsidRPr="00AD70A9" w:rsidRDefault="00AD70A9" w:rsidP="00AD70A9">
      <w:pPr>
        <w:jc w:val="right"/>
        <w:rPr>
          <w:color w:val="000000" w:themeColor="text1"/>
          <w:sz w:val="26"/>
          <w:szCs w:val="26"/>
        </w:rPr>
      </w:pPr>
      <w:r w:rsidRPr="00AD70A9">
        <w:rPr>
          <w:color w:val="000000" w:themeColor="text1"/>
          <w:sz w:val="26"/>
          <w:szCs w:val="26"/>
        </w:rPr>
        <w:t xml:space="preserve">Likumprojekts </w:t>
      </w:r>
      <w:r w:rsidR="009441FF">
        <w:rPr>
          <w:color w:val="000000" w:themeColor="text1"/>
          <w:sz w:val="26"/>
          <w:szCs w:val="26"/>
        </w:rPr>
        <w:t xml:space="preserve">(steidzams) </w:t>
      </w:r>
      <w:r w:rsidRPr="00AD70A9">
        <w:rPr>
          <w:color w:val="000000" w:themeColor="text1"/>
          <w:sz w:val="26"/>
          <w:szCs w:val="26"/>
        </w:rPr>
        <w:t>otrajam lasījumam</w:t>
      </w:r>
    </w:p>
    <w:p w14:paraId="4FEA0E3D" w14:textId="77777777" w:rsidR="00AD70A9" w:rsidRPr="00AD70A9" w:rsidRDefault="00AD70A9" w:rsidP="00AD70A9">
      <w:pPr>
        <w:pStyle w:val="naisvisr"/>
        <w:spacing w:before="0" w:beforeAutospacing="0" w:after="0" w:afterAutospacing="0"/>
        <w:jc w:val="center"/>
        <w:rPr>
          <w:b/>
          <w:color w:val="000000" w:themeColor="text1"/>
          <w:sz w:val="26"/>
          <w:szCs w:val="26"/>
        </w:rPr>
      </w:pPr>
    </w:p>
    <w:p w14:paraId="6131126D" w14:textId="77777777" w:rsidR="00AD70A9" w:rsidRPr="00AD70A9" w:rsidRDefault="00AD70A9" w:rsidP="00AD70A9">
      <w:pPr>
        <w:pStyle w:val="paragraphheader"/>
        <w:spacing w:before="0" w:after="0"/>
        <w:contextualSpacing w:val="0"/>
        <w:jc w:val="center"/>
        <w:rPr>
          <w:b/>
          <w:color w:val="000000" w:themeColor="text1"/>
        </w:rPr>
      </w:pPr>
      <w:r w:rsidRPr="00AD70A9">
        <w:rPr>
          <w:b/>
          <w:color w:val="000000" w:themeColor="text1"/>
        </w:rPr>
        <w:t>Grozījumi Bērnu tiesību aizsardzības likumā</w:t>
      </w:r>
    </w:p>
    <w:p w14:paraId="329CB864" w14:textId="77777777" w:rsidR="00AD70A9" w:rsidRPr="00AD70A9" w:rsidRDefault="00AD70A9" w:rsidP="00AD70A9">
      <w:pPr>
        <w:jc w:val="center"/>
        <w:rPr>
          <w:rStyle w:val="Emphasis"/>
          <w:b/>
          <w:color w:val="000000" w:themeColor="text1"/>
          <w:sz w:val="26"/>
          <w:szCs w:val="26"/>
        </w:rPr>
      </w:pPr>
      <w:r w:rsidRPr="00AD70A9">
        <w:rPr>
          <w:rFonts w:eastAsia="Times New Roman"/>
          <w:b/>
          <w:i/>
          <w:iCs/>
          <w:color w:val="000000" w:themeColor="text1"/>
          <w:sz w:val="26"/>
          <w:szCs w:val="26"/>
          <w:lang w:eastAsia="lv-LV"/>
        </w:rPr>
        <w:t xml:space="preserve"> </w:t>
      </w:r>
      <w:r w:rsidRPr="00AD70A9">
        <w:rPr>
          <w:rStyle w:val="Emphasis"/>
          <w:b/>
          <w:color w:val="000000" w:themeColor="text1"/>
          <w:sz w:val="26"/>
          <w:szCs w:val="26"/>
        </w:rPr>
        <w:t>(Nr.408/Lp14)</w:t>
      </w:r>
    </w:p>
    <w:p w14:paraId="415A912C" w14:textId="77777777" w:rsidR="00AD70A9" w:rsidRPr="00AD70A9" w:rsidRDefault="00AD70A9" w:rsidP="00AD70A9">
      <w:pPr>
        <w:jc w:val="center"/>
        <w:rPr>
          <w:rStyle w:val="Emphasis"/>
          <w:b/>
          <w:color w:val="000000" w:themeColor="text1"/>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98"/>
        <w:gridCol w:w="3798"/>
        <w:gridCol w:w="567"/>
        <w:gridCol w:w="3798"/>
        <w:gridCol w:w="1417"/>
        <w:gridCol w:w="1417"/>
      </w:tblGrid>
      <w:tr w:rsidR="00AD70A9" w:rsidRPr="00AD70A9" w14:paraId="788A31C8" w14:textId="77777777" w:rsidTr="00AD70A9">
        <w:tc>
          <w:tcPr>
            <w:tcW w:w="3798" w:type="dxa"/>
            <w:shd w:val="clear" w:color="auto" w:fill="auto"/>
            <w:vAlign w:val="center"/>
          </w:tcPr>
          <w:p w14:paraId="4A800B57" w14:textId="77777777" w:rsidR="00AD70A9" w:rsidRPr="00AD70A9" w:rsidRDefault="00AD70A9" w:rsidP="00F86842">
            <w:pPr>
              <w:jc w:val="center"/>
              <w:rPr>
                <w:b/>
                <w:bCs/>
                <w:iCs/>
                <w:color w:val="000000" w:themeColor="text1"/>
                <w:szCs w:val="24"/>
              </w:rPr>
            </w:pPr>
            <w:r w:rsidRPr="00AD70A9">
              <w:rPr>
                <w:b/>
                <w:bCs/>
                <w:iCs/>
                <w:color w:val="000000" w:themeColor="text1"/>
                <w:szCs w:val="24"/>
              </w:rPr>
              <w:t>Spēkā esošā redakcija</w:t>
            </w:r>
          </w:p>
        </w:tc>
        <w:tc>
          <w:tcPr>
            <w:tcW w:w="3798" w:type="dxa"/>
            <w:shd w:val="clear" w:color="auto" w:fill="auto"/>
            <w:vAlign w:val="center"/>
          </w:tcPr>
          <w:p w14:paraId="2D3FF7F3" w14:textId="77777777" w:rsidR="00AD70A9" w:rsidRPr="00AD70A9" w:rsidRDefault="00AD70A9" w:rsidP="00F86842">
            <w:pPr>
              <w:jc w:val="center"/>
              <w:rPr>
                <w:b/>
                <w:color w:val="000000" w:themeColor="text1"/>
                <w:szCs w:val="24"/>
              </w:rPr>
            </w:pPr>
            <w:r w:rsidRPr="00AD70A9">
              <w:rPr>
                <w:b/>
                <w:color w:val="000000" w:themeColor="text1"/>
                <w:szCs w:val="24"/>
              </w:rPr>
              <w:t>Pirmā lasījuma redakcija</w:t>
            </w:r>
          </w:p>
        </w:tc>
        <w:tc>
          <w:tcPr>
            <w:tcW w:w="567" w:type="dxa"/>
            <w:vAlign w:val="center"/>
          </w:tcPr>
          <w:p w14:paraId="0A17FBF9" w14:textId="77777777" w:rsidR="00AD70A9" w:rsidRPr="00AD70A9" w:rsidRDefault="00AD70A9" w:rsidP="00AD70A9">
            <w:pPr>
              <w:jc w:val="center"/>
              <w:rPr>
                <w:b/>
                <w:color w:val="000000" w:themeColor="text1"/>
                <w:szCs w:val="24"/>
              </w:rPr>
            </w:pPr>
            <w:r w:rsidRPr="00AD70A9">
              <w:rPr>
                <w:b/>
                <w:color w:val="000000" w:themeColor="text1"/>
                <w:szCs w:val="24"/>
              </w:rPr>
              <w:t>Nr.</w:t>
            </w:r>
          </w:p>
        </w:tc>
        <w:tc>
          <w:tcPr>
            <w:tcW w:w="3798" w:type="dxa"/>
            <w:vAlign w:val="center"/>
          </w:tcPr>
          <w:p w14:paraId="552A3900" w14:textId="77777777" w:rsidR="00AD70A9" w:rsidRPr="00AD70A9" w:rsidRDefault="00AD70A9" w:rsidP="00AD70A9">
            <w:pPr>
              <w:jc w:val="center"/>
              <w:rPr>
                <w:b/>
                <w:color w:val="000000" w:themeColor="text1"/>
                <w:szCs w:val="24"/>
              </w:rPr>
            </w:pPr>
            <w:r w:rsidRPr="00AD70A9">
              <w:rPr>
                <w:b/>
                <w:color w:val="000000" w:themeColor="text1"/>
                <w:szCs w:val="24"/>
              </w:rPr>
              <w:t>Priekšlikumi</w:t>
            </w:r>
          </w:p>
          <w:p w14:paraId="4FD9A205" w14:textId="77777777" w:rsidR="00AD70A9" w:rsidRPr="00AD70A9" w:rsidRDefault="00AD70A9" w:rsidP="009E7472">
            <w:pPr>
              <w:jc w:val="center"/>
              <w:rPr>
                <w:b/>
                <w:color w:val="000000" w:themeColor="text1"/>
                <w:szCs w:val="24"/>
              </w:rPr>
            </w:pPr>
            <w:r w:rsidRPr="00AD70A9">
              <w:rPr>
                <w:b/>
                <w:color w:val="000000" w:themeColor="text1"/>
                <w:szCs w:val="24"/>
              </w:rPr>
              <w:t>(</w:t>
            </w:r>
            <w:r w:rsidR="009E7472">
              <w:rPr>
                <w:b/>
                <w:color w:val="000000" w:themeColor="text1"/>
                <w:szCs w:val="24"/>
              </w:rPr>
              <w:t>1</w:t>
            </w:r>
            <w:r w:rsidRPr="00AD70A9">
              <w:rPr>
                <w:b/>
                <w:color w:val="000000" w:themeColor="text1"/>
                <w:szCs w:val="24"/>
              </w:rPr>
              <w:t>)</w:t>
            </w:r>
          </w:p>
        </w:tc>
        <w:tc>
          <w:tcPr>
            <w:tcW w:w="1417" w:type="dxa"/>
            <w:vAlign w:val="center"/>
          </w:tcPr>
          <w:p w14:paraId="6B297EAB" w14:textId="77777777" w:rsidR="00AD70A9" w:rsidRPr="00AD70A9" w:rsidRDefault="00AD70A9" w:rsidP="00AD70A9">
            <w:pPr>
              <w:jc w:val="center"/>
              <w:rPr>
                <w:b/>
                <w:color w:val="000000" w:themeColor="text1"/>
                <w:szCs w:val="24"/>
              </w:rPr>
            </w:pPr>
            <w:r w:rsidRPr="00AD70A9">
              <w:rPr>
                <w:b/>
                <w:color w:val="000000" w:themeColor="text1"/>
                <w:szCs w:val="24"/>
              </w:rPr>
              <w:t>Ministru kabineta atzinums</w:t>
            </w:r>
          </w:p>
        </w:tc>
        <w:tc>
          <w:tcPr>
            <w:tcW w:w="1417" w:type="dxa"/>
            <w:vAlign w:val="center"/>
          </w:tcPr>
          <w:p w14:paraId="31ED52B2" w14:textId="77777777" w:rsidR="00AD70A9" w:rsidRPr="00AD70A9" w:rsidRDefault="00AD70A9" w:rsidP="00AD70A9">
            <w:pPr>
              <w:jc w:val="center"/>
              <w:rPr>
                <w:b/>
                <w:color w:val="000000" w:themeColor="text1"/>
                <w:szCs w:val="24"/>
              </w:rPr>
            </w:pPr>
            <w:r w:rsidRPr="00AD70A9">
              <w:rPr>
                <w:b/>
                <w:color w:val="000000" w:themeColor="text1"/>
                <w:szCs w:val="24"/>
              </w:rPr>
              <w:t>Komisijas atzinums</w:t>
            </w:r>
          </w:p>
        </w:tc>
      </w:tr>
      <w:tr w:rsidR="00AD70A9" w:rsidRPr="00AD70A9" w14:paraId="1E85A485" w14:textId="77777777" w:rsidTr="00AD70A9">
        <w:tc>
          <w:tcPr>
            <w:tcW w:w="3798" w:type="dxa"/>
            <w:shd w:val="clear" w:color="auto" w:fill="auto"/>
          </w:tcPr>
          <w:p w14:paraId="68A4AB8E" w14:textId="77777777" w:rsidR="00AD70A9" w:rsidRPr="00AD70A9" w:rsidRDefault="00AD70A9" w:rsidP="00F86842">
            <w:pPr>
              <w:jc w:val="both"/>
              <w:rPr>
                <w:bCs/>
                <w:iCs/>
                <w:color w:val="000000" w:themeColor="text1"/>
                <w:sz w:val="22"/>
              </w:rPr>
            </w:pPr>
          </w:p>
        </w:tc>
        <w:tc>
          <w:tcPr>
            <w:tcW w:w="3798" w:type="dxa"/>
            <w:shd w:val="clear" w:color="auto" w:fill="auto"/>
          </w:tcPr>
          <w:p w14:paraId="105667FE" w14:textId="77777777" w:rsidR="00AD70A9" w:rsidRPr="00AD70A9" w:rsidRDefault="00AD70A9" w:rsidP="00F86842">
            <w:pPr>
              <w:pStyle w:val="paragraph"/>
              <w:ind w:firstLine="567"/>
              <w:contextualSpacing w:val="0"/>
              <w:rPr>
                <w:color w:val="000000" w:themeColor="text1"/>
                <w:sz w:val="22"/>
                <w:szCs w:val="22"/>
              </w:rPr>
            </w:pPr>
            <w:r w:rsidRPr="00AD70A9">
              <w:rPr>
                <w:color w:val="000000" w:themeColor="text1"/>
                <w:sz w:val="22"/>
                <w:szCs w:val="22"/>
              </w:rPr>
              <w:t>Izdarīt Bērnu tiesību aizsardzības likumā (Latvijas Republikas Saeimas un Ministru Kabineta Ziņotājs, 1998, 15. nr.; 2000, 8., 12. nr.; 2001, 24. nr.; 2002, 23. nr.; 2003, 12. nr.; 2004, 12. nr.; 2005, 8. nr.; 2006, 22. nr.; 2007, 9. nr.; 2008, 15. nr.; 2009, 14., 23. nr.; Latvijas Vēstnesis, 2009, 193. nr.; 2010, 47., 205. nr.; 2011, 112., 132. nr.; 2013, 118. nr.; 2014, 51., 60. nr.; 2015, 245. nr.; 2016, 241. nr.; 2017, 54., 242. nr.; 2018, 97. nr.; 2019, 240., 257.A nr.; 2020, 119.C, 199. nr.; 2021, 42., 227., 234.A, 252. nr.; 2023, 57.A, 84.A, 91. nr.) šādus grozījumus:</w:t>
            </w:r>
          </w:p>
        </w:tc>
        <w:tc>
          <w:tcPr>
            <w:tcW w:w="567" w:type="dxa"/>
          </w:tcPr>
          <w:p w14:paraId="5DE022FC" w14:textId="77777777" w:rsidR="00AD70A9" w:rsidRPr="00AD70A9" w:rsidRDefault="00AD70A9" w:rsidP="00AD70A9">
            <w:pPr>
              <w:pStyle w:val="paragraph"/>
              <w:ind w:firstLine="567"/>
              <w:contextualSpacing w:val="0"/>
              <w:jc w:val="center"/>
              <w:rPr>
                <w:color w:val="000000" w:themeColor="text1"/>
                <w:sz w:val="22"/>
                <w:szCs w:val="22"/>
              </w:rPr>
            </w:pPr>
          </w:p>
        </w:tc>
        <w:tc>
          <w:tcPr>
            <w:tcW w:w="3798" w:type="dxa"/>
          </w:tcPr>
          <w:p w14:paraId="7AAB01B9" w14:textId="77777777" w:rsidR="00AD70A9" w:rsidRPr="00AD70A9" w:rsidRDefault="00AD70A9" w:rsidP="00AD70A9">
            <w:pPr>
              <w:pStyle w:val="paragraph"/>
              <w:ind w:firstLine="567"/>
              <w:contextualSpacing w:val="0"/>
              <w:jc w:val="center"/>
              <w:rPr>
                <w:color w:val="000000" w:themeColor="text1"/>
                <w:sz w:val="22"/>
                <w:szCs w:val="22"/>
              </w:rPr>
            </w:pPr>
          </w:p>
        </w:tc>
        <w:tc>
          <w:tcPr>
            <w:tcW w:w="1417" w:type="dxa"/>
          </w:tcPr>
          <w:p w14:paraId="0D6E10CB" w14:textId="77777777" w:rsidR="00AD70A9" w:rsidRPr="00AD70A9" w:rsidRDefault="00AD70A9" w:rsidP="00AD70A9">
            <w:pPr>
              <w:pStyle w:val="paragraph"/>
              <w:ind w:firstLine="567"/>
              <w:contextualSpacing w:val="0"/>
              <w:jc w:val="center"/>
              <w:rPr>
                <w:color w:val="000000" w:themeColor="text1"/>
                <w:sz w:val="22"/>
                <w:szCs w:val="22"/>
              </w:rPr>
            </w:pPr>
          </w:p>
        </w:tc>
        <w:tc>
          <w:tcPr>
            <w:tcW w:w="1417" w:type="dxa"/>
          </w:tcPr>
          <w:p w14:paraId="5286F584" w14:textId="77777777" w:rsidR="00AD70A9" w:rsidRPr="00AD70A9" w:rsidRDefault="00AD70A9" w:rsidP="00AD70A9">
            <w:pPr>
              <w:pStyle w:val="paragraph"/>
              <w:ind w:firstLine="567"/>
              <w:contextualSpacing w:val="0"/>
              <w:jc w:val="center"/>
              <w:rPr>
                <w:color w:val="000000" w:themeColor="text1"/>
                <w:sz w:val="22"/>
                <w:szCs w:val="22"/>
              </w:rPr>
            </w:pPr>
          </w:p>
        </w:tc>
      </w:tr>
      <w:tr w:rsidR="00AD70A9" w:rsidRPr="00AD70A9" w14:paraId="3F0BB64A" w14:textId="77777777" w:rsidTr="00AD70A9">
        <w:tc>
          <w:tcPr>
            <w:tcW w:w="3798" w:type="dxa"/>
            <w:shd w:val="clear" w:color="auto" w:fill="auto"/>
          </w:tcPr>
          <w:p w14:paraId="08053472" w14:textId="77777777" w:rsidR="00AD70A9" w:rsidRPr="00AD70A9" w:rsidRDefault="00AD70A9" w:rsidP="00F86842">
            <w:pPr>
              <w:pStyle w:val="tv213"/>
              <w:spacing w:before="0" w:beforeAutospacing="0" w:after="0" w:afterAutospacing="0"/>
              <w:ind w:firstLine="567"/>
              <w:jc w:val="both"/>
              <w:rPr>
                <w:color w:val="000000" w:themeColor="text1"/>
                <w:sz w:val="22"/>
                <w:szCs w:val="22"/>
              </w:rPr>
            </w:pPr>
          </w:p>
        </w:tc>
        <w:tc>
          <w:tcPr>
            <w:tcW w:w="3798" w:type="dxa"/>
            <w:shd w:val="clear" w:color="auto" w:fill="auto"/>
          </w:tcPr>
          <w:p w14:paraId="4AB9C0BF" w14:textId="77777777" w:rsidR="00AD70A9" w:rsidRPr="00AD70A9" w:rsidRDefault="00AD70A9" w:rsidP="00F86842">
            <w:pPr>
              <w:pStyle w:val="paragraph"/>
              <w:ind w:firstLine="567"/>
              <w:contextualSpacing w:val="0"/>
              <w:rPr>
                <w:color w:val="000000" w:themeColor="text1"/>
                <w:sz w:val="22"/>
                <w:szCs w:val="22"/>
              </w:rPr>
            </w:pPr>
            <w:r w:rsidRPr="00AD70A9">
              <w:rPr>
                <w:color w:val="000000" w:themeColor="text1"/>
                <w:sz w:val="22"/>
                <w:szCs w:val="22"/>
              </w:rPr>
              <w:t>1. Aizstāt visā likumā vārdus "Valsts bērnu tiesību aizsardzības inspekcija" (attiecīgā locījumā) ar vārdiem  ''Bērnu aizsardzības centrs'' (attiecīgā locījumā).</w:t>
            </w:r>
          </w:p>
        </w:tc>
        <w:tc>
          <w:tcPr>
            <w:tcW w:w="567" w:type="dxa"/>
          </w:tcPr>
          <w:p w14:paraId="5324363A" w14:textId="77777777" w:rsidR="00AD70A9" w:rsidRPr="00AD70A9" w:rsidRDefault="00AD70A9" w:rsidP="00AD70A9">
            <w:pPr>
              <w:pStyle w:val="paragraph"/>
              <w:ind w:firstLine="567"/>
              <w:contextualSpacing w:val="0"/>
              <w:jc w:val="center"/>
              <w:rPr>
                <w:color w:val="000000" w:themeColor="text1"/>
                <w:sz w:val="22"/>
                <w:szCs w:val="22"/>
              </w:rPr>
            </w:pPr>
          </w:p>
        </w:tc>
        <w:tc>
          <w:tcPr>
            <w:tcW w:w="3798" w:type="dxa"/>
          </w:tcPr>
          <w:p w14:paraId="2F413CEB" w14:textId="77777777" w:rsidR="00AD70A9" w:rsidRPr="00AD70A9" w:rsidRDefault="00AD70A9" w:rsidP="00AD70A9">
            <w:pPr>
              <w:pStyle w:val="paragraph"/>
              <w:ind w:firstLine="567"/>
              <w:contextualSpacing w:val="0"/>
              <w:jc w:val="center"/>
              <w:rPr>
                <w:color w:val="000000" w:themeColor="text1"/>
                <w:sz w:val="22"/>
                <w:szCs w:val="22"/>
              </w:rPr>
            </w:pPr>
          </w:p>
        </w:tc>
        <w:tc>
          <w:tcPr>
            <w:tcW w:w="1417" w:type="dxa"/>
          </w:tcPr>
          <w:p w14:paraId="74CAC1C9" w14:textId="77777777" w:rsidR="00AD70A9" w:rsidRPr="00AD70A9" w:rsidRDefault="00AD70A9" w:rsidP="00AD70A9">
            <w:pPr>
              <w:pStyle w:val="paragraph"/>
              <w:ind w:firstLine="567"/>
              <w:contextualSpacing w:val="0"/>
              <w:jc w:val="center"/>
              <w:rPr>
                <w:color w:val="000000" w:themeColor="text1"/>
                <w:sz w:val="22"/>
                <w:szCs w:val="22"/>
              </w:rPr>
            </w:pPr>
          </w:p>
        </w:tc>
        <w:tc>
          <w:tcPr>
            <w:tcW w:w="1417" w:type="dxa"/>
          </w:tcPr>
          <w:p w14:paraId="217921A0" w14:textId="77777777" w:rsidR="00AD70A9" w:rsidRPr="00AD70A9" w:rsidRDefault="00AD70A9" w:rsidP="00AD70A9">
            <w:pPr>
              <w:pStyle w:val="paragraph"/>
              <w:ind w:firstLine="567"/>
              <w:contextualSpacing w:val="0"/>
              <w:jc w:val="center"/>
              <w:rPr>
                <w:color w:val="000000" w:themeColor="text1"/>
                <w:sz w:val="22"/>
                <w:szCs w:val="22"/>
              </w:rPr>
            </w:pPr>
          </w:p>
        </w:tc>
      </w:tr>
      <w:tr w:rsidR="00AD70A9" w:rsidRPr="00AD70A9" w14:paraId="57E3AE78" w14:textId="77777777" w:rsidTr="00AD70A9">
        <w:tc>
          <w:tcPr>
            <w:tcW w:w="3798" w:type="dxa"/>
            <w:shd w:val="clear" w:color="auto" w:fill="auto"/>
          </w:tcPr>
          <w:p w14:paraId="3F5D1371" w14:textId="77777777" w:rsidR="00AD70A9" w:rsidRPr="00AD70A9" w:rsidRDefault="00AD70A9" w:rsidP="00F86842">
            <w:pPr>
              <w:pStyle w:val="tv213"/>
              <w:spacing w:before="0" w:beforeAutospacing="0" w:after="0" w:afterAutospacing="0"/>
              <w:ind w:firstLine="567"/>
              <w:jc w:val="both"/>
              <w:rPr>
                <w:color w:val="000000" w:themeColor="text1"/>
                <w:sz w:val="22"/>
                <w:szCs w:val="22"/>
              </w:rPr>
            </w:pPr>
            <w:r w:rsidRPr="00AD70A9">
              <w:rPr>
                <w:b/>
                <w:bCs/>
                <w:color w:val="000000" w:themeColor="text1"/>
                <w:sz w:val="22"/>
                <w:szCs w:val="22"/>
              </w:rPr>
              <w:t>65.</w:t>
            </w:r>
            <w:r w:rsidRPr="00AD70A9">
              <w:rPr>
                <w:b/>
                <w:bCs/>
                <w:color w:val="000000" w:themeColor="text1"/>
                <w:sz w:val="22"/>
                <w:szCs w:val="22"/>
                <w:vertAlign w:val="superscript"/>
              </w:rPr>
              <w:t>1</w:t>
            </w:r>
            <w:r w:rsidRPr="00AD70A9">
              <w:rPr>
                <w:b/>
                <w:bCs/>
                <w:color w:val="000000" w:themeColor="text1"/>
                <w:sz w:val="22"/>
                <w:szCs w:val="22"/>
              </w:rPr>
              <w:t xml:space="preserve"> pants. Valsts bērnu tiesību aizsardzības inspekcijas kompetence</w:t>
            </w:r>
          </w:p>
          <w:p w14:paraId="70BFB8BB" w14:textId="77777777" w:rsidR="00AD70A9" w:rsidRPr="00AD70A9" w:rsidRDefault="00AD70A9" w:rsidP="00F86842">
            <w:pPr>
              <w:pStyle w:val="tv213"/>
              <w:spacing w:before="0" w:beforeAutospacing="0" w:after="0" w:afterAutospacing="0"/>
              <w:ind w:firstLine="567"/>
              <w:jc w:val="both"/>
              <w:rPr>
                <w:color w:val="000000" w:themeColor="text1"/>
                <w:sz w:val="22"/>
                <w:szCs w:val="22"/>
              </w:rPr>
            </w:pPr>
            <w:r w:rsidRPr="00AD70A9">
              <w:rPr>
                <w:color w:val="000000" w:themeColor="text1"/>
                <w:sz w:val="22"/>
                <w:szCs w:val="22"/>
              </w:rPr>
              <w:t xml:space="preserve">Valsts bērnu tiesību aizsardzības inspekcija uzrauga un kontrolē normatīvo aktu ievērošanu bērnu tiesību aizsardzības jomā. Valsts bērnu tiesību aizsardzības inspektoriem ir tiesības veikt pārrunas un iztaujāt bērnu bez citu </w:t>
            </w:r>
            <w:r w:rsidRPr="00AD70A9">
              <w:rPr>
                <w:color w:val="000000" w:themeColor="text1"/>
                <w:sz w:val="22"/>
                <w:szCs w:val="22"/>
              </w:rPr>
              <w:lastRenderedPageBreak/>
              <w:t>personu klātbūtnes. Valsts bērnu tiesību aizsardzības inspekcija atrodas labklājības ministra pārraudzībā.</w:t>
            </w:r>
          </w:p>
          <w:p w14:paraId="061EC03E" w14:textId="77777777" w:rsidR="00AD70A9" w:rsidRPr="00AD70A9" w:rsidRDefault="00AD70A9" w:rsidP="00F86842">
            <w:pPr>
              <w:ind w:firstLine="567"/>
              <w:jc w:val="both"/>
              <w:rPr>
                <w:bCs/>
                <w:iCs/>
                <w:color w:val="000000" w:themeColor="text1"/>
                <w:sz w:val="22"/>
                <w:u w:val="single"/>
              </w:rPr>
            </w:pPr>
          </w:p>
        </w:tc>
        <w:tc>
          <w:tcPr>
            <w:tcW w:w="3798" w:type="dxa"/>
            <w:shd w:val="clear" w:color="auto" w:fill="auto"/>
          </w:tcPr>
          <w:p w14:paraId="64C1C9FC" w14:textId="77777777" w:rsidR="00AD70A9" w:rsidRPr="00AD70A9" w:rsidRDefault="00AD70A9" w:rsidP="00F86842">
            <w:pPr>
              <w:pStyle w:val="paragraph"/>
              <w:ind w:firstLine="567"/>
              <w:contextualSpacing w:val="0"/>
              <w:rPr>
                <w:color w:val="000000" w:themeColor="text1"/>
                <w:sz w:val="22"/>
                <w:szCs w:val="22"/>
              </w:rPr>
            </w:pPr>
            <w:r w:rsidRPr="00AD70A9">
              <w:rPr>
                <w:color w:val="000000" w:themeColor="text1"/>
                <w:sz w:val="22"/>
                <w:szCs w:val="22"/>
              </w:rPr>
              <w:lastRenderedPageBreak/>
              <w:t>2. Izteikt 65.</w:t>
            </w:r>
            <w:r w:rsidRPr="00AD70A9">
              <w:rPr>
                <w:color w:val="000000" w:themeColor="text1"/>
                <w:sz w:val="22"/>
                <w:szCs w:val="22"/>
                <w:vertAlign w:val="superscript"/>
              </w:rPr>
              <w:t>1</w:t>
            </w:r>
            <w:r w:rsidRPr="00AD70A9">
              <w:rPr>
                <w:color w:val="000000" w:themeColor="text1"/>
                <w:sz w:val="22"/>
                <w:szCs w:val="22"/>
              </w:rPr>
              <w:t xml:space="preserve"> pantu šādā redakcijā:</w:t>
            </w:r>
          </w:p>
          <w:p w14:paraId="796EC2FA" w14:textId="77777777" w:rsidR="00AD70A9" w:rsidRPr="00AD70A9" w:rsidRDefault="00AD70A9" w:rsidP="00F86842">
            <w:pPr>
              <w:numPr>
                <w:ilvl w:val="0"/>
                <w:numId w:val="1"/>
              </w:numPr>
              <w:ind w:firstLine="567"/>
              <w:jc w:val="both"/>
              <w:rPr>
                <w:color w:val="000000" w:themeColor="text1"/>
                <w:sz w:val="22"/>
              </w:rPr>
            </w:pPr>
            <w:r w:rsidRPr="00AD70A9">
              <w:rPr>
                <w:color w:val="000000" w:themeColor="text1"/>
                <w:sz w:val="22"/>
              </w:rPr>
              <w:t>''</w:t>
            </w:r>
            <w:r w:rsidRPr="00AD70A9">
              <w:rPr>
                <w:b/>
                <w:color w:val="000000" w:themeColor="text1"/>
                <w:sz w:val="22"/>
              </w:rPr>
              <w:t>65.</w:t>
            </w:r>
            <w:r w:rsidRPr="00AD70A9">
              <w:rPr>
                <w:b/>
                <w:color w:val="000000" w:themeColor="text1"/>
                <w:sz w:val="22"/>
                <w:vertAlign w:val="superscript"/>
              </w:rPr>
              <w:t>1</w:t>
            </w:r>
            <w:r w:rsidRPr="00AD70A9">
              <w:rPr>
                <w:b/>
                <w:color w:val="000000" w:themeColor="text1"/>
                <w:sz w:val="22"/>
              </w:rPr>
              <w:t xml:space="preserve"> Bērnu aizsardzības centra kompetence</w:t>
            </w:r>
          </w:p>
          <w:p w14:paraId="293AE962" w14:textId="77777777" w:rsidR="00AD70A9" w:rsidRPr="00AD70A9" w:rsidRDefault="00AD70A9" w:rsidP="00F86842">
            <w:pPr>
              <w:numPr>
                <w:ilvl w:val="0"/>
                <w:numId w:val="1"/>
              </w:numPr>
              <w:ind w:firstLine="567"/>
              <w:jc w:val="both"/>
              <w:rPr>
                <w:color w:val="000000" w:themeColor="text1"/>
                <w:sz w:val="22"/>
              </w:rPr>
            </w:pPr>
            <w:r w:rsidRPr="00AD70A9">
              <w:rPr>
                <w:color w:val="000000" w:themeColor="text1"/>
                <w:sz w:val="22"/>
              </w:rPr>
              <w:t xml:space="preserve">Bērnu aizsardzības centrs ir labklājības ministra pārraudzībā esoša tiešās pārvaldes iestāde, kas sniedz atbalstu bērnu aizsardzības jomā </w:t>
            </w:r>
            <w:r w:rsidRPr="00AD70A9">
              <w:rPr>
                <w:color w:val="000000" w:themeColor="text1"/>
                <w:sz w:val="22"/>
              </w:rPr>
              <w:lastRenderedPageBreak/>
              <w:t>bērniem un šā likuma 5. pantā minētajiem bērna tiesību aizsardzības subjektiem un uzrauga bērnu tiesību un interešu ievērošanu. Bērnu aizsardzības centra vecākajiem ekspertiem ir tiesības  veikt pārrunas ar bērnu bez citu personu klātbūtnes, iepriekšējas saskaņošanas un likumiskā pārstāvja piekrišanas.''</w:t>
            </w:r>
          </w:p>
        </w:tc>
        <w:tc>
          <w:tcPr>
            <w:tcW w:w="567" w:type="dxa"/>
          </w:tcPr>
          <w:p w14:paraId="5418121E" w14:textId="77777777" w:rsidR="00AD70A9" w:rsidRPr="00AD70A9" w:rsidRDefault="00AD70A9" w:rsidP="00F86842">
            <w:pPr>
              <w:pStyle w:val="paragraph"/>
              <w:ind w:firstLine="567"/>
              <w:contextualSpacing w:val="0"/>
              <w:rPr>
                <w:color w:val="000000" w:themeColor="text1"/>
                <w:sz w:val="22"/>
                <w:szCs w:val="22"/>
              </w:rPr>
            </w:pPr>
          </w:p>
        </w:tc>
        <w:tc>
          <w:tcPr>
            <w:tcW w:w="3798" w:type="dxa"/>
          </w:tcPr>
          <w:p w14:paraId="3A7BE79C" w14:textId="77777777" w:rsidR="00AD70A9" w:rsidRPr="00AD70A9" w:rsidRDefault="00AD70A9" w:rsidP="00F86842">
            <w:pPr>
              <w:pStyle w:val="paragraph"/>
              <w:ind w:firstLine="567"/>
              <w:contextualSpacing w:val="0"/>
              <w:rPr>
                <w:color w:val="000000" w:themeColor="text1"/>
                <w:sz w:val="22"/>
                <w:szCs w:val="22"/>
              </w:rPr>
            </w:pPr>
          </w:p>
        </w:tc>
        <w:tc>
          <w:tcPr>
            <w:tcW w:w="1417" w:type="dxa"/>
          </w:tcPr>
          <w:p w14:paraId="3E7115ED" w14:textId="77777777" w:rsidR="00AD70A9" w:rsidRPr="00AD70A9" w:rsidRDefault="00AD70A9" w:rsidP="00F86842">
            <w:pPr>
              <w:pStyle w:val="paragraph"/>
              <w:ind w:firstLine="567"/>
              <w:contextualSpacing w:val="0"/>
              <w:rPr>
                <w:color w:val="000000" w:themeColor="text1"/>
                <w:sz w:val="22"/>
                <w:szCs w:val="22"/>
              </w:rPr>
            </w:pPr>
          </w:p>
        </w:tc>
        <w:tc>
          <w:tcPr>
            <w:tcW w:w="1417" w:type="dxa"/>
          </w:tcPr>
          <w:p w14:paraId="1362FF2A" w14:textId="77777777" w:rsidR="00AD70A9" w:rsidRPr="00AD70A9" w:rsidRDefault="00AD70A9" w:rsidP="00F86842">
            <w:pPr>
              <w:pStyle w:val="paragraph"/>
              <w:ind w:firstLine="567"/>
              <w:contextualSpacing w:val="0"/>
              <w:rPr>
                <w:color w:val="000000" w:themeColor="text1"/>
                <w:sz w:val="22"/>
                <w:szCs w:val="22"/>
              </w:rPr>
            </w:pPr>
          </w:p>
        </w:tc>
      </w:tr>
      <w:tr w:rsidR="00AD70A9" w:rsidRPr="00AD70A9" w14:paraId="6568B072" w14:textId="77777777" w:rsidTr="00AD70A9">
        <w:tc>
          <w:tcPr>
            <w:tcW w:w="3798" w:type="dxa"/>
            <w:shd w:val="clear" w:color="auto" w:fill="auto"/>
          </w:tcPr>
          <w:p w14:paraId="54A924FB" w14:textId="77777777" w:rsidR="00AD70A9" w:rsidRPr="00AD70A9" w:rsidRDefault="00AD70A9" w:rsidP="00F86842">
            <w:pPr>
              <w:ind w:firstLine="567"/>
              <w:jc w:val="both"/>
              <w:rPr>
                <w:b/>
                <w:bCs/>
                <w:color w:val="000000" w:themeColor="text1"/>
                <w:sz w:val="22"/>
              </w:rPr>
            </w:pPr>
            <w:r w:rsidRPr="00AD70A9">
              <w:rPr>
                <w:b/>
                <w:bCs/>
                <w:color w:val="000000" w:themeColor="text1"/>
                <w:sz w:val="22"/>
              </w:rPr>
              <w:t>72.pants. Bērnu iestāžu darbinieku un pasākumu organizatoru atbildība</w:t>
            </w:r>
          </w:p>
          <w:p w14:paraId="77FCA6E5" w14:textId="77777777" w:rsidR="00AD70A9" w:rsidRPr="00AD70A9" w:rsidRDefault="00AD70A9" w:rsidP="00F86842">
            <w:pPr>
              <w:pStyle w:val="tv213"/>
              <w:spacing w:before="0" w:beforeAutospacing="0" w:after="0" w:afterAutospacing="0"/>
              <w:ind w:firstLine="567"/>
              <w:jc w:val="both"/>
              <w:rPr>
                <w:color w:val="000000" w:themeColor="text1"/>
                <w:sz w:val="22"/>
                <w:szCs w:val="22"/>
              </w:rPr>
            </w:pPr>
            <w:r w:rsidRPr="00AD70A9">
              <w:rPr>
                <w:color w:val="000000" w:themeColor="text1"/>
                <w:sz w:val="22"/>
                <w:szCs w:val="22"/>
              </w:rPr>
              <w:t>(5) Bērnu aprūpes, izglītības, veselības aprūpes un citās tādās iestādēs, kurās uzturas bērni, bērnu pasākumos un tādos pasākumos, kuros piedalās bērni, nedrīkst strādāt, veikt brīvprātīgo darbu, kā arī saskaņā ar noslēgto vienošanos sniegt pakalpojumus personas (izņemot personas, kuras sniedz vienreizējus vai īslaicīgus pakalpojumus, kā arī pakalpojumus, kas tiek sniegti, bērnam klāt neesot):</w:t>
            </w:r>
          </w:p>
          <w:p w14:paraId="329B86BE" w14:textId="77777777" w:rsidR="00AD70A9" w:rsidRPr="00AD70A9" w:rsidRDefault="00AD70A9" w:rsidP="00F86842">
            <w:pPr>
              <w:pStyle w:val="tv213"/>
              <w:spacing w:before="0" w:beforeAutospacing="0" w:after="0" w:afterAutospacing="0"/>
              <w:ind w:firstLine="567"/>
              <w:jc w:val="both"/>
              <w:rPr>
                <w:color w:val="000000" w:themeColor="text1"/>
                <w:sz w:val="22"/>
                <w:szCs w:val="22"/>
              </w:rPr>
            </w:pPr>
            <w:r w:rsidRPr="00AD70A9">
              <w:rPr>
                <w:color w:val="000000" w:themeColor="text1"/>
                <w:sz w:val="22"/>
                <w:szCs w:val="22"/>
              </w:rPr>
              <w:t xml:space="preserve">1) kuras sodītas par noziedzīgiem nodarījumiem, kas saistīti ar vardarbību vai vardarbības piedraudējumu, — neatkarīgi no sodāmības dzēšanas vai noņemšanas — izņemot gadījumu, kad pēc sodāmības dzēšanas vai noņemšanas Valsts bērnu tiesību aizsardzības inspekcija izvērtējusi, vai tas nekaitē bērnu interesēm, un atļāvusi šīm personām (izņemot pedagogus, kuri tiek izvērtēti atbilstoši Izglītības likumā noteiktajam) strādāt, veikt brīvprātīgo darbu, kā arī saskaņā ar noslēgto vienošanos sniegt pakalpojumus bērnu </w:t>
            </w:r>
            <w:r w:rsidRPr="00AD70A9">
              <w:rPr>
                <w:color w:val="000000" w:themeColor="text1"/>
                <w:sz w:val="22"/>
                <w:szCs w:val="22"/>
              </w:rPr>
              <w:lastRenderedPageBreak/>
              <w:t>aprūpes, izglītības, veselības aprūpes un citās tādās iestādēs, kurās uzturas bērni, bērnu pasākumos un tādos pasākumos, kuros piedalās bērni. Ministru kabinets nosaka kārtību, kādā tiek izvērtēts, vai atļauja šādām personām strādāt, veikt brīvprātīgo darbu, kā arī saskaņā ar noslēgto vienošanos sniegt pakalpojumus nekaitēs bērnu interesēm;</w:t>
            </w:r>
          </w:p>
        </w:tc>
        <w:tc>
          <w:tcPr>
            <w:tcW w:w="3798" w:type="dxa"/>
            <w:shd w:val="clear" w:color="auto" w:fill="auto"/>
          </w:tcPr>
          <w:p w14:paraId="138D0210" w14:textId="77777777" w:rsidR="00AD70A9" w:rsidRPr="00AD70A9" w:rsidRDefault="00AD70A9" w:rsidP="00F86842">
            <w:pPr>
              <w:pStyle w:val="paragraph"/>
              <w:ind w:firstLine="567"/>
              <w:contextualSpacing w:val="0"/>
              <w:rPr>
                <w:color w:val="000000" w:themeColor="text1"/>
                <w:sz w:val="22"/>
                <w:szCs w:val="22"/>
              </w:rPr>
            </w:pPr>
            <w:r w:rsidRPr="00AD70A9">
              <w:rPr>
                <w:color w:val="000000" w:themeColor="text1"/>
                <w:sz w:val="22"/>
                <w:szCs w:val="22"/>
              </w:rPr>
              <w:lastRenderedPageBreak/>
              <w:t>3. 72. pantā:</w:t>
            </w:r>
          </w:p>
          <w:p w14:paraId="2394EDE4" w14:textId="77777777" w:rsidR="00AD70A9" w:rsidRPr="00AD70A9" w:rsidRDefault="00AD70A9" w:rsidP="00F86842">
            <w:pPr>
              <w:numPr>
                <w:ilvl w:val="0"/>
                <w:numId w:val="2"/>
              </w:numPr>
              <w:ind w:firstLine="567"/>
              <w:jc w:val="both"/>
              <w:rPr>
                <w:color w:val="000000" w:themeColor="text1"/>
                <w:sz w:val="22"/>
              </w:rPr>
            </w:pPr>
            <w:r w:rsidRPr="00AD70A9">
              <w:rPr>
                <w:color w:val="000000" w:themeColor="text1"/>
                <w:sz w:val="22"/>
              </w:rPr>
              <w:t>aizstāt piektās daļas 1. punktā vārdus "izvērtējusi, vai tas nekaitē bērnu interesēm, un atļāvusi" ar vārdiem "ir izvērtējis, vai tas nekaitē bērnu interesēm, un atļāvis";</w:t>
            </w:r>
          </w:p>
        </w:tc>
        <w:tc>
          <w:tcPr>
            <w:tcW w:w="567" w:type="dxa"/>
          </w:tcPr>
          <w:p w14:paraId="237701A5" w14:textId="77777777" w:rsidR="00AD70A9" w:rsidRPr="00AD70A9" w:rsidRDefault="00AD70A9" w:rsidP="00F86842">
            <w:pPr>
              <w:pStyle w:val="paragraph"/>
              <w:ind w:firstLine="567"/>
              <w:contextualSpacing w:val="0"/>
              <w:rPr>
                <w:color w:val="000000" w:themeColor="text1"/>
                <w:sz w:val="22"/>
                <w:szCs w:val="22"/>
              </w:rPr>
            </w:pPr>
          </w:p>
        </w:tc>
        <w:tc>
          <w:tcPr>
            <w:tcW w:w="3798" w:type="dxa"/>
          </w:tcPr>
          <w:p w14:paraId="2786EB2A" w14:textId="77777777" w:rsidR="00AD70A9" w:rsidRPr="00AD70A9" w:rsidRDefault="00AD70A9" w:rsidP="00F86842">
            <w:pPr>
              <w:pStyle w:val="paragraph"/>
              <w:ind w:firstLine="567"/>
              <w:contextualSpacing w:val="0"/>
              <w:rPr>
                <w:color w:val="000000" w:themeColor="text1"/>
                <w:sz w:val="22"/>
                <w:szCs w:val="22"/>
              </w:rPr>
            </w:pPr>
          </w:p>
        </w:tc>
        <w:tc>
          <w:tcPr>
            <w:tcW w:w="1417" w:type="dxa"/>
          </w:tcPr>
          <w:p w14:paraId="7DF86406" w14:textId="77777777" w:rsidR="00AD70A9" w:rsidRPr="00AD70A9" w:rsidRDefault="00AD70A9" w:rsidP="00F86842">
            <w:pPr>
              <w:pStyle w:val="paragraph"/>
              <w:ind w:firstLine="567"/>
              <w:contextualSpacing w:val="0"/>
              <w:rPr>
                <w:color w:val="000000" w:themeColor="text1"/>
                <w:sz w:val="22"/>
                <w:szCs w:val="22"/>
              </w:rPr>
            </w:pPr>
          </w:p>
        </w:tc>
        <w:tc>
          <w:tcPr>
            <w:tcW w:w="1417" w:type="dxa"/>
          </w:tcPr>
          <w:p w14:paraId="3D223C1B" w14:textId="77777777" w:rsidR="00AD70A9" w:rsidRPr="00AD70A9" w:rsidRDefault="00AD70A9" w:rsidP="00F86842">
            <w:pPr>
              <w:pStyle w:val="paragraph"/>
              <w:ind w:firstLine="567"/>
              <w:contextualSpacing w:val="0"/>
              <w:rPr>
                <w:color w:val="000000" w:themeColor="text1"/>
                <w:sz w:val="22"/>
                <w:szCs w:val="22"/>
              </w:rPr>
            </w:pPr>
          </w:p>
        </w:tc>
      </w:tr>
      <w:tr w:rsidR="00AD70A9" w:rsidRPr="00AD70A9" w14:paraId="38FF02C6" w14:textId="77777777" w:rsidTr="00AD70A9">
        <w:tc>
          <w:tcPr>
            <w:tcW w:w="3798" w:type="dxa"/>
            <w:shd w:val="clear" w:color="auto" w:fill="auto"/>
          </w:tcPr>
          <w:p w14:paraId="7C46010B" w14:textId="77777777" w:rsidR="00AD70A9" w:rsidRPr="00AD70A9" w:rsidRDefault="00AD70A9" w:rsidP="00F86842">
            <w:pPr>
              <w:ind w:firstLine="567"/>
              <w:jc w:val="both"/>
              <w:rPr>
                <w:bCs/>
                <w:iCs/>
                <w:color w:val="000000" w:themeColor="text1"/>
                <w:sz w:val="22"/>
                <w:u w:val="single"/>
              </w:rPr>
            </w:pPr>
            <w:r w:rsidRPr="00AD70A9">
              <w:rPr>
                <w:color w:val="000000" w:themeColor="text1"/>
                <w:sz w:val="22"/>
              </w:rPr>
              <w:t>(8) Šā panta piektajā daļā minēto personu atstādināšanu var pieprasīt Valsts bērnu tiesību aizsardzības inspekcija, ja tai ir pamatotas aizdomas par iespējamiem bērna tiesību pārkāpumiem. Valsts bērnu tiesību aizsardzības inspekcijas pieprasījums nav apstrīdams un pārsūdzams, tas izpildāms nekavējoties.</w:t>
            </w:r>
          </w:p>
        </w:tc>
        <w:tc>
          <w:tcPr>
            <w:tcW w:w="3798" w:type="dxa"/>
            <w:shd w:val="clear" w:color="auto" w:fill="auto"/>
          </w:tcPr>
          <w:p w14:paraId="24A2F7F6" w14:textId="77777777" w:rsidR="00AD70A9" w:rsidRPr="00AD70A9" w:rsidRDefault="00AD70A9" w:rsidP="00F86842">
            <w:pPr>
              <w:numPr>
                <w:ilvl w:val="0"/>
                <w:numId w:val="3"/>
              </w:numPr>
              <w:ind w:firstLine="567"/>
              <w:jc w:val="both"/>
              <w:rPr>
                <w:color w:val="000000" w:themeColor="text1"/>
                <w:sz w:val="22"/>
              </w:rPr>
            </w:pPr>
            <w:r w:rsidRPr="00AD70A9">
              <w:rPr>
                <w:color w:val="000000" w:themeColor="text1"/>
                <w:sz w:val="22"/>
              </w:rPr>
              <w:t>aizstāt astotajā daļā vārdu ''tai'' ar vārdu ''tam''.</w:t>
            </w:r>
          </w:p>
        </w:tc>
        <w:tc>
          <w:tcPr>
            <w:tcW w:w="567" w:type="dxa"/>
          </w:tcPr>
          <w:p w14:paraId="1B0F60AD" w14:textId="77777777" w:rsidR="00AD70A9" w:rsidRPr="00AD70A9" w:rsidRDefault="00AD70A9" w:rsidP="00F86842">
            <w:pPr>
              <w:numPr>
                <w:ilvl w:val="0"/>
                <w:numId w:val="3"/>
              </w:numPr>
              <w:ind w:firstLine="567"/>
              <w:jc w:val="both"/>
              <w:rPr>
                <w:color w:val="000000" w:themeColor="text1"/>
                <w:sz w:val="22"/>
              </w:rPr>
            </w:pPr>
          </w:p>
        </w:tc>
        <w:tc>
          <w:tcPr>
            <w:tcW w:w="3798" w:type="dxa"/>
          </w:tcPr>
          <w:p w14:paraId="37FC8B30" w14:textId="77777777" w:rsidR="00AD70A9" w:rsidRPr="00AD70A9" w:rsidRDefault="00AD70A9" w:rsidP="00F86842">
            <w:pPr>
              <w:numPr>
                <w:ilvl w:val="0"/>
                <w:numId w:val="3"/>
              </w:numPr>
              <w:ind w:firstLine="567"/>
              <w:jc w:val="both"/>
              <w:rPr>
                <w:color w:val="000000" w:themeColor="text1"/>
                <w:sz w:val="22"/>
              </w:rPr>
            </w:pPr>
          </w:p>
        </w:tc>
        <w:tc>
          <w:tcPr>
            <w:tcW w:w="1417" w:type="dxa"/>
          </w:tcPr>
          <w:p w14:paraId="6E748F12" w14:textId="77777777" w:rsidR="00AD70A9" w:rsidRPr="00AD70A9" w:rsidRDefault="00AD70A9" w:rsidP="00F86842">
            <w:pPr>
              <w:numPr>
                <w:ilvl w:val="0"/>
                <w:numId w:val="3"/>
              </w:numPr>
              <w:ind w:firstLine="567"/>
              <w:jc w:val="both"/>
              <w:rPr>
                <w:color w:val="000000" w:themeColor="text1"/>
                <w:sz w:val="22"/>
              </w:rPr>
            </w:pPr>
          </w:p>
        </w:tc>
        <w:tc>
          <w:tcPr>
            <w:tcW w:w="1417" w:type="dxa"/>
          </w:tcPr>
          <w:p w14:paraId="08A18F31" w14:textId="77777777" w:rsidR="00AD70A9" w:rsidRPr="00AD70A9" w:rsidRDefault="00AD70A9" w:rsidP="00F86842">
            <w:pPr>
              <w:numPr>
                <w:ilvl w:val="0"/>
                <w:numId w:val="3"/>
              </w:numPr>
              <w:ind w:firstLine="567"/>
              <w:jc w:val="both"/>
              <w:rPr>
                <w:color w:val="000000" w:themeColor="text1"/>
                <w:sz w:val="22"/>
              </w:rPr>
            </w:pPr>
          </w:p>
        </w:tc>
      </w:tr>
      <w:tr w:rsidR="00AD70A9" w:rsidRPr="00AD70A9" w14:paraId="33C7D754" w14:textId="77777777" w:rsidTr="00AD70A9">
        <w:tc>
          <w:tcPr>
            <w:tcW w:w="3798" w:type="dxa"/>
            <w:shd w:val="clear" w:color="auto" w:fill="auto"/>
          </w:tcPr>
          <w:p w14:paraId="2A1A33B5" w14:textId="77777777" w:rsidR="00AD70A9" w:rsidRPr="00AD70A9" w:rsidRDefault="00AD70A9" w:rsidP="00F86842">
            <w:pPr>
              <w:ind w:firstLine="567"/>
              <w:jc w:val="both"/>
              <w:rPr>
                <w:b/>
                <w:iCs/>
                <w:color w:val="000000" w:themeColor="text1"/>
                <w:sz w:val="22"/>
              </w:rPr>
            </w:pPr>
            <w:r w:rsidRPr="00AD70A9">
              <w:rPr>
                <w:b/>
                <w:iCs/>
                <w:color w:val="000000" w:themeColor="text1"/>
                <w:sz w:val="22"/>
              </w:rPr>
              <w:t>Pārejas noteikumi</w:t>
            </w:r>
          </w:p>
        </w:tc>
        <w:tc>
          <w:tcPr>
            <w:tcW w:w="3798" w:type="dxa"/>
            <w:shd w:val="clear" w:color="auto" w:fill="auto"/>
          </w:tcPr>
          <w:p w14:paraId="4A3E6F0F" w14:textId="77777777" w:rsidR="00AD70A9" w:rsidRPr="00AD70A9" w:rsidRDefault="00AD70A9" w:rsidP="00F86842">
            <w:pPr>
              <w:pStyle w:val="paragraph"/>
              <w:ind w:firstLine="567"/>
              <w:contextualSpacing w:val="0"/>
              <w:rPr>
                <w:color w:val="000000" w:themeColor="text1"/>
                <w:sz w:val="22"/>
                <w:szCs w:val="22"/>
              </w:rPr>
            </w:pPr>
            <w:r w:rsidRPr="00AD70A9">
              <w:rPr>
                <w:color w:val="000000" w:themeColor="text1"/>
                <w:sz w:val="22"/>
                <w:szCs w:val="22"/>
              </w:rPr>
              <w:t>4. Papildināt pārejas noteikumus ar 54. punktu šādā redakcijā:</w:t>
            </w:r>
          </w:p>
          <w:p w14:paraId="58377727" w14:textId="77777777" w:rsidR="00AD70A9" w:rsidRPr="00AD70A9" w:rsidRDefault="00AD70A9" w:rsidP="00F86842">
            <w:pPr>
              <w:numPr>
                <w:ilvl w:val="0"/>
                <w:numId w:val="3"/>
              </w:numPr>
              <w:jc w:val="both"/>
              <w:rPr>
                <w:color w:val="000000" w:themeColor="text1"/>
                <w:sz w:val="22"/>
              </w:rPr>
            </w:pPr>
            <w:r w:rsidRPr="00AD70A9">
              <w:rPr>
                <w:color w:val="000000" w:themeColor="text1"/>
                <w:sz w:val="22"/>
              </w:rPr>
              <w:t>“54. Līdz dienai, kad stājas spēkā attiecīgi grozījumi citos normatīvajos aktos, tajos iestādes nosaukums "Valsts bērnu tiesību aizsardzības inspekcija" atbilst iestādes nosaukumam "Bērnu aizsardzības centrs"."</w:t>
            </w:r>
          </w:p>
        </w:tc>
        <w:tc>
          <w:tcPr>
            <w:tcW w:w="567" w:type="dxa"/>
          </w:tcPr>
          <w:p w14:paraId="62E2F1CD" w14:textId="77777777" w:rsidR="00AD70A9" w:rsidRPr="009E7472" w:rsidRDefault="009E7472" w:rsidP="009E7472">
            <w:pPr>
              <w:pStyle w:val="paragraph"/>
              <w:ind w:firstLine="0"/>
              <w:contextualSpacing w:val="0"/>
              <w:jc w:val="center"/>
              <w:rPr>
                <w:b/>
                <w:color w:val="000000" w:themeColor="text1"/>
                <w:sz w:val="22"/>
                <w:szCs w:val="22"/>
              </w:rPr>
            </w:pPr>
            <w:r w:rsidRPr="009E7472">
              <w:rPr>
                <w:b/>
                <w:color w:val="000000" w:themeColor="text1"/>
                <w:sz w:val="22"/>
                <w:szCs w:val="22"/>
              </w:rPr>
              <w:t>1</w:t>
            </w:r>
          </w:p>
        </w:tc>
        <w:tc>
          <w:tcPr>
            <w:tcW w:w="3798" w:type="dxa"/>
          </w:tcPr>
          <w:p w14:paraId="37632F1F" w14:textId="77777777" w:rsidR="00AD70A9" w:rsidRDefault="00353D03" w:rsidP="00F86842">
            <w:pPr>
              <w:pStyle w:val="paragraph"/>
              <w:ind w:firstLine="567"/>
              <w:contextualSpacing w:val="0"/>
              <w:rPr>
                <w:b/>
                <w:color w:val="000000" w:themeColor="text1"/>
                <w:sz w:val="22"/>
                <w:szCs w:val="22"/>
                <w:u w:val="single"/>
              </w:rPr>
            </w:pPr>
            <w:r w:rsidRPr="00353D03">
              <w:rPr>
                <w:b/>
                <w:color w:val="000000" w:themeColor="text1"/>
                <w:sz w:val="22"/>
                <w:szCs w:val="22"/>
                <w:u w:val="single"/>
              </w:rPr>
              <w:t>Juridiskais birojs</w:t>
            </w:r>
          </w:p>
          <w:p w14:paraId="73139672" w14:textId="77777777" w:rsidR="00353D03" w:rsidRPr="002D36ED" w:rsidRDefault="00353D03" w:rsidP="00353D03">
            <w:pPr>
              <w:pStyle w:val="BodyText"/>
              <w:ind w:firstLine="567"/>
              <w:rPr>
                <w:sz w:val="22"/>
                <w:szCs w:val="22"/>
              </w:rPr>
            </w:pPr>
            <w:r w:rsidRPr="002D36ED">
              <w:rPr>
                <w:sz w:val="22"/>
                <w:szCs w:val="22"/>
              </w:rPr>
              <w:t>Izteikt pārejas noteikumu 54. punktu (likumprojekta 4. pants) šādā redakcijā:</w:t>
            </w:r>
          </w:p>
          <w:p w14:paraId="517F799E" w14:textId="77777777" w:rsidR="00353D03" w:rsidRPr="00353D03" w:rsidRDefault="00353D03" w:rsidP="00353D03">
            <w:pPr>
              <w:pStyle w:val="BodyText"/>
              <w:ind w:firstLine="567"/>
              <w:rPr>
                <w:sz w:val="22"/>
                <w:szCs w:val="22"/>
              </w:rPr>
            </w:pPr>
            <w:r w:rsidRPr="002D36ED">
              <w:rPr>
                <w:sz w:val="22"/>
                <w:szCs w:val="22"/>
              </w:rPr>
              <w:t>“54. Līdz attiecīgu grozījumu izdarīšanai citos normatīvajos aktos lietotais termins “Valsts bērnu tiesību aizsardzības inspekcija” (attiecīgā locījumā) atbilst šajā likumā lietotajam terminam “Bērnu aizsardzības centrs” (attiecīgā locījumā).”</w:t>
            </w:r>
          </w:p>
        </w:tc>
        <w:tc>
          <w:tcPr>
            <w:tcW w:w="1417" w:type="dxa"/>
          </w:tcPr>
          <w:p w14:paraId="226972F3" w14:textId="77777777" w:rsidR="00AD70A9" w:rsidRPr="00344333" w:rsidRDefault="003E5574" w:rsidP="003E5574">
            <w:pPr>
              <w:pStyle w:val="paragraph"/>
              <w:ind w:firstLine="0"/>
              <w:contextualSpacing w:val="0"/>
              <w:rPr>
                <w:b/>
                <w:bCs/>
                <w:color w:val="000000" w:themeColor="text1"/>
                <w:sz w:val="22"/>
                <w:szCs w:val="22"/>
              </w:rPr>
            </w:pPr>
            <w:r w:rsidRPr="00344333">
              <w:rPr>
                <w:b/>
                <w:bCs/>
                <w:color w:val="000000" w:themeColor="text1"/>
                <w:sz w:val="22"/>
                <w:szCs w:val="22"/>
              </w:rPr>
              <w:t>Atbalstīt</w:t>
            </w:r>
          </w:p>
        </w:tc>
        <w:tc>
          <w:tcPr>
            <w:tcW w:w="1417" w:type="dxa"/>
          </w:tcPr>
          <w:p w14:paraId="426B91DE" w14:textId="77777777" w:rsidR="00AD70A9" w:rsidRPr="00AD70A9" w:rsidRDefault="00AD70A9" w:rsidP="00F86842">
            <w:pPr>
              <w:pStyle w:val="paragraph"/>
              <w:ind w:firstLine="567"/>
              <w:contextualSpacing w:val="0"/>
              <w:rPr>
                <w:color w:val="000000" w:themeColor="text1"/>
                <w:sz w:val="22"/>
                <w:szCs w:val="22"/>
              </w:rPr>
            </w:pPr>
          </w:p>
        </w:tc>
      </w:tr>
      <w:tr w:rsidR="00AD70A9" w:rsidRPr="00AD70A9" w14:paraId="584C2B82" w14:textId="77777777" w:rsidTr="00AD70A9">
        <w:tc>
          <w:tcPr>
            <w:tcW w:w="3798" w:type="dxa"/>
            <w:shd w:val="clear" w:color="auto" w:fill="auto"/>
          </w:tcPr>
          <w:p w14:paraId="149C77A7" w14:textId="77777777" w:rsidR="00AD70A9" w:rsidRPr="00AD70A9" w:rsidRDefault="00AD70A9" w:rsidP="00F86842">
            <w:pPr>
              <w:ind w:firstLine="567"/>
              <w:jc w:val="both"/>
              <w:rPr>
                <w:bCs/>
                <w:iCs/>
                <w:color w:val="000000" w:themeColor="text1"/>
                <w:sz w:val="22"/>
                <w:u w:val="single"/>
              </w:rPr>
            </w:pPr>
          </w:p>
        </w:tc>
        <w:tc>
          <w:tcPr>
            <w:tcW w:w="3798" w:type="dxa"/>
            <w:shd w:val="clear" w:color="auto" w:fill="auto"/>
          </w:tcPr>
          <w:p w14:paraId="51A6F5BE" w14:textId="77777777" w:rsidR="00AD70A9" w:rsidRPr="00AD70A9" w:rsidRDefault="00AD70A9" w:rsidP="00F86842">
            <w:pPr>
              <w:pStyle w:val="paragraph"/>
              <w:ind w:firstLine="567"/>
              <w:contextualSpacing w:val="0"/>
              <w:rPr>
                <w:color w:val="000000" w:themeColor="text1"/>
                <w:sz w:val="22"/>
                <w:szCs w:val="22"/>
              </w:rPr>
            </w:pPr>
            <w:r w:rsidRPr="00AD70A9">
              <w:rPr>
                <w:color w:val="000000" w:themeColor="text1"/>
                <w:sz w:val="22"/>
                <w:szCs w:val="22"/>
              </w:rPr>
              <w:t>Likums stājas spēkā 2024. gada 1.janvārī.</w:t>
            </w:r>
          </w:p>
        </w:tc>
        <w:tc>
          <w:tcPr>
            <w:tcW w:w="567" w:type="dxa"/>
          </w:tcPr>
          <w:p w14:paraId="0D2E5D15" w14:textId="77777777" w:rsidR="00AD70A9" w:rsidRPr="00AD70A9" w:rsidRDefault="00AD70A9" w:rsidP="00F86842">
            <w:pPr>
              <w:pStyle w:val="paragraph"/>
              <w:ind w:firstLine="567"/>
              <w:contextualSpacing w:val="0"/>
              <w:rPr>
                <w:color w:val="000000" w:themeColor="text1"/>
                <w:sz w:val="22"/>
                <w:szCs w:val="22"/>
              </w:rPr>
            </w:pPr>
          </w:p>
        </w:tc>
        <w:tc>
          <w:tcPr>
            <w:tcW w:w="3798" w:type="dxa"/>
          </w:tcPr>
          <w:p w14:paraId="46B5A70D" w14:textId="77777777" w:rsidR="00AD70A9" w:rsidRPr="00AD70A9" w:rsidRDefault="00AD70A9" w:rsidP="00F86842">
            <w:pPr>
              <w:pStyle w:val="paragraph"/>
              <w:ind w:firstLine="567"/>
              <w:contextualSpacing w:val="0"/>
              <w:rPr>
                <w:color w:val="000000" w:themeColor="text1"/>
                <w:sz w:val="22"/>
                <w:szCs w:val="22"/>
              </w:rPr>
            </w:pPr>
          </w:p>
        </w:tc>
        <w:tc>
          <w:tcPr>
            <w:tcW w:w="1417" w:type="dxa"/>
          </w:tcPr>
          <w:p w14:paraId="41D66EF2" w14:textId="77777777" w:rsidR="00AD70A9" w:rsidRPr="00AD70A9" w:rsidRDefault="00AD70A9" w:rsidP="00F86842">
            <w:pPr>
              <w:pStyle w:val="paragraph"/>
              <w:ind w:firstLine="567"/>
              <w:contextualSpacing w:val="0"/>
              <w:rPr>
                <w:color w:val="000000" w:themeColor="text1"/>
                <w:sz w:val="22"/>
                <w:szCs w:val="22"/>
              </w:rPr>
            </w:pPr>
          </w:p>
        </w:tc>
        <w:tc>
          <w:tcPr>
            <w:tcW w:w="1417" w:type="dxa"/>
          </w:tcPr>
          <w:p w14:paraId="5A6B0FDB" w14:textId="77777777" w:rsidR="00AD70A9" w:rsidRPr="00AD70A9" w:rsidRDefault="00AD70A9" w:rsidP="00F86842">
            <w:pPr>
              <w:pStyle w:val="paragraph"/>
              <w:ind w:firstLine="567"/>
              <w:contextualSpacing w:val="0"/>
              <w:rPr>
                <w:color w:val="000000" w:themeColor="text1"/>
                <w:sz w:val="22"/>
                <w:szCs w:val="22"/>
              </w:rPr>
            </w:pPr>
          </w:p>
        </w:tc>
      </w:tr>
    </w:tbl>
    <w:p w14:paraId="7D2E0A17" w14:textId="77777777" w:rsidR="00AD70A9" w:rsidRPr="00AD70A9" w:rsidRDefault="00AD70A9" w:rsidP="00AD70A9">
      <w:pPr>
        <w:ind w:firstLine="567"/>
        <w:rPr>
          <w:color w:val="000000" w:themeColor="text1"/>
        </w:rPr>
      </w:pPr>
    </w:p>
    <w:p w14:paraId="6A461BD3" w14:textId="77777777" w:rsidR="00AD70A9" w:rsidRPr="00AD70A9" w:rsidRDefault="00AD70A9" w:rsidP="00AD70A9">
      <w:pPr>
        <w:rPr>
          <w:color w:val="000000" w:themeColor="text1"/>
        </w:rPr>
      </w:pPr>
    </w:p>
    <w:p w14:paraId="1EA65714" w14:textId="77777777" w:rsidR="00AD70A9" w:rsidRPr="00AD70A9" w:rsidRDefault="00AD70A9" w:rsidP="00AD70A9">
      <w:pPr>
        <w:rPr>
          <w:color w:val="000000" w:themeColor="text1"/>
        </w:rPr>
      </w:pPr>
    </w:p>
    <w:p w14:paraId="6E67638B" w14:textId="77777777" w:rsidR="00AD70A9" w:rsidRPr="00AD70A9" w:rsidRDefault="00AD70A9" w:rsidP="00AD70A9">
      <w:pPr>
        <w:rPr>
          <w:color w:val="000000" w:themeColor="text1"/>
        </w:rPr>
      </w:pPr>
    </w:p>
    <w:p w14:paraId="0F62BE11" w14:textId="77777777" w:rsidR="005D4711" w:rsidRPr="00AD70A9" w:rsidRDefault="005D4711" w:rsidP="009E7472">
      <w:pPr>
        <w:tabs>
          <w:tab w:val="left" w:pos="4360"/>
        </w:tabs>
        <w:rPr>
          <w:color w:val="000000" w:themeColor="text1"/>
        </w:rPr>
      </w:pPr>
    </w:p>
    <w:sectPr w:rsidR="005D4711" w:rsidRPr="00AD70A9" w:rsidSect="00495B31">
      <w:footerReference w:type="even" r:id="rId7"/>
      <w:footerReference w:type="default" r:id="rId8"/>
      <w:pgSz w:w="16838" w:h="11906" w:orient="landscape"/>
      <w:pgMar w:top="1134"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0423FD" w14:textId="77777777" w:rsidR="00F03B45" w:rsidRDefault="00F03B45">
      <w:r>
        <w:separator/>
      </w:r>
    </w:p>
  </w:endnote>
  <w:endnote w:type="continuationSeparator" w:id="0">
    <w:p w14:paraId="3FA34071" w14:textId="77777777" w:rsidR="00F03B45" w:rsidRDefault="00F03B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EDD43" w14:textId="77777777" w:rsidR="00344333" w:rsidRDefault="00AD70A9" w:rsidP="00511D3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B3B05EB" w14:textId="77777777" w:rsidR="00344333" w:rsidRDefault="00344333" w:rsidP="00511D3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6782165"/>
      <w:docPartObj>
        <w:docPartGallery w:val="Page Numbers (Bottom of Page)"/>
        <w:docPartUnique/>
      </w:docPartObj>
    </w:sdtPr>
    <w:sdtEndPr>
      <w:rPr>
        <w:noProof/>
      </w:rPr>
    </w:sdtEndPr>
    <w:sdtContent>
      <w:p w14:paraId="4AD73D48" w14:textId="77777777" w:rsidR="00344333" w:rsidRDefault="00AD70A9">
        <w:pPr>
          <w:pStyle w:val="Footer"/>
          <w:jc w:val="right"/>
        </w:pPr>
        <w:r>
          <w:fldChar w:fldCharType="begin"/>
        </w:r>
        <w:r>
          <w:instrText xml:space="preserve"> PAGE   \* MERGEFORMAT </w:instrText>
        </w:r>
        <w:r>
          <w:fldChar w:fldCharType="separate"/>
        </w:r>
        <w:r w:rsidR="005D519E">
          <w:rPr>
            <w:noProof/>
          </w:rPr>
          <w:t>2</w:t>
        </w:r>
        <w:r>
          <w:rPr>
            <w:noProof/>
          </w:rPr>
          <w:fldChar w:fldCharType="end"/>
        </w:r>
      </w:p>
    </w:sdtContent>
  </w:sdt>
  <w:p w14:paraId="3E56E340" w14:textId="77777777" w:rsidR="00344333" w:rsidRDefault="00344333" w:rsidP="00511D3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223B4F" w14:textId="77777777" w:rsidR="00F03B45" w:rsidRDefault="00F03B45">
      <w:r>
        <w:separator/>
      </w:r>
    </w:p>
  </w:footnote>
  <w:footnote w:type="continuationSeparator" w:id="0">
    <w:p w14:paraId="30CD7316" w14:textId="77777777" w:rsidR="00F03B45" w:rsidRDefault="00F03B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EF09A9"/>
    <w:multiLevelType w:val="hybridMultilevel"/>
    <w:tmpl w:val="75DE34B0"/>
    <w:lvl w:ilvl="0" w:tplc="CE56787A">
      <w:start w:val="1"/>
      <w:numFmt w:val="bullet"/>
      <w:lvlRestart w:val="0"/>
      <w:lvlText w:val=""/>
      <w:lvlJc w:val="left"/>
      <w:pPr>
        <w:ind w:left="0" w:firstLine="705"/>
      </w:pPr>
      <w:rPr>
        <w:u w:val="none"/>
      </w:rPr>
    </w:lvl>
    <w:lvl w:ilvl="1" w:tplc="79449E6E">
      <w:numFmt w:val="decimal"/>
      <w:lvlText w:val=""/>
      <w:lvlJc w:val="left"/>
    </w:lvl>
    <w:lvl w:ilvl="2" w:tplc="5712AC7A">
      <w:numFmt w:val="decimal"/>
      <w:lvlText w:val=""/>
      <w:lvlJc w:val="left"/>
    </w:lvl>
    <w:lvl w:ilvl="3" w:tplc="5D88ABBE">
      <w:numFmt w:val="decimal"/>
      <w:lvlText w:val=""/>
      <w:lvlJc w:val="left"/>
    </w:lvl>
    <w:lvl w:ilvl="4" w:tplc="3CE2261E">
      <w:numFmt w:val="decimal"/>
      <w:lvlText w:val=""/>
      <w:lvlJc w:val="left"/>
    </w:lvl>
    <w:lvl w:ilvl="5" w:tplc="C48CB7E6">
      <w:numFmt w:val="decimal"/>
      <w:lvlText w:val=""/>
      <w:lvlJc w:val="left"/>
    </w:lvl>
    <w:lvl w:ilvl="6" w:tplc="A6F47322">
      <w:numFmt w:val="decimal"/>
      <w:lvlText w:val=""/>
      <w:lvlJc w:val="left"/>
    </w:lvl>
    <w:lvl w:ilvl="7" w:tplc="52C26984">
      <w:numFmt w:val="decimal"/>
      <w:lvlText w:val=""/>
      <w:lvlJc w:val="left"/>
    </w:lvl>
    <w:lvl w:ilvl="8" w:tplc="84A05766">
      <w:numFmt w:val="decimal"/>
      <w:lvlText w:val=""/>
      <w:lvlJc w:val="left"/>
    </w:lvl>
  </w:abstractNum>
  <w:abstractNum w:abstractNumId="1" w15:restartNumberingAfterBreak="0">
    <w:nsid w:val="21E04B3A"/>
    <w:multiLevelType w:val="hybridMultilevel"/>
    <w:tmpl w:val="7FA07FB2"/>
    <w:lvl w:ilvl="0" w:tplc="5EE0566A">
      <w:start w:val="1"/>
      <w:numFmt w:val="bullet"/>
      <w:lvlRestart w:val="0"/>
      <w:lvlText w:val=""/>
      <w:lvlJc w:val="left"/>
      <w:pPr>
        <w:ind w:left="0" w:firstLine="705"/>
      </w:pPr>
      <w:rPr>
        <w:u w:val="none"/>
      </w:rPr>
    </w:lvl>
    <w:lvl w:ilvl="1" w:tplc="93F25712">
      <w:numFmt w:val="decimal"/>
      <w:lvlText w:val=""/>
      <w:lvlJc w:val="left"/>
    </w:lvl>
    <w:lvl w:ilvl="2" w:tplc="DD3AB324">
      <w:numFmt w:val="decimal"/>
      <w:lvlText w:val=""/>
      <w:lvlJc w:val="left"/>
    </w:lvl>
    <w:lvl w:ilvl="3" w:tplc="0FC0B6C4">
      <w:numFmt w:val="decimal"/>
      <w:lvlText w:val=""/>
      <w:lvlJc w:val="left"/>
    </w:lvl>
    <w:lvl w:ilvl="4" w:tplc="1F88021E">
      <w:numFmt w:val="decimal"/>
      <w:lvlText w:val=""/>
      <w:lvlJc w:val="left"/>
    </w:lvl>
    <w:lvl w:ilvl="5" w:tplc="A9328350">
      <w:numFmt w:val="decimal"/>
      <w:lvlText w:val=""/>
      <w:lvlJc w:val="left"/>
    </w:lvl>
    <w:lvl w:ilvl="6" w:tplc="2CFC1446">
      <w:numFmt w:val="decimal"/>
      <w:lvlText w:val=""/>
      <w:lvlJc w:val="left"/>
    </w:lvl>
    <w:lvl w:ilvl="7" w:tplc="18D63676">
      <w:numFmt w:val="decimal"/>
      <w:lvlText w:val=""/>
      <w:lvlJc w:val="left"/>
    </w:lvl>
    <w:lvl w:ilvl="8" w:tplc="C37E4D16">
      <w:numFmt w:val="decimal"/>
      <w:lvlText w:val=""/>
      <w:lvlJc w:val="left"/>
    </w:lvl>
  </w:abstractNum>
  <w:abstractNum w:abstractNumId="2" w15:restartNumberingAfterBreak="0">
    <w:nsid w:val="2A1525B9"/>
    <w:multiLevelType w:val="hybridMultilevel"/>
    <w:tmpl w:val="B27A967E"/>
    <w:lvl w:ilvl="0" w:tplc="02DC33D4">
      <w:start w:val="1"/>
      <w:numFmt w:val="bullet"/>
      <w:lvlRestart w:val="0"/>
      <w:lvlText w:val=""/>
      <w:lvlJc w:val="left"/>
      <w:pPr>
        <w:ind w:left="0" w:firstLine="705"/>
      </w:pPr>
      <w:rPr>
        <w:u w:val="none"/>
      </w:rPr>
    </w:lvl>
    <w:lvl w:ilvl="1" w:tplc="BD68C714">
      <w:numFmt w:val="decimal"/>
      <w:lvlText w:val=""/>
      <w:lvlJc w:val="left"/>
    </w:lvl>
    <w:lvl w:ilvl="2" w:tplc="F1EC714E">
      <w:numFmt w:val="decimal"/>
      <w:lvlText w:val=""/>
      <w:lvlJc w:val="left"/>
    </w:lvl>
    <w:lvl w:ilvl="3" w:tplc="46BABC44">
      <w:numFmt w:val="decimal"/>
      <w:lvlText w:val=""/>
      <w:lvlJc w:val="left"/>
    </w:lvl>
    <w:lvl w:ilvl="4" w:tplc="EC9EF222">
      <w:numFmt w:val="decimal"/>
      <w:lvlText w:val=""/>
      <w:lvlJc w:val="left"/>
    </w:lvl>
    <w:lvl w:ilvl="5" w:tplc="A2FAD2D6">
      <w:numFmt w:val="decimal"/>
      <w:lvlText w:val=""/>
      <w:lvlJc w:val="left"/>
    </w:lvl>
    <w:lvl w:ilvl="6" w:tplc="01CA065E">
      <w:numFmt w:val="decimal"/>
      <w:lvlText w:val=""/>
      <w:lvlJc w:val="left"/>
    </w:lvl>
    <w:lvl w:ilvl="7" w:tplc="9A60CDB0">
      <w:numFmt w:val="decimal"/>
      <w:lvlText w:val=""/>
      <w:lvlJc w:val="left"/>
    </w:lvl>
    <w:lvl w:ilvl="8" w:tplc="6E1CA512">
      <w:numFmt w:val="decimal"/>
      <w:lvlText w:val=""/>
      <w:lvlJc w:val="left"/>
    </w:lvl>
  </w:abstractNum>
  <w:num w:numId="1" w16cid:durableId="108477859">
    <w:abstractNumId w:val="0"/>
  </w:num>
  <w:num w:numId="2" w16cid:durableId="1514301126">
    <w:abstractNumId w:val="2"/>
  </w:num>
  <w:num w:numId="3" w16cid:durableId="16637041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70A9"/>
    <w:rsid w:val="001026AB"/>
    <w:rsid w:val="00344333"/>
    <w:rsid w:val="00353D03"/>
    <w:rsid w:val="003E5574"/>
    <w:rsid w:val="005D4711"/>
    <w:rsid w:val="005D519E"/>
    <w:rsid w:val="009441FF"/>
    <w:rsid w:val="0096597B"/>
    <w:rsid w:val="009E7472"/>
    <w:rsid w:val="00AD70A9"/>
    <w:rsid w:val="00F03B4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6207A"/>
  <w15:chartTrackingRefBased/>
  <w15:docId w15:val="{B1C2BB43-3354-4E81-968E-D73866F62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70A9"/>
    <w:rPr>
      <w:rFonts w:eastAsia="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sid w:val="00AD70A9"/>
    <w:rPr>
      <w:i/>
      <w:iCs/>
    </w:rPr>
  </w:style>
  <w:style w:type="paragraph" w:styleId="Footer">
    <w:name w:val="footer"/>
    <w:basedOn w:val="Normal"/>
    <w:link w:val="FooterChar"/>
    <w:uiPriority w:val="99"/>
    <w:rsid w:val="00AD70A9"/>
    <w:pPr>
      <w:tabs>
        <w:tab w:val="center" w:pos="4153"/>
        <w:tab w:val="right" w:pos="8306"/>
      </w:tabs>
    </w:pPr>
    <w:rPr>
      <w:rFonts w:eastAsia="Times New Roman"/>
      <w:szCs w:val="24"/>
      <w:lang w:val="en-GB"/>
    </w:rPr>
  </w:style>
  <w:style w:type="character" w:customStyle="1" w:styleId="FooterChar">
    <w:name w:val="Footer Char"/>
    <w:basedOn w:val="DefaultParagraphFont"/>
    <w:link w:val="Footer"/>
    <w:uiPriority w:val="99"/>
    <w:rsid w:val="00AD70A9"/>
    <w:rPr>
      <w:rFonts w:eastAsia="Times New Roman" w:cs="Times New Roman"/>
      <w:szCs w:val="24"/>
      <w:lang w:val="en-GB"/>
    </w:rPr>
  </w:style>
  <w:style w:type="character" w:styleId="PageNumber">
    <w:name w:val="page number"/>
    <w:rsid w:val="00AD70A9"/>
  </w:style>
  <w:style w:type="paragraph" w:customStyle="1" w:styleId="naisvisr">
    <w:name w:val="naisvisr"/>
    <w:basedOn w:val="Normal"/>
    <w:rsid w:val="00AD70A9"/>
    <w:pPr>
      <w:spacing w:before="100" w:beforeAutospacing="1" w:after="100" w:afterAutospacing="1"/>
    </w:pPr>
    <w:rPr>
      <w:rFonts w:eastAsia="Times New Roman"/>
      <w:szCs w:val="24"/>
      <w:lang w:eastAsia="lv-LV"/>
    </w:rPr>
  </w:style>
  <w:style w:type="paragraph" w:customStyle="1" w:styleId="paragraphheader">
    <w:name w:val="paragraph_header"/>
    <w:basedOn w:val="Normal"/>
    <w:next w:val="Normal"/>
    <w:rsid w:val="00AD70A9"/>
    <w:pPr>
      <w:spacing w:before="280" w:after="280"/>
      <w:contextualSpacing/>
      <w:jc w:val="both"/>
    </w:pPr>
    <w:rPr>
      <w:rFonts w:eastAsia="Times New Roman"/>
      <w:color w:val="333333"/>
      <w:sz w:val="28"/>
      <w:szCs w:val="20"/>
      <w:lang w:eastAsia="lv-LV"/>
    </w:rPr>
  </w:style>
  <w:style w:type="paragraph" w:customStyle="1" w:styleId="paragraph">
    <w:name w:val="paragraph"/>
    <w:basedOn w:val="Normal"/>
    <w:next w:val="Normal"/>
    <w:rsid w:val="00AD70A9"/>
    <w:pPr>
      <w:ind w:firstLine="705"/>
      <w:contextualSpacing/>
      <w:jc w:val="both"/>
    </w:pPr>
    <w:rPr>
      <w:rFonts w:eastAsia="Times New Roman"/>
      <w:color w:val="333333"/>
      <w:sz w:val="28"/>
      <w:szCs w:val="20"/>
      <w:lang w:eastAsia="lv-LV"/>
    </w:rPr>
  </w:style>
  <w:style w:type="paragraph" w:customStyle="1" w:styleId="tv213">
    <w:name w:val="tv213"/>
    <w:basedOn w:val="Normal"/>
    <w:rsid w:val="00AD70A9"/>
    <w:pPr>
      <w:spacing w:before="100" w:beforeAutospacing="1" w:after="100" w:afterAutospacing="1"/>
    </w:pPr>
    <w:rPr>
      <w:rFonts w:eastAsia="Times New Roman"/>
      <w:szCs w:val="24"/>
      <w:lang w:eastAsia="lv-LV"/>
    </w:rPr>
  </w:style>
  <w:style w:type="paragraph" w:styleId="BodyText">
    <w:name w:val="Body Text"/>
    <w:basedOn w:val="Normal"/>
    <w:link w:val="BodyTextChar"/>
    <w:rsid w:val="00353D03"/>
    <w:pPr>
      <w:jc w:val="both"/>
    </w:pPr>
    <w:rPr>
      <w:rFonts w:eastAsia="Times New Roman"/>
      <w:sz w:val="26"/>
      <w:szCs w:val="20"/>
    </w:rPr>
  </w:style>
  <w:style w:type="character" w:customStyle="1" w:styleId="BodyTextChar">
    <w:name w:val="Body Text Char"/>
    <w:basedOn w:val="DefaultParagraphFont"/>
    <w:link w:val="BodyText"/>
    <w:rsid w:val="00353D03"/>
    <w:rPr>
      <w:rFonts w:eastAsia="Times New Roman" w:cs="Times New Roman"/>
      <w:sz w:val="2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2883</Words>
  <Characters>1644</Characters>
  <Application>Microsoft Office Word</Application>
  <DocSecurity>4</DocSecurity>
  <Lines>13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Vizma Casno</dc:creator>
  <cp:keywords/>
  <dc:description/>
  <cp:lastModifiedBy>BMN</cp:lastModifiedBy>
  <cp:revision>2</cp:revision>
  <dcterms:created xsi:type="dcterms:W3CDTF">2023-11-23T10:21:00Z</dcterms:created>
  <dcterms:modified xsi:type="dcterms:W3CDTF">2023-11-23T10:21:00Z</dcterms:modified>
</cp:coreProperties>
</file>