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2020-TA-2620: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Sugu un biotopu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likumprojektā izteiktā 23</w:t>
            </w:r>
            <w:r w:rsidR="00000000" w:rsidRPr="00000000" w:rsidDel="00000000">
              <w:rPr>
                <w:vertAlign w:val="superscript"/>
                <w:rtl w:val="0"/>
              </w:rPr>
              <w:t xml:space="preserve">3</w:t>
            </w:r>
            <w:r w:rsidR="00000000" w:rsidRPr="00000000" w:rsidDel="00000000">
              <w:rPr>
                <w:rtl w:val="0"/>
              </w:rPr>
              <w:t xml:space="preserve">. panta trešo daļu, kas noteic, ka "atkāpes no ierobežojumiem pieļaujamas gadījumos, ja saskaņā ar regulas Nr. 1143/2014 8. un 9. pantu vai Ministru kabineta noteikto kārtību ir saņemta atļauja darbībām ar invazīvām sugām. Izdevumus, kas saistīti ar atļaujas saņemšanu, sedz persona normatīvajos aktos noteiktajā kārtībā par Valsts augu aizsardzības dienesta sniegto maksas pakalpojumu cenrādi un Dabas aizsardzības pārvaldes publisko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uzamnību, pirmkārt, ka regulas Nr. 1143/2014 9.pants attiecas uz Komisijas izdotām atļaujām, un nav skaidrs, kā uz šo gadījumu attieksies nosacījums par atļaujas saņemšanas izdevumu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Otkrārt, ka saskaņā ar likumprojekta anotācijā norādīto likumprojekts paredz "</w:t>
            </w:r>
            <w:r w:rsidR="00000000" w:rsidRPr="00000000" w:rsidDel="00000000">
              <w:rPr>
                <w:i w:val="1"/>
                <w:rtl w:val="0"/>
              </w:rPr>
              <w:t xml:space="preserve">atļauju sistēmas izveidi darbībām ar invazīvām sugām, lai ieviestu Regulas Nr. 1143/2014 8. un 9. pantā noteikto atļauju sistēmu invazīvo sugu izmantošanai pētniecībai, ex situ saglabāšanai, ražošanai zinātnes vajadzībām ar turpmāku izmantošanu medicīnā un izmantošanu citiem mērķiem neatliekamu sabiedrības interešu labā. Atļauju sistēma sevī ietver atļauju izsniegšanu, lietošanu, apturēšanu, un anulēšanu sugu izmantošanai, kā arī atļauju saņēmēju (audzēšanas un turēšanas vietu) kontroli. Likumprojekta 5. un 7. pantā, paredzēta iestāžu kompetence atļauju izsniegšanā, nosakot funkcijas Pārvaldei un VAAD</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norādām, ka šīs anotācijā minētās likumprojekta normas neparedz pilnvarojumu attiecīgu Ministru kabineta noteikumu izdošanai. Secināms, ka minētais pilnvarojums izriet no Sugu un biotopu aizsardzības likuma  4. panta .5.punkta, kas paredz, ka Ministru kabinets nosaka "šajā likumā noteikto atļauju izsniegšanas kārtību". Tomēr lūdzam izvērtēt, vai minētais regulējums likumā un likumprojektā ir pietiekams, lai Ministru kabineta noteikumos regulētu attiecīgo atļauju izdošanu.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frāze "atkāpes no ierobežojumiem" šobrīd nerada skaidru priekštatu par šādu atkāpju apjomu, tai skaitā par to, vai konkrētas "atkāpes" tiks noteiktas atļaujā. Līdz ar to aizcinām likumprojektā izteikto 23</w:t>
            </w:r>
            <w:r w:rsidR="00000000" w:rsidRPr="00000000" w:rsidDel="00000000">
              <w:rPr>
                <w:vertAlign w:val="superscript"/>
                <w:rtl w:val="0"/>
              </w:rPr>
              <w:t xml:space="preserve">3</w:t>
            </w:r>
            <w:r w:rsidR="00000000" w:rsidRPr="00000000" w:rsidDel="00000000">
              <w:rPr>
                <w:rtl w:val="0"/>
              </w:rPr>
              <w:t xml:space="preserve">. panta trešo daļu precziēt arī redakcionāli, piemēram, nosakot, ka atkāpes no šā panta otrajā daļā noteiktajiem ierobežojumiem pieļaujamas atļaujā darbībām ar invazīvām sugām noteiktajos gadījumos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30.</w:t>
            </w:r>
            <w:r w:rsidR="00000000" w:rsidRPr="00000000" w:rsidDel="00000000">
              <w:rPr>
                <w:vertAlign w:val="superscript"/>
                <w:rtl w:val="0"/>
              </w:rPr>
              <w:t xml:space="preserve">1</w:t>
            </w:r>
            <w:r w:rsidR="00000000" w:rsidRPr="00000000" w:rsidDel="00000000">
              <w:rPr>
                <w:rtl w:val="0"/>
              </w:rPr>
              <w:t xml:space="preserve"> panta otrā daļa paredz atbildību par invazīvo sugu indivīdu izplatīšanu vidē vai izplatīšanās pieļaušanu, tostarp audzēšanu, kultivēšanu, ierobežošanas pasākumu neīstenošanu, vairošanās pieļaušanu, vai transportēšanu Eiropas Savienības robežās, izņemot sugas transportēšanu uz objektu saistībā ar iznīcināšanu, bez kompetentās iestādes izsniegtas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Regulas Nr. 1143/2014 7. pantā invazīvo sugu izplatīšana vidē ir pilnībā aizliegta. Ievērojot jau iepriekš izteikto iebildumu par normas formulēšanu, lūdzam precizēt panta otro daļu, sākumā uzskaitot visas darbības, kas ir pieļaujamas ar atļauju un papildus norādot darbības, kas ir pilnībā aizliegtas.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norma paredz atbildību par invazīvo sugu indivīdu izplatīšanu vidē vai izplatīšanās pieļaušanu, tostarp audzēšanu, kultivēšanu, ierobežošanas pasākumu neīstenošanu, un vairošanās pieļaušanu. Faktiski norma paredz, ka vairošanās pieļaušana ir daļa no izplatīšanās pieļaušanas. Lūdzam precizēt normu, izvairoties no liekvārdības, vai precizēt likumprojekta anotāciju, skaidrojot starpību starp terminu “izplatīšanās pieļaušana” un terminu “vairošanās pieļaušana”.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 redakcijā bija paredzēta atbildība par invazīvo sugu tirdzniecību, savukārt precizētajā 30.</w:t>
            </w:r>
            <w:r w:rsidR="00000000" w:rsidRPr="00000000" w:rsidDel="00000000">
              <w:rPr>
                <w:vertAlign w:val="superscript"/>
                <w:rtl w:val="0"/>
              </w:rPr>
              <w:t xml:space="preserve">1</w:t>
            </w:r>
            <w:r w:rsidR="00000000" w:rsidRPr="00000000" w:rsidDel="00000000">
              <w:rPr>
                <w:rtl w:val="0"/>
              </w:rPr>
              <w:t xml:space="preserve"> panta pirmās daļas redakcijā ir minēta gan laišana tirgū, gan tirdzniecība. Vēršam uzmanību uz to, ka nedz no likumprojekta, nedz arī no tā anotācijas nav saprotams, ar ko atšķiras sugas laišana tirgū un tirdzniecība. Tāpat skaidru izpratni par abu darbību atšķirībām nevar gūt no spēkā esošā Augu aizsardzības likumā, jo tas nedefinē sugu laišanu tirgū un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Regulas Nr. 1143/2014 7. pantā ir aizliegta invazīvo sugu laišana tirgū. Ievērojot minēto, lūdzam precizēt likumprojektu, jo nav atbalstāma abu šo terminu lietošana.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Sugu un biotopu likuma 30.</w:t>
            </w:r>
            <w:r w:rsidR="00000000" w:rsidRPr="00000000" w:rsidDel="00000000">
              <w:rPr>
                <w:vertAlign w:val="superscript"/>
                <w:rtl w:val="0"/>
              </w:rPr>
              <w:t xml:space="preserve">1 </w:t>
            </w:r>
            <w:r w:rsidR="00000000" w:rsidRPr="00000000" w:rsidDel="00000000">
              <w:rPr>
                <w:rtl w:val="0"/>
              </w:rPr>
              <w:t xml:space="preserve">panta pirmā daļa paredz administratīvo atbildību par invazīvo sugu indivīdu turēšanu, izmantošanu, tostarp ierobežotos apstākļos, tajā skaitā pētniecībai vai ex situ saglabāšanai, tirdzniecību, laišanu tirgū, maiņu vai jebkāda cita veida nodošanu citām personām, bez kompetentās iestādes izsniegtas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2014. gada 22. oktobra regulu (ES) Nr. 1143/2014 par invāziju svešzemju sugu introdukcijas un izplatīšanās profilaksi un pārvaldību (turpmāk - Regula Nr. 1143/2014) invazīvo sugu laišana tirgū ir pilnībā aizliegta. Tomēr no normas redakcijas izriet, ka tā ir pieļaujama ar kompetentās iestādes atļauju. Tiesiskas skaidrības nodrošināšanai lūdzam precizēt normas redakciju, sākumā uzskaitot visas darbības, kas ir pieļaujamas ar atļauju un papildus norādot darbības, kas ir pilnībā aizliegtas.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invazīvo sugu indivīdu turēšanu, izmantošanu, tostarp ierobežotos apstākļos, tajā skaitā pētniecībai vai ex situ saglabāšanai, maiņu vai jebkāda cita veida nodošanu citām personām bez kompetentās iestādes izsniegtas atļaujas, kā arī par invazīvo sugu indivīdu tirdzniecību, laišanu tirgū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atzinumu TAP 2020-TA-2620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Agronomu biedrība (LAB) ir izvērtējusi Likumprojektu "Grozījumi Sugu un biotopu aizsardzības likumā" un izsaka priekšlikumu svītrot no likumprojekta visu paredzēto regulējumu, kas attiecas uz Latvijas nacionālā invazīvo sugu saraksta veidošanu, pārvaldību un ierobežošanu, kas paredzēts 23’. pantā. Invazīvo sugu saraksts. “(2) Latvijas invazīvo sugu sarakstā iekļauj sugu, kura nav iekļauta Eiropas Savienības invazīvo sugu sarakstā, tomēr saskaņā ar pieejamiem zinātniskiem pierādījumiem, neatkarīgi no izplatības, Latvijā ir uzskatāma par invazīvu”.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Agronomu biedrība uzskata, ka invazīvās sugas tiek regulētas Eiropas Savienībā saskaņā ar  Eiropas Savienības invazīvo sugu sarakstu, kuru nosaka saskaņā ar regulu Nr. 1143/2014.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saraksta veidošana veidos papildus izdevumus valsts budžetam un zemju īpašniekiem, kā arī palielinās administratīvo slogu visām iesaistītajām pusēm. Šāda saraksta veidošana nav ne zinātniski, ne ekonomiski pamatota. Bez tam esošā pieredze ar vienīgo regulēto invazīvo sugu Latvijā Sosnovska latvāni, norāda uz zemju īpašnieku nevēlēšanos, valsts resursu neesamību un kopēju bezjēdzīgumu šādu sugu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Latvijai kā Eiropas Savienības dalībvalstij ir jāvadās no Eiropas Savienības regulā 1143/2014.noteiktā un savi papildus saraksti un ierobežojumi nav jāveido. Latvijas invazīvās sugas ir iespējams iekļaut Eiropas Savienības sarakstā., ko paredz ES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Prezidents                                                        Ringolds Arnītis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Tālr. 26647626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invazīvo sugu saraksts, kurš noteikts saskaņā ar regulu Nr. 1143/2014 neiekļauj sugas, kas jau šobrīd Latvijā rada būtiskas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invazīvo sugu saraksts ir nepieciešams, un būs vienīgais tiesiskais pamatojums šādu sugu iznīcināšanai un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Daudzas Latvijas pašvaldības regulāri norāda uz problēmu, ka tām šobrīd nav tiesiska pamatojuma pieprasīt no zemes īpašnieka invazīvu sugu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viena no problemātiskākajām sugām ir Spānijas kailgliemezis </w:t>
            </w:r>
            <w:r w:rsidR="00000000" w:rsidRPr="00000000" w:rsidDel="00000000">
              <w:rPr>
                <w:i w:val="1"/>
                <w:rtl w:val="0"/>
              </w:rPr>
              <w:t xml:space="preserve">Arion vulgaris</w:t>
            </w:r>
            <w:r w:rsidR="00000000" w:rsidRPr="00000000" w:rsidDel="00000000">
              <w:rPr>
                <w:rtl w:val="0"/>
              </w:rPr>
              <w:t xml:space="preserve">. Vienlaikus arī Valsts augu aizsardzības dienesta mājaslapā Spānijas kailgliemezis norādīts kā kaitīgais organisms, kas nodara lielus postījumus.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invazīvo sugu sarakstā tiks iekļautas tikai tās sugas, kuras rada būtisku kaitējumu bioloģiskajai daudzveidībai vai ekosistēmu pakalpojumiem, vai cilvēku veselībai, vai tautsaimniecībai.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pēc saskaņošanas grozīto likumprojektā izteiktā 23</w:t>
            </w:r>
            <w:r w:rsidR="00000000" w:rsidRPr="00000000" w:rsidDel="00000000">
              <w:rPr>
                <w:vertAlign w:val="superscript"/>
                <w:rtl w:val="0"/>
              </w:rPr>
              <w:t xml:space="preserve">3</w:t>
            </w:r>
            <w:r w:rsidR="00000000" w:rsidRPr="00000000" w:rsidDel="00000000">
              <w:rPr>
                <w:rtl w:val="0"/>
              </w:rPr>
              <w:t xml:space="preserve">. panta septītās daļas 3. punktu, ņemot vērā, ka likumprojektā </w:t>
            </w:r>
            <w:r w:rsidR="00000000" w:rsidRPr="00000000" w:rsidDel="00000000">
              <w:rPr>
                <w:u w:val="single"/>
                <w:rtl w:val="0"/>
              </w:rPr>
              <w:t xml:space="preserve">neietver atsauces uz zemāka juridiskā spēka normatīvo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punktu precizēt arī no juridiskās tehnikas viedokļa, jo šobrīd tas neatbilst 23</w:t>
            </w:r>
            <w:r w:rsidR="00000000" w:rsidRPr="00000000" w:rsidDel="00000000">
              <w:rPr>
                <w:vertAlign w:val="superscript"/>
                <w:rtl w:val="0"/>
              </w:rPr>
              <w:t xml:space="preserve">3</w:t>
            </w:r>
            <w:r w:rsidR="00000000" w:rsidRPr="00000000" w:rsidDel="00000000">
              <w:rPr>
                <w:rtl w:val="0"/>
              </w:rPr>
              <w:t xml:space="preserve">. panta septītās daļas ievaddaļai (</w:t>
            </w:r>
            <w:r w:rsidR="00000000" w:rsidRPr="00000000" w:rsidDel="00000000">
              <w:rPr>
                <w:i w:val="1"/>
                <w:rtl w:val="0"/>
              </w:rPr>
              <w:t xml:space="preserve">"Pašvaldība: ir tiesības organizēt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izteiktā 23</w:t>
            </w:r>
            <w:r w:rsidR="00000000" w:rsidRPr="00000000" w:rsidDel="00000000">
              <w:rPr>
                <w:vertAlign w:val="superscript"/>
                <w:rtl w:val="0"/>
              </w:rPr>
              <w:t xml:space="preserve">3</w:t>
            </w:r>
            <w:r w:rsidR="00000000" w:rsidRPr="00000000" w:rsidDel="00000000">
              <w:rPr>
                <w:rtl w:val="0"/>
              </w:rPr>
              <w:t xml:space="preserve">. panta trešā daļa pēc saskaņošanas papildināta ar noteikumu, ka "izdevumus, kas saistīti ar atļaujas saņemšanu, sedz persona normatīvajos aktos noteiktajā kārtībā par Valsts augu aizsardzības dienesta sniegto maksas pakalpojumu cenrādi un Dabas aizsardzības pārvaldes publisko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pamatojumu, kāpēc attiecīgo atļauju izsniegšana paredzēta kā maksas pakalpojums. Tāpat lūdzam papildināt anotācijas II sadaļu ar informāciju par šādu privātpersonas izdevumu indikatīvo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14. pantā ietvertās normas par administratīvā pārkāpuma procesa veikšanas kompetenci, jo normu piedāvātā redakcija neatbilst standarta formulējumam, kāds tiek lietots administratīvo sodu regulējošajās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regulējums ir veidojams pēc šāda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Pilnu kompetenci atrunā šādi: "Administratīvā pārkāpuma procesu par šā likuma [...] pantā minētajiem pārkāpumiem veic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Dalīto kompetenci atrunā šādi: "Administratīvā pārkāpuma procesu par šā likuma [...] minēto pārkāpumu līdz administratīvā pārkāpuma lietas izskatīšanai veic [...]. Administratīvā pārkāpuma lietu izskata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ietverto Sugu un biotopu aizsardzības likuma 30.</w:t>
            </w:r>
            <w:r w:rsidR="00000000" w:rsidRPr="00000000" w:rsidDel="00000000">
              <w:rPr>
                <w:vertAlign w:val="superscript"/>
                <w:rtl w:val="0"/>
              </w:rPr>
              <w:t xml:space="preserve">1</w:t>
            </w:r>
            <w:r w:rsidR="00000000" w:rsidRPr="00000000" w:rsidDel="00000000">
              <w:rPr>
                <w:rtl w:val="0"/>
              </w:rPr>
              <w:t xml:space="preserve"> pantu nepieciešams precizēt, saskaņojot to ar Eiropas Parlamenta un Padomes 2014. gada 22. oktobra regulas (ES) Nr. 1143/2014 par invazīvu svešzemju sugu introdukcijas un izplatīšanās profilaksi un pārvaldību (turpmāk - Regula Nr. 1143/2014) regulējumu, ņemot vērā turpmāk norādītos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1143/2014 7. pantā ir atrunāti ierobežojumi darbībām ar invazīvajām sugām, savukārt 8. pantā ir minētas darbības, kuras ir pieļaujamas ar attiecīgu atļauju. Taču likumprojekta 13. pantā ietvertais regulējums nonāk pretrunā ar Regulas Nr. 1143/2014 7. un 8. pantu, jo tas paredz sodu piemērošanu par tādām darbībām, kuru veikšana saskaņā ar Regulu Nr. 1143/2014 ir atļauta, ja ir saņemta kompetentas iestādes atļauja. Proti, invazīvo sugu apmaiņa un transportēšana ir pieļaujama, ievērojot Regulas Nr. 1143/2014 8. panta regulējumu, bet likumprojekts neparedz atrunu par to, ka sodu piemēro tikai tad, ja šīs darbības tiek veiktas bez attiecīgas atļaujas. No likumprojektā ietvertās normas redakcijas izriet, ka šīs darbības ir sodāmas jebkurā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attiecīgu atrunu par atļaujas esību attiecībā uz dažām darbībām. Piemēram, likumprojekta 13. pantā ietvertā Sugu un biotopu aizsardzības likuma 30.</w:t>
            </w:r>
            <w:r w:rsidR="00000000" w:rsidRPr="00000000" w:rsidDel="00000000">
              <w:rPr>
                <w:vertAlign w:val="superscript"/>
                <w:rtl w:val="0"/>
              </w:rPr>
              <w:t xml:space="preserve">1</w:t>
            </w:r>
            <w:r w:rsidR="00000000" w:rsidRPr="00000000" w:rsidDel="00000000">
              <w:rPr>
                <w:rtl w:val="0"/>
              </w:rPr>
              <w:t xml:space="preserve"> panta pirmajā daļā ir paredzēta sodīšana par invazīvo sugu indivīdu turēšanu un izmantošanu, ja tā tiek veikta bez kompetentas iestādes izsniegtās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ievērot konsekvenci administratīvo pārkāpumu objektīvās puses formulēšanā, ietverot atsauci par atļauju attiecībā uz visām darbībām, kuru veikšana saskaņā ar Regulu Nr. 1143/2014 ir pieļaujama ar attiecīgo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likumprojektā apzināti paredzētas stingrākas prasības, nekā nosaka Regula Nr. 1143/2014, lūdzam papildināt anotācijas V sadaļas 1. tabulas attiecīgo rindu un sniegt attiecīgu skaidrojumu par šādu prasību pamatotību, nepieciešamību un samērīgumu, kā arī norādīt iespējamās alternatīvas (t.sk. alternatīvas, kas neparedz tiesiskā regulējuma izstrādi) – kādos gadījumos būtu iespējams izvairīties no stingrāku prasību noteikšanas, nekā paredzēts Regulā Nr. 1143/2014. Norādām, ka ieviešot Latvijas tiesību aktos Eiropas Savienības tiesību aktu prasības, vajadzētu izvairīties no stingrāku prasību, nekā to paredz attiecīgais Eiropas Savienības tiesību akts, noteikšanas nacionālajā tiesību aktā, jo šāda prakse var nostādīt Latvijas personas nevienlīdzīgā situācijā salīdzinot ar citām Eiropas Savienības dalībvalstu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lietotā terminoloģija neatbilst Regulas Nr. 1143/2014 7. pantā lietotajiem terminiem, un tas var radīt strīdus par sodāmo darbību saturu. Piemēram, Regulas Nr. 1143/2014 7. pantā ir minēta sugu lietošana (likumprojektā  - izmantošana), laišana tirgū (likumprojektā - tirdzniecība), izskaušana (likumprojektā - iznīcināšana). Lūdzam precizēt likumprojektā lietoto terminoloģiju, saskaņojot to ar Regulas Nr. 1143/2014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Nr. 1143/2014 7. panta 1. punkta "c" un "g" apakšpunkts un 8. panta 1. punkts cita starpā aizliedz invazīvo sugu audzēšanu un kultivēšanu, ja vien nav saņemta attiecīga atļauja. Likumprojekts paredz atbildību par visām Regulas Nr. 1143/2014 7. pantā uzskaitītajām darbībām, izņemot audzēšanu un kultivēšanu. Lūdzam papildināt likumprojektu ar attiecīgo regulējumu par invazīvo sugu audzēšanu un kultivēšanu, tādējādi izpildot Regulas Nr. 1143/2014 30. pantā noteikto prasību paredzēt sankcijas par Regulas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likumprojektā ietvertā formulējuma "Par invazīvo sugu indivīdu izplatīšanu vidē, </w:t>
            </w:r>
            <w:r w:rsidR="00000000" w:rsidRPr="00000000" w:rsidDel="00000000">
              <w:rPr>
                <w:u w:val="single"/>
                <w:rtl w:val="0"/>
              </w:rPr>
              <w:t xml:space="preserve">tostarp</w:t>
            </w:r>
            <w:r w:rsidR="00000000" w:rsidRPr="00000000" w:rsidDel="00000000">
              <w:rPr>
                <w:rtl w:val="0"/>
              </w:rPr>
              <w:t xml:space="preserve"> par invazīvo sugu izplatības ierobežošanas pasākumu neveikšanu" izriet, ka ierobežošanas pasākumu neveikšana ir uzskatāma par invazīvo sugu izplatīšanu. Tomēr vēršam uzmanību uz to, ka invazīvo sugu izplatīšana vidē un izplatības pasākumu neveikšana ir divi dažādi pārkāpumi. Tas cita starpā izriet no Regulas Nr. 1143/2014 7. panta, kurā izplatīšana un vairošanās nepieļaušana ir minētas kā divas atsevišķas aizliegtās darbības. Ievērojot minēto, likumprojektu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Likumprojektā ir paredzēta atbildība par invazīvo sugu izplatības </w:t>
            </w:r>
            <w:r w:rsidR="00000000" w:rsidRPr="00000000" w:rsidDel="00000000">
              <w:rPr>
                <w:u w:val="single"/>
                <w:rtl w:val="0"/>
              </w:rPr>
              <w:t xml:space="preserve">ierobežošanas pasākumu neveikšanu</w:t>
            </w:r>
            <w:r w:rsidR="00000000" w:rsidRPr="00000000" w:rsidDel="00000000">
              <w:rPr>
                <w:rtl w:val="0"/>
              </w:rPr>
              <w:t xml:space="preserve">, kā arī </w:t>
            </w:r>
            <w:r w:rsidR="00000000" w:rsidRPr="00000000" w:rsidDel="00000000">
              <w:rPr>
                <w:u w:val="single"/>
                <w:rtl w:val="0"/>
              </w:rPr>
              <w:t xml:space="preserve">izplatīšanās un vairošanās pieļaušanu</w:t>
            </w:r>
            <w:r w:rsidR="00000000" w:rsidRPr="00000000" w:rsidDel="00000000">
              <w:rPr>
                <w:rtl w:val="0"/>
              </w:rPr>
              <w:t xml:space="preserve">. Aicinām izvērtēt un nepieciešamības gadījumā precizēt likumprojektu un tā anotāciju, norādot, kāda ir starpība starp izplatīšanās pieļaušanu un vairošanās pieļaušanu. Papildus lūdzam izvērtēt, ar ko izplatības pasākumu neveikšana atšķiras no izplatīšanās pieļaušanas. Uzskatām, ka šīs darbības pēc būtības apzīmē vienu un to pašu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papildināt likuma  21. pantu ar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datus par invazīvo sugu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kuras institūcijas kompetencē būs īstenot pastāvīgo minitoringu, lai iegūtu datus par invazīvo sugu izplatību.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anotācijas I sadaļas 2. punktā Likumprojekts paredz Likuma 4. pantu papildināt ar deleģējumu Ministru kabinetam izdot: 21) invazīvo sugu introdukcijas un izplatīšanās profilakses un pārvaldības noteikumus. Minētie noteikumi skars visas – gan augu, gan dzīvnieku sugas. Noteikumos, ņemot vērā funkciju fragmentāciju, nepieciešamību funkcijas veikt gan atsevišķi, gan savstarpējā sadarbībā, tiks noteiktas kompetentās institūcijas, kurām atsevišķas konkrētas funkcijas, pienākumus un uzdevumus noteiks Ministru kabinets. Kompetentās iestādes atsevišķām sugu grupām. minētas likumprojekta 5., 6. un 7.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Latvijas teritorijā ir izveidota invazīvās sauszemes augu sugas - Sosnovska latvāņa- uzraudzības un kontroles sistēma, kurā ir iekļautas arī pašvaldības. Arī pašvaldības ir ieinteresētas sadarbībā un invazīvo sauszemes sugu ierobežošanā savās administratīvajās teritorijās. Tas izriet no likuma "Par pašvaldībām" noteiktajām autonomajām funkcijām, Augu aizsardzības likuma 18.1 panta sestās daļas trešā apakšpunkta, kas pašvaldībām nosaka nepieciešamību organizēt un koordinēt minētos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 gada 14. jūlija noteikumu Nr. 559 "Invazīvo augu sugas – Sosnovska latvāņa – izplatības ierobežošanas noteikumi" 17.punkts nosaka pienākumu pašvaldībai veikt ierobežošanas pasākumus īpašnieka vietā, ja persona pati neveic vai nav ar iesniegumu informējusi par plānotajiem ierobežošanas pasākumiem. Administratīvā pārkāpuma procesa īstenošanā Ir dažādi sadarbības modeļi. VAAD inspektors ierosina administratīvā pārkāpuma procesu un saskaņā ar Augu aizsardzības likuma 27.panta trešo daļu pārsūta attiecīgās pašvaldības administratīvajai komisijai lietu izskatīšanai. Piemēram, Vecpiebalgas novada pašvaldība (tagad Cēsu novada pašvaldība) informē VAAD par teritoriju, kas invadēta ar invazīvu sauszemes sugu - latvāni, VAAD inspektors ierosina adm. pārkāpuma procesu un nodod atpakaļ pašvaldībai lietu izskatīšanai un soda piemērošanai. Tāpat ir situācijas, kad VAAD inspektors sastāda pārbaudes aktu un to nosūta pašvaldības policijai tālāku darbību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31.pantu ar 8.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301. panta otrajā un trešajā daļā minētajiem pārkāpumiem attiecībā uz invazīvām sauszemes augu sugām veic arī pašvaldības policija, bet administratīvā pārkāpuma lietu izskata pašvaldības administratīvā komisija vai apakškomisija.”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likuma 23.3 panta (7) daļas  3) punktu - anotācijā norādīts, ka Likuma VII nodaļa ir analoga esošajam regulējumam Augu aizsardzības likumā par invazīvām augu sugām. Augu aisaardzības likumā norādīts, ka republikas pilsētas pašvaldība vai novada pašvaldība sadarbībā ar Valsts augu aizsardzības dienestu organizē un koordinē invazīvo augu sugu ierobežošanas pasākumu īstenošanu, ja zemes īpašnieks vai valdītājs neveic invazīvo augu sugu izplatības ierobežošanas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priekšlikums tiek noraidīts, rast risinājumu/ieteikumus, lai pašvaldība varētu noteikt/atzīmēt invadētās platības dabā, kas atbilstu kompetentās institūcijas datubāzē/kartē norādītai platībai, kurās veicami ierobežošanas pasākumi, ja  zemes īpašnieks, lietotājs vai valdītājs neveic invazīvo sugu izplatības ierobežošanas pasākumus. Lūdzu sniegt norādes, kā konsultatīvā padome pārliecināsies par reālo invazīvo augu sugu teritoriju dabā, lai šo informāciju varētu iekļaut attiecīgās pašvaldības invazīvās sugas izplatības ierobežošanas pasākumu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u w:val="single"/>
                <w:rtl w:val="0"/>
              </w:rPr>
              <w:t xml:space="preserve">) ir tiesības</w:t>
            </w:r>
            <w:r w:rsidR="00000000" w:rsidRPr="00000000" w:rsidDel="00000000">
              <w:rPr>
                <w:rtl w:val="0"/>
              </w:rPr>
              <w:t xml:space="preserve"> organizēt un koordinēt invazīvo sugu ierobežošanas pasākumu īstenošanu </w:t>
            </w:r>
            <w:r w:rsidR="00000000" w:rsidRPr="00000000" w:rsidDel="00000000">
              <w:rPr>
                <w:u w:val="single"/>
                <w:rtl w:val="0"/>
              </w:rPr>
              <w:t xml:space="preserve">sadarbībā ar attiecīgo kompetento institūciju</w:t>
            </w:r>
            <w:r w:rsidR="00000000" w:rsidRPr="00000000" w:rsidDel="00000000">
              <w:rPr>
                <w:rtl w:val="0"/>
              </w:rPr>
              <w:t xml:space="preserve">, ja zemes īpašnieks, lietotājs vai valdītājs neveic invazīvo sugu izplatības ierobežošanas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tiesības organizēt un koordinēt invazīvo sugu ierobežošanas pasākumu īstenošanu sadarbībā ar attiecīgo kompetento institūciju, ja zemes īpašnieks, lietotājs vai valdītājs neveic invazīvo sugu izplatības ierobežošanas pasākumus, ciktāl tas nav pretrunā ar Ministru kabineta noteikumiem Nr. 559 “Invazīvo augu sugas – Sosnovska latvāņa – izplatības ierobežošanas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Administratīvā procesa likuma 18.panta pirmajā daļā noteikto, ka administratīvais process iestādē privātpersonai ir bez maksas, ja likumā nav noteikts citādi, likumprojektā nepieciešams iekļaut materiāla rakstura normu, kas paredz dienesta tiesības saņemt maksu par likumprojektā paredzēto atļauju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233. panta trešo daļu papildināt ar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atļaujas saņemšanu, sedz persona normatīvajos aktos par Valsts augu aizsardzības dienesta sniegto maksas pakalpojumu cenrādi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likuma 23.3 panta (7) daļas 2) punktu izteikt sekojošā redakcijā: “2) sadarbībā ar invazīvo sugu konsultatīvo padomi, </w:t>
            </w:r>
            <w:r w:rsidR="00000000" w:rsidRPr="00000000" w:rsidDel="00000000">
              <w:rPr>
                <w:u w:val="single"/>
                <w:rtl w:val="0"/>
              </w:rPr>
              <w:t xml:space="preserve">pamatojoties uz informāciju Valsts augu aizsardzības dienesta Kultūraugu uzraudzības valsts informācijas sistēmas invazīvo augu sugu izplatības datubāzē,</w:t>
            </w:r>
            <w:r w:rsidR="00000000" w:rsidRPr="00000000" w:rsidDel="00000000">
              <w:rPr>
                <w:rtl w:val="0"/>
              </w:rPr>
              <w:t xml:space="preserve"> izmantojot izstrādātos izplatības ierobežošanas un iznīcināšanas noteikumus invazīvai sugai (vai taksonomiskajai grupai),  izstrādā attiecīgās pašvaldības invazīvās sugas izplatības ierobežošanas pasākumu plānu, plāns publiski pieejams pašvaldības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informāciju, vai konsultatīvā padome būs kompetenta nodrošināt invazīvo sugu pārvaldību atbilstoši reālai invadēto sugu izplatībai dabā, t.sk. kompetenta sadarbībā ar pašvaldību izstrādāt organizatorisko pasākumu plānu atbilstoši reālai situācijai dabā, plānā norādīt reālo invazīvās augu sugas teritoriju. Lūdzu anotācijā sniegt norādes/skaidrojumu, lai nepārprotami saprotams, ka konsultatīvai padomei un/vai pašvaldībai būs instrumenti pārvaldības nodrošināšanai atbilstoši reālai situācijai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iespējams, izstrādājot šo pasākumu plānu, reālos datus par invadēto invazīvās augu sugas platību saņemt no VAAD datubāzes datus, lūdzu norādīt informācijas avotu, no kura ir iespējams saņemt informāciju par reālo situāciju dabā, vai arī sniegt skaidrojumu, kādēļ reālā ar invazīvo augu sugu  teritorija dabā nav svarīga, sagatavojot attiecīgās pašvaldības invazīvās sugas izplatības ierobežošanas pasākumu plānu, organizējot un koordinējot invazīvo sugu ierobežošanas pasākumu īstenošanu, ja zemes īpašnieks, lietotājs vai valdītājs neveic invazīvo sugu izplatības ierobežošanas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8.lpp., norādot, ka izveidojot invazīvo sugu konsultatīvo padomi, tajā tiks iekļauti pārstāvji no valsts pārvaldes un zinātniskajām kompetentajām iestādēm. Padome darbosies ar tiem datiem, kas būs pieejami un iegūti uzraudzības sistēmas ietvaros. Sadarbība  ar pašvaldību, veicinās datu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sadarbība ar invazīvo sugu konsultatīvo padomi nodrošinās ātrāku informācijas apmaiņu par sugu izplatību un nepieciešamajiem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23.prim2. panta piektajā daļā paredzēts, ka Informācija par invazīvajām sugām un to izplatību Ministru kabineta noteiktajā kārtībā ir brīvi pieejama 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jauno likuma 23.3. panta (6) daļu - pašvaldības vērš uzmanību uz to, ka vienā sezonā nav iespējams uzsākt darbības un iznīcināt invazīvo augu sugu. Lai iznīcinātu visās teritorijās invazīvo augu sugu, nepieciešami daudzi gadi. Arī likumprojekta anotācijā norādīts, ka līdz šim vienīgās Latvijā oficiāli noteiktās invazīvās  sugas - Sosnovska latvāņa izplatību līdz šim nav izdevies samazināt. Lūgums vai nu svītrot vārdus "un veicama", vai arī anotācijā sniegt skaidrojumu šīs normas izpratnei.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“veic” nenozīmē, ka darbība ir pabeigta. Ja nākamajā veģetācijas sezonā tiek konstatēti invazīvie augi, ierobežošana un iznīcināšana jāveic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regulējumu ne tikai latvāņa, bet visu invazīvo augu sugu ierobežošanai un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232. panta otro daļu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persona par invazīvo sugu invadētajām platībām personas īpašumā, lietošanā vai valdījumā vai, ja tās rīcībā ir ziņas par invazīvo sauszemes augu sugu izplatību ziņo Valsts augu aizsardzības dienestam, par pārējo invazīvo sugu izplatību, informē Dabas aizsardzības pārvald".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231. panta otro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invazīvo sugu sarakstā iekļauj sugu, kura nav iekļauta Eiropas Savienības invazīvo sugu sarakstā,tā Latvijā ir uzskatāma par invazīvu un valsts mēroga pasākumi novērsīs vai līdz minimumam samazinās to kaitīgo ietekmi, izvērtējot pasākumu īstenošanas izmaksas, bezdarbības radītos zaudējumus, kā arī sociālos un ekonomiskos aspektus, kā arī atbildīs sarakstā iekļaušanas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esošajā redakcijā ir ietverti vārdi “saskaņā ar pieejamiem zinātniskiem pierādījumiem”, tad šie pierādījumi sevī iekļauj arī sugas ierobežošanas un iznīcināšanas pasākumu izvērtējumu. Papildināta anotācija 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w:t>
            </w:r>
            <w:r w:rsidR="00000000" w:rsidRPr="00000000" w:rsidDel="00000000">
              <w:rPr>
                <w:vertAlign w:val="superscript"/>
                <w:rtl w:val="0"/>
              </w:rPr>
              <w:t xml:space="preserve">3</w:t>
            </w:r>
            <w:r w:rsidR="00000000" w:rsidRPr="00000000" w:rsidDel="00000000">
              <w:rPr>
                <w:rtl w:val="0"/>
              </w:rPr>
              <w:t xml:space="preserve">panta piektā daļa paredz , ka “par invazīvo sugu izplatības ierobežošanu un iznīcināšanu ir atbildīgs zemes īpašnieks, lietotājs vai valdītājs.”, tāpēc valsts mēroga pasākumu iekļaušana likumā nebūtu pamatota, kā arī šādai normai nav iespējams norādīt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Sugas sarakstā iekļaušanas kritēriju definīcija ir paredzēts kā Ministru kabineta līmeņa jautājums. Tas paredzēts likumprojekta 4. pantā izteiktajai 4. panta papildināšanai ar deleģējumu Ministru kabinetam izdot invazīvo sugu introdukcijas un izplatīšanās profilakses un pārvaldības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Likumā precizēt Regulas Nr. 1143/2014 10.,16.un 24. panta deleģējumus, lai nepārprotami būtu skaidrs, kas nosūta informāciju Eiropas Komisijai, jo, piemēram, ziņošana un informācijas nosūtīšana Komisijai nav VAAD kompetencē, bet koordinējošās iestādes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6. un 7.lpp. par ziņošanu Eiropas Komisijai pie Dabas aizsardzības pārvaldes un citu valsts institūciju kompetences.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pantā izteikts 6. panta ceturtās daļas 1)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augu aizsardzības dienests saskaņā ar Regulas Nr. 1143/2014 5., 8., 9., 10., 13., 17., 18., 19., 24., 26., 30. un 32. pantu veic kompetentās institūcijas pienākumus attiecībā uz invazīvām augu sugām un sugām, kuru ienākšana un izplatīšanās saistīta ar augiem, savukārt saskaņā ar Regulas Nr. 1143/2014 11., 12., 14. un 16. pantu veic kompetentās institūcijas pienākumus attiecībā uz invazīvām sauszemes augu sugām un sugām, kuru ienākšana un izplatīšanās saistīta ar augiem, ciktāl minētie pienākumi nav pretrunā ar šā likuma 5. un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tekstā, kur noteiktas darbības, par ko atbildīgs Valsts augu aizsardzības dienests norādīt – “invazīvām sauszemes augu sugām”, kā arī svītrot vārdus “un sugām, kuru ienākšana un izplatīšanās saistīta ar augiem”, jo VAAD kompetencē saskaņā ar Augu aizsardzības likumu ir augi un augu produkti, tādejādi jebkādas citas sugas, arī līdzās pastāvošas, kas nav sauszemes augi, nav VAAD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svītrot Regulas Nr. 1143/2014 5. pantu, kas paredz risku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Regulas Nr.1143/2014 19. pantā ir norādīti pārvaldības pasākumi invazīvām svešzemju sauszemes augu sugām, kas ir iekļautas Savienības sarakstā. Situācijā, kad pārvaldības pasākumi jāveic visām sarakstā iekļautajām svešzemju sauszemes augu sugām, ir nepieciešams papildus finansējums, jo esošā budžeta ietvaros pārvaldības pasākumus nav iespējams veikt.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saskaņā ar Regulas Nr. 1143/2014 5., 8., 9., 10., 11., 12., 13., 14., 16., 17., 18., 19., 24., 26., 30. un 32. pantu veic kompetentās institūcijas pienākumus attiecībā uz invazīvām sauszemes augu sugām ciktāl minētie pienākumi nav pretrunā ar šā likuma 5. un 6.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 pants. Papildināta anotācija 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ietvertās tiesību normas sagatavotas saskaņā ar 2019. gada 27. augustā Ministru kabinetā izskatīto informatīvo ziņojumu “Par invazīvām svešzemju sugām un kompetenču sadalījumu” VSS-938 (turpmāk – Informatīvais ziņojums), kura 11.lpp., lai nodrošinātu Regulas īstenošanu, paredzētajās VAAD funkcijās ietvertas visas invazīvo augu 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nepamatotu funkciju fragmentēšanu starp divām iestādēm, ka invazīvo augu kontroles būs jāveic divām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stādu audzētavās un tirdzniecības vietās invazīvo augu kontroļu veikšanai šī funkcija jāparedz atsevišķai iestādei  sauszemes augiem un atsevišķai iestādei ūdensaugiem;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ar atļaujām (izsniegšana, kontrole un anulēšana), kas atļautu veikt pētniecību vai </w:t>
            </w:r>
            <w:r w:rsidR="00000000" w:rsidRPr="00000000" w:rsidDel="00000000">
              <w:rPr>
                <w:i w:val="1"/>
                <w:rtl w:val="0"/>
              </w:rPr>
              <w:t xml:space="preserve">ex situ</w:t>
            </w:r>
            <w:r w:rsidR="00000000" w:rsidRPr="00000000" w:rsidDel="00000000">
              <w:rPr>
                <w:rtl w:val="0"/>
              </w:rPr>
              <w:t xml:space="preserve"> saglabāšanu (piem., Botāniskajiem dārziem), šī funkcija jāparedz atsevišķai iestādei sauszemes augiem un atsevišķai iestādei ūdensaugiem.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šī redakcija būtiski palielina administratīvo un birokrātisko slogu, kā arī ir nelietderīga resursu tērēšana pasākumiem, ko var veikt viena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Augu aizsardzības likumā” noteikts, ka Valsts augu aizsardzības dienests pilda kompetentās iestādes funkcijas attiecībā uz invazīvām sauszemes augu sugām saskaņā ar regula Nr. 1143/2014 un Sugu un biotopu aizsardzības likumā noteikto. Vēršam uzmanību, ka arī regulā Nr. 1143/2014 tiek lietots termins – kompetentās iestādes. Lai terminu lietošana būtu salāgota, tie jālieto vienādi un saskaņā ar citiem vienlīdzīgiem tiesību aktiem un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pantā aizstāt vārdus “kompetentā institūcija” attiecīgajos locījumos ar vārdiem “kompetentā iestāde” attiecīgajos locījumos;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“institūcija” aizstāts ar vārdu “iestāde” visā likumprojekta tekstā saskaņā ar kontekstu.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22. oktobra regulā 1143/2014 par invazīvu svešzemju sugu introdukcijas un izplatīšanās profilaksi un pārvaldību (turpmāk – regula Nr. 1143/2014) noteiktais nepārprotami norāda, ka var būt dažādi monitoringi – punktveida, precīzās uzmērīšanas u.c., tas iever būtību, kas pēc tam jāiestrādā noteikumos atkarībā no invazīvās sugas.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4. pantu ar 21. punkta 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uzraudzību – sugu kontroli uz robežām un iekšzemē, monitoringu un tā veidus, sabiedrības novērojumus, agrīnu atklāšanu, ātru iznīcināšanu agrīnas atklāšanas gadījumā vai tās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VI</w:t>
            </w:r>
            <w:r w:rsidR="00000000" w:rsidRPr="00000000" w:rsidDel="00000000">
              <w:rPr>
                <w:vertAlign w:val="superscript"/>
                <w:rtl w:val="0"/>
              </w:rPr>
              <w:t xml:space="preserve">1</w:t>
            </w:r>
            <w:r w:rsidR="00000000" w:rsidRPr="00000000" w:rsidDel="00000000">
              <w:rPr>
                <w:rtl w:val="0"/>
              </w:rPr>
              <w:t xml:space="preserve">.nodaļas 23</w:t>
            </w:r>
            <w:r w:rsidR="00000000" w:rsidRPr="00000000" w:rsidDel="00000000">
              <w:rPr>
                <w:vertAlign w:val="superscript"/>
                <w:rtl w:val="0"/>
              </w:rPr>
              <w:t xml:space="preserve">3</w:t>
            </w:r>
            <w:r w:rsidR="00000000" w:rsidRPr="00000000" w:rsidDel="00000000">
              <w:rPr>
                <w:rtl w:val="0"/>
              </w:rPr>
              <w:t xml:space="preserve">.panta septītajā daļā lūdzam svītrot vārdus "pilsētas vai novada" vai arī iekļut precīzu atsauci uz pašvaldību veida dalījumu "valstspilsētas vai novadu".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skaidrāk norādīt, kas (kura iestāde) izsniegs Regulas Nr. 1143/2014 8. pantā minētās atļaujas, un attiecīgās likumprojekta normas, no kurām šī kompetence 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paredzēts pārņemt arī Eiropas Parlamenta un Padomes 2008. gada 17. jūnija direktīvas 2008/56/EK, ar ko izveido sistēmu Kopienas rīcībai jūras vides politikas jomā (Jūras stratēģijas pamatdirektīva) normas, lūdzam papildināt anotācijas V sadaļas 1. tabulu ar attiecīgu informāciju (norādīt direktīvas normas un attiecīgās likumprojekta (likuma) normas, kurās tās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anotācijā norādīto, ka ar likumprojektu tiek novērsts pārkāpuma procedūrā lietā Nr.  INFR(2021)2260 C(2022)1649 par Dzīvotņu direktīvas 92/43/EEK nepareizu transponēšanu norādītās neatbilstības, lūdzam papildināt anotācijas V sadaļas 1. tabulu arī ar informāciju par attiecīgās direktīvas normas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 aizsardzības likumā kompetence administratīvo pārkāpumu procesā ir noteikta ne vien pašvaldību policijai, kas izskata minētos pārkāpumus līdz lietas izskatīšanai, bet arī pašvaldības administratīvajai komisijai, kas attiecīgi izskata administratīvā pārkāpuma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šobrīd tiek veidots pavisam  jauns un saturiski daudz plašāks regulējums, vienlaikus likumprojekta anotācijā nav pamatotas izmaiņas, kāpēc nevienā no jaunajām normām vairs kompetence netiek paredzēta administratīvajām komisijām kā institūcijai, kas izskata administratīvā pārkāpuma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arī sākotnēji virzītajā likumprojektā “Grozījumi Sugu un biotopu aizsardzības likumā” , kompetence bija paredzēta arī pašvaldību administratīvajām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un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teikumu šādā redakcijā: “VAAD nodrošinās funkciju izpildi sava budžeta ietvaros iespēju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9.panta 3.punktu (zemes īpašniekiem vai lietotājiem ir pienākums neierobežot īpaši aizsargājamo sugu un biotopu, kā arī invazīvo sugu izpēti, uzskaiti un kontroli), proti, ko sevī ietver vārdu savienojums “invazīvo sugu kontrole”, lai nepārprotami būtu saprotams, ka arī pašvaldība var kontrolēt invazīvo sugu ierobežošanas pasākumu veikšanu pašvaldības administratīvajā teritorijā Likuma 23.3 panta (7) daļas 3) punkta norādīto pasākumu īstenošanai, vai arī  norādīt informācijas avotu, kur nepārprotami ir saprotams, ka pašvaldība var kontrolēt invazīvo sugu ierobežošanas pasākumu veikšanu pašvaldības administratīvajā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“kontroli” saprotot monitoringu, veikto ierobežošanas pasākumu efektivitāti, apsekojumus, kā arī citus pasākumus, lai iegūtu datus par invazīvām sugām un to izplatību.”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IV sadaļas 1.punktu ar informāciju, ka nepieciešams veikt grozījumus Ministru kabineta 2013. gada 30.jūlija notikumos Nr. 449 “Valsts meža dienesta nolikums”, iekļaujot jaunās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I sadaļas 2.punktu ar informāciju par šobrīd Latvijas savvaļā sastopamām Regulā minētajām invazīvajām sugām, kā arī minēt, kuras no tām ir medījamas un par kurām VMD būs atbildīga kā kompetentā iestāde. Invazīvo medījamo sugu novērtēšanu VMD veiks mēdības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7.lpp.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un ieskatu tajā, kāda būs Ministru kabineta noteiktā kārtība invazīvo sugu sarakstā iekļauto sugu izplatības ierobežošanas pasākumu īstenošana, kurā būs jāiesaistās pašvaldībai (likumprojekta jaunās VI</w:t>
            </w:r>
            <w:r w:rsidR="00000000" w:rsidRPr="00000000" w:rsidDel="00000000">
              <w:rPr>
                <w:vertAlign w:val="superscript"/>
                <w:rtl w:val="0"/>
              </w:rPr>
              <w:t xml:space="preserve">1</w:t>
            </w:r>
            <w:r w:rsidR="00000000" w:rsidRPr="00000000" w:rsidDel="00000000">
              <w:rPr>
                <w:rtl w:val="0"/>
              </w:rPr>
              <w:t xml:space="preserve">.nodaļas 23</w:t>
            </w:r>
            <w:r w:rsidR="00000000" w:rsidRPr="00000000" w:rsidDel="00000000">
              <w:rPr>
                <w:vertAlign w:val="superscript"/>
                <w:rtl w:val="0"/>
              </w:rPr>
              <w:t xml:space="preserve">3</w:t>
            </w:r>
            <w:r w:rsidR="00000000" w:rsidRPr="00000000" w:rsidDel="00000000">
              <w:rPr>
                <w:rtl w:val="0"/>
              </w:rPr>
              <w:t xml:space="preserve">.panta septītā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VI</w:t>
            </w:r>
            <w:r w:rsidR="00000000" w:rsidRPr="00000000" w:rsidDel="00000000">
              <w:rPr>
                <w:vertAlign w:val="superscript"/>
                <w:rtl w:val="0"/>
              </w:rPr>
              <w:t xml:space="preserve">1</w:t>
            </w:r>
            <w:r w:rsidR="00000000" w:rsidRPr="00000000" w:rsidDel="00000000">
              <w:rPr>
                <w:rtl w:val="0"/>
              </w:rPr>
              <w:t xml:space="preserve">.nodaļas 23</w:t>
            </w:r>
            <w:r w:rsidR="00000000" w:rsidRPr="00000000" w:rsidDel="00000000">
              <w:rPr>
                <w:vertAlign w:val="superscript"/>
                <w:rtl w:val="0"/>
              </w:rPr>
              <w:t xml:space="preserve">3</w:t>
            </w:r>
            <w:r w:rsidR="00000000" w:rsidRPr="00000000" w:rsidDel="00000000">
              <w:rPr>
                <w:rtl w:val="0"/>
              </w:rPr>
              <w:t xml:space="preserve">.panta septīto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anotācijas 3.sadaļā, lūdzam papildu dokumentos pievienotajā izziņā precizēt sniegto informāciju attiecībā uz iepriekš izteikto Finanšu ministrijas iebildumu, norādot, ka tas ir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pievienota papildu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nosaukums Izziņa.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Datne: VARAMIzz_SBL.158_09032023.docx</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8.punktā papildināt, ka arī Valsts meža dienests, Valsts augu aizsardzības dienests, Pārtikas un veterinārais dienests un VSIA “Latvijas Vides, ģeoloģijas un meteoroloģijas centrs” likumprojektā paredzētās funkcijas nodrošinās esošā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izteiktajā 23</w:t>
            </w:r>
            <w:r w:rsidR="00000000" w:rsidRPr="00000000" w:rsidDel="00000000">
              <w:rPr>
                <w:vertAlign w:val="superscript"/>
                <w:rtl w:val="0"/>
              </w:rPr>
              <w:t xml:space="preserve">3</w:t>
            </w:r>
            <w:r w:rsidR="00000000" w:rsidRPr="00000000" w:rsidDel="00000000">
              <w:rPr>
                <w:rtl w:val="0"/>
              </w:rPr>
              <w:t xml:space="preserve">. panta septītās daļas 3. punktā svītrot vārdus "ciktāl tas nav pretrunā ar normatīvajos aktos noteikto". No normas vēsturiskās redakcijas secināms, ka minētie normatīvie akti ir tostarp Ministru kabineta noteikumi Nr. 559 “Invazīvo augu sugas – Sosnovska latvāņa – izplatības ierobežošanas noteikumi”, un, iespējams, arī citu invazīvo sugu izplatības ierobežošanas noteikumi. Norādām, ka pašvaldībai jebkurā gadījumā, īstenojot likumprojektā izteiktajā 23</w:t>
            </w:r>
            <w:r w:rsidR="00000000" w:rsidRPr="00000000" w:rsidDel="00000000">
              <w:rPr>
                <w:vertAlign w:val="superscript"/>
                <w:rtl w:val="0"/>
              </w:rPr>
              <w:t xml:space="preserve">3</w:t>
            </w:r>
            <w:r w:rsidR="00000000" w:rsidRPr="00000000" w:rsidDel="00000000">
              <w:rPr>
                <w:rtl w:val="0"/>
              </w:rPr>
              <w:t xml:space="preserve">. panta septītās daļas 3. punktā minētos pasākumus, būs pienākums ievērot saistošo normatīvo aktu nosacījumus, līdz ar to iepriekš minētā piebilde par normatīvo aktu ievērošanu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11. panta ievaddaļu, vārdus "Papildināt 22. pantu, izsakot šī panta 2. teikumu šādā redakcijā" aizstājot ar vārdiem "Izteikt 22. panta otro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14. panta pirmo un otro daļu, precīzi formulējot veicamo grozījumu (proti, vārda "administratīvās" aizstāšana ar vārdiem "administratīvā pārkāpuma " un normas papildināšana pirms vārda "lietas" ar vārdiem "administratīvā pārkāpuma"). Likumprojekta 31. panta otrās un trešās daļas grozījumu mērķis ir precizēt terminoloģiju, bet, likumprojektā izsakot abas daļas jaunā redakcijā, rodas maldīgs priekšstats par normas grozīšanu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to, ka gan likuma 9. panta 5) punktā, gan 23.3. panta (5) daļā ir norādīts, ka par invazīvo sugu izplatības ierobežošanu un iznīcināšanu ir atbildīgs zemes īpašnieks, lietotājs vai valdītājs, tādējādi dublējot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Likuma 6.2 panta  (1) daļu  - lūdzu sniegt sniegt informāciju par publikācijas vietu, kur tiks norādīti šīs konsultatīvās padomes pienākumi un tiesības, uz kura pamata tiks sagatavots padomes nolikums apstiprināšanai (Kas noteiks konsultatīvās padomes pienākumus,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konsultatīvo padomi būs pieejama Vides aizsardzības un reģionālās attīstības ministrijas mājaslapā.”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nepieciešamību papildināt projekta 13. panta (likuma 30</w:t>
            </w:r>
            <w:r w:rsidR="00000000" w:rsidRPr="00000000" w:rsidDel="00000000">
              <w:rPr>
                <w:vertAlign w:val="superscript"/>
                <w:rtl w:val="0"/>
              </w:rPr>
              <w:t xml:space="preserve">1</w:t>
            </w:r>
            <w:r w:rsidR="00000000" w:rsidRPr="00000000" w:rsidDel="00000000">
              <w:rPr>
                <w:rtl w:val="0"/>
              </w:rPr>
              <w:t xml:space="preserve">. panta) otro daļu ar vārdiem "bez kompetentās iestādes izsniegtas atļaujas, atļaujas nosacījumu neievērošanu" aiz vārdiem "citām personām", ņemot vērā projekta 12. panta (likuma 23</w:t>
            </w:r>
            <w:r w:rsidR="00000000" w:rsidRPr="00000000" w:rsidDel="00000000">
              <w:rPr>
                <w:vertAlign w:val="superscript"/>
                <w:rtl w:val="0"/>
              </w:rPr>
              <w:t xml:space="preserve">3</w:t>
            </w:r>
            <w:r w:rsidR="00000000" w:rsidRPr="00000000" w:rsidDel="00000000">
              <w:rPr>
                <w:rtl w:val="0"/>
              </w:rPr>
              <w:t xml:space="preserve">. panta) otrajā un trešajā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TM Administratīvās atbildības darba grupas viedokli, atļaujas nosacījumu neievērošana nozīmē darbību bez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anotāciju ieteicams papildināt, iekļaujot pilnvērtīgu, sistēmisku un viegli uztveramu administratīvās atbildības kritēriju izvērtējumu par katru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iekļaujams vismaz šādu administratīvās atbildības nepieciešamības un pieļaujamības kritēriju izvērtējums atbilstoši pašreizējai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(Māliņa I. Jaunu administratīvo pārkāpumu sastāvu veidošana. Grām.: Administratīvo pārkāpumu tiesības. Administratīvās atbildības likuma skaidrojumi. Sagatavojis autoru kolektīvs. E. Danovska un G. Kūtra zinātniskajā redakcijā. Rīga: Tiesu namu aģentūra, 2020, 55. lpp.). Latvijā valsts pārvaldei ir raksturīgi meklēt iespēju personu sodīt par pienākumu nepildīšanu, bet nereti netiek saskatīta iespēja panākt pienākumu izpildi ar administratīvā procesa līdzekļiem (Laveniece-Straupmane N., Briede J., Liholaja V., Judins A., Ziemane I. Ārkārtējā situācija: juristu viedokļi par tiesisko regulējumu un tā piemērošanu. Jurista Vārds, 17.03.2020., Nr. 11).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(Māliņa I. Jaunu administratīvo pārkāpumu sastāvu veidošana. Grām.: Administratīvo pārkāpumu tiesības. Administratīvās atbildības likuma skaidrojumi. Sagatavojis autoru kolektīvs. E. Danovska un G. Kūtra zinātniskajā redakcijā. Rīga: Tiesu namu aģentūra, 2020, 57.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(Māliņa I. Jaunu administratīvo pārkāpumu sastāvu veidošana. Grām.: Administratīvo pārkāpumu tiesības. Administratīvās atbildības likuma skaidrojumi. Sagatavojis autoru kolektīvs. E. Danovska un G. Kūtra zinātniskajā redakcijā. Rīga: Tiesu namu aģentūra, 2020, 57.-58.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papildu dokumentos pievienotās izziņas "Izziņa. 09.03.2023." 1.punktā pie atbildīgās ministrijas norādes svītrot informāciju par prioritāro pasākumu iesniegšanu likumprojekta “Par valsts budžetu 2021.gadam” un likumprojekta “Par vidēja termiņa budžeta ietvaru 2021., 2022. un 2023. gadam” sagatavošanas procesā, ņemot vērā, ka šī informācija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izmaiņu ailēs norādītos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Sugu un biotopu aizsardzības likumā" sākotnējās ietekmes izvērtējums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novērējuma ziņojuma (anotācijas) VII. sadaļu ar norādi, ka funkcijas tiks paplašinātas arī Valsts policijai, ievērojot likumprojekta 14. panta (likuma 31. panta) septītajā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2020-TA-2620</w:t>
    </w:r>
    <w:r>
      <w:br/>
    </w:r>
    <w:r w:rsidR="00000000" w:rsidRPr="00000000" w:rsidDel="00000000">
      <w:rPr>
        <w:rtl w:val="0"/>
      </w:rPr>
      <w:t xml:space="preserve">23.10.2023. 21.21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2020-TA-2620</w:t>
    </w:r>
    <w:r>
      <w:br/>
    </w:r>
    <w:r w:rsidR="00000000" w:rsidRPr="00000000" w:rsidDel="00000000">
      <w:rPr>
        <w:rtl w:val="0"/>
      </w:rPr>
      <w:t xml:space="preserve">23.10.2023. 21.21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Izziņa_2020-TA-2620.docx</dc:title>
</cp:coreProperties>
</file>

<file path=docProps/custom.xml><?xml version="1.0" encoding="utf-8"?>
<Properties xmlns="http://schemas.openxmlformats.org/officeDocument/2006/custom-properties" xmlns:vt="http://schemas.openxmlformats.org/officeDocument/2006/docPropsVTypes"/>
</file>