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intervences kodiem, ņemot vērā, ka noteikumu projekts paredz finansējuma palielinājumu 4.2.1.7.pasākumam.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ar intervences kodiem attiecīgi papildināta, ņemot vērā finansējuma palielinājumu.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"Ietekmes apraksts" ar skaidrojumu, vai, ņemot vērā noteikumu grozījumu projekta saturu, nepieciešamas veikt grozījumus arī noslēgtajās vienošanās par projekta īstenošanu un vai attiecīgie grozījumi nav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ka noslēgtajās vienošanās par projekta īstenošanu nav nepieciešams veikt grozījumus, jo noteikumu projekta grozījumi neietekmē to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3.sadaļā tomēr ir norādāma ietekme uz valsts un pašvaldību budžetu, ievērojot, ka noteikumu projekts ir par konkrēta pasākuma ieviešanu, kuram pieejamais ERAF finansējuma apmērs palielinās, pārdalot to no citiem pasākumiem, kā arī tiek noteikts lielāks pašvaldību finansējuma apmērs, vai arī sniegt papildu skaidrojumus anotācijas 3.sadaļas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paredzētajai finansējuma pārdalei no 1.3.1.1. pasākuma “IKT risinājumu un pakalpojumu attīstība un iespēju radīšana privātajam sektoram”  2.1.1.6. pasākuma “Pašvaldību ēku energoefektivitātes paaugstināšana” un 2.2.3.1. pasākuma “Vēsturiski piesārņoto vietu sanācija” uz 4.2.1.7. pasākumu "Pirmsskolas izglītības iestāžu infrastruktūras attīstība"  23 099 215 euro apmērā nav ietekmes uz valsts budžetu vai pašvaldību budžetiem, jo finansējuma pārdale tiek veikta starp trīs Eiropas Savienības kohēzijas politikas programmas 2021.–2027. gadam pasākumiem, neietekmējot ES kohēzijas politikas programmas 2021.–2027. gadam attiecīgajiem  pasākumiem plānoto kopējo finansējuma apmēru.   Līdz ar to, minētais skaidrojums iekļauts anotācijas 3. sadaļā ailē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programmas iznākuma rādītāju – jaunu vai modernizētu bērnu aprūpes (pirmsskolas) iestāžu mācību telpu ietilpība – vismaz 2024 personas,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vismaz 1705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9.1. apakšpunktu, ņemot vērā, ka 4.2.1.7. pasākuma pieejamajam finansējumam, kurš tiek norādīts MK noteikumu 13. punktā, jābūt 48 615 770 euro (ERAF - 41 323 467 euro; nacionālais līdzfinansējums - 7 292 366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9.1.apakšpunkts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programmas iznākuma rādītāju – jaunu vai modernizētu bērnu aprūpes (pirmsskolas) iestāžu mācību telpu ietilpība – vismaz 2024 personas,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vismaz 1708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programmas rezultāta rādītāju – jauno vai modernizēto bērnu aprūpes (pirmsskolas) iestāžu lietotāju skaits gadā – 1923 personas,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1620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9.2. apakšpunktu, ņemot vērā, ka 4.2.1.7. pasākuma pieejamajam finansējumam, kurš tiek norādīts MK noteikumu 13. punktā, jābūt 48 615 770 euro (ERAF - 41 323 467 euro; nacionālais līdzfinansējums - 7 292 366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9.2.apakšpunkts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programmas rezultāta rādītāju – jauno vai modernizēto bērnu aprūpes (pirmsskolas) iestāžu lietotāju skaits gadā – 1923 personas,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1623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57 625 548 </w:t>
            </w:r>
            <w:r w:rsidR="00000000" w:rsidRPr="00000000" w:rsidDel="00000000">
              <w:rPr>
                <w:i w:val="1"/>
                <w:rtl w:val="0"/>
              </w:rPr>
              <w:t xml:space="preserve">euro</w:t>
            </w:r>
            <w:r w:rsidR="00000000" w:rsidRPr="00000000" w:rsidDel="00000000">
              <w:rPr>
                <w:rtl w:val="0"/>
              </w:rPr>
              <w:t xml:space="preserve"> (tai skaitā elastības finansējuma apjoms – 9 089 008 </w:t>
            </w:r>
            <w:r w:rsidR="00000000" w:rsidRPr="00000000" w:rsidDel="00000000">
              <w:rPr>
                <w:i w:val="1"/>
                <w:rtl w:val="0"/>
              </w:rPr>
              <w:t xml:space="preserve">euro</w:t>
            </w:r>
            <w:r w:rsidR="00000000" w:rsidRPr="00000000" w:rsidDel="00000000">
              <w:rPr>
                <w:rtl w:val="0"/>
              </w:rPr>
              <w:t xml:space="preserve">), tai skaitā Eiropas Reģionālās attīstības fonda finansējums 48 981 715 </w:t>
            </w:r>
            <w:r w:rsidR="00000000" w:rsidRPr="00000000" w:rsidDel="00000000">
              <w:rPr>
                <w:i w:val="1"/>
                <w:rtl w:val="0"/>
              </w:rPr>
              <w:t xml:space="preserve">euro</w:t>
            </w:r>
            <w:r w:rsidR="00000000" w:rsidRPr="00000000" w:rsidDel="00000000">
              <w:rPr>
                <w:rtl w:val="0"/>
              </w:rPr>
              <w:t xml:space="preserve"> (tai skaitā elastības finansējuma apjoms – 7 725 657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8 643 833 </w:t>
            </w:r>
            <w:r w:rsidR="00000000" w:rsidRPr="00000000" w:rsidDel="00000000">
              <w:rPr>
                <w:i w:val="1"/>
                <w:rtl w:val="0"/>
              </w:rPr>
              <w:t xml:space="preserve">euro</w:t>
            </w:r>
            <w:r w:rsidR="00000000" w:rsidRPr="00000000" w:rsidDel="00000000">
              <w:rPr>
                <w:rtl w:val="0"/>
              </w:rPr>
              <w:t xml:space="preserve"> (tai skaitā elastības finansējuma apjoms 1 363 351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6. jūnija noteikumu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(turpmāk - MK noteikumi) 12. punktu atbilstoši Eiropas Savienības kohēzijas politikas programmas 2021.–2027. gadam papildinājumam, kurā ietvertas finanšu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4.2.1.7. pasākuma elastības finansējumam jābūt 9 009 778 euro (ERAF - 7 658 311 euro; nacionālais finansējums - 1 351 467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MK noteikumu 13. 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12., 13. punkts un attiecīgi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57 625 548 </w:t>
            </w:r>
            <w:r w:rsidR="00000000" w:rsidRPr="00000000" w:rsidDel="00000000">
              <w:rPr>
                <w:i w:val="1"/>
                <w:rtl w:val="0"/>
              </w:rPr>
              <w:t xml:space="preserve">euro</w:t>
            </w:r>
            <w:r w:rsidR="00000000" w:rsidRPr="00000000" w:rsidDel="00000000">
              <w:rPr>
                <w:rtl w:val="0"/>
              </w:rPr>
              <w:t xml:space="preserve"> (tai skaitā elastības finansējuma apjoms – 9 009 778 </w:t>
            </w:r>
            <w:r w:rsidR="00000000" w:rsidRPr="00000000" w:rsidDel="00000000">
              <w:rPr>
                <w:i w:val="1"/>
                <w:rtl w:val="0"/>
              </w:rPr>
              <w:t xml:space="preserve">euro</w:t>
            </w:r>
            <w:r w:rsidR="00000000" w:rsidRPr="00000000" w:rsidDel="00000000">
              <w:rPr>
                <w:rtl w:val="0"/>
              </w:rPr>
              <w:t xml:space="preserve">), tai skaitā Eiropas Reģionālās attīstības fonda finansējums 48 981 715 </w:t>
            </w:r>
            <w:r w:rsidR="00000000" w:rsidRPr="00000000" w:rsidDel="00000000">
              <w:rPr>
                <w:i w:val="1"/>
                <w:rtl w:val="0"/>
              </w:rPr>
              <w:t xml:space="preserve">euro</w:t>
            </w:r>
            <w:r w:rsidR="00000000" w:rsidRPr="00000000" w:rsidDel="00000000">
              <w:rPr>
                <w:rtl w:val="0"/>
              </w:rPr>
              <w:t xml:space="preserve"> (tai skaitā elastības finansējuma apjoms – 7 658 311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8 643 833 </w:t>
            </w:r>
            <w:r w:rsidR="00000000" w:rsidRPr="00000000" w:rsidDel="00000000">
              <w:rPr>
                <w:i w:val="1"/>
                <w:rtl w:val="0"/>
              </w:rPr>
              <w:t xml:space="preserve">euro</w:t>
            </w:r>
            <w:r w:rsidR="00000000" w:rsidRPr="00000000" w:rsidDel="00000000">
              <w:rPr>
                <w:rtl w:val="0"/>
              </w:rPr>
              <w:t xml:space="preserve"> (tai skaitā elastības finansējuma apjoms 1 351 467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ir lielāks par 25, ja projektā plānota šo noteikumu </w:t>
            </w:r>
            <w:r w:rsidR="00000000" w:rsidRPr="00000000" w:rsidDel="00000000">
              <w:rPr>
                <w:rtl w:val="0"/>
              </w:rPr>
              <w:t xml:space="preserve">26.2.</w:t>
            </w:r>
            <w:r w:rsidR="00000000" w:rsidRPr="00000000" w:rsidDel="00000000">
              <w:rPr>
                <w:rtl w:val="0"/>
              </w:rPr>
              <w:t xml:space="preserve"> vai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minētā atbalstāmā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ir vērts pārskatīt bērnu skaitu rindā 24.2 punktā, kas pašlaik ir "vairāk kā 25". Šis apjoms būs atkarīgs no pirmsskolas iestādes atrašanās vietas. Piemēram nelielā apdzīvotā vietā vairākus gadus esoša rinda, kur ir 24 bērni, ir samērā daudz. Tas savukārt var atsaukties uz vietas tālāku attīstību, piemēram, vecākiem bērni būtu jāved uz citu tuvāko vietu (piemēram, pilsētu), kā rezultātā bērni visticamāk turpinātu mācības skolā šajā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Mans aicinājums būtu šo skaitli pārskatīt un dot atbalstu arī iestādēm, kur bērnu skaits rindā ir ap 15. Taču šis būtu jāvērtē kontekstā. Svarīgi ir, ka šāds bērnu skaits rindā ir 2 vai vairāk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ir lielāks par 15 divus vai vairāk gadus pēc kārtas, ja projektā plānota šo noteikumu 26.2. vai 26.3. apakšpunktā minētā atbalstāmā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2023. gada 15. decembrī jau noslēdzās CFLA organizētā 4.2.1.7. pasākuma atklātā projektu iesniegumu atlase, kurā 12 pašvaldības iesniedza savus pirmsskolas izglītības iestāžu infrastruktūras attīstības projektus. Iesniegto projektu iesniegumu pieprasītais ERAF finansējums ievērojami pārsniedza 4.2.1.7. pasākumam pieejamo ERAF finansējumu, attiecīgi tiek veikti grozījumi MK noteikumos Nr.292, lai nodrošinātu 4.2.1.7. pasākuma ietvaros jau iesniegto projektu īstenošanai nepieciešamo finansējumu. Jauna atlases kārta netiek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ir lielāks par 25, ja projektā plānota šo noteikumu </w:t>
            </w:r>
            <w:r w:rsidR="00000000" w:rsidRPr="00000000" w:rsidDel="00000000">
              <w:rPr>
                <w:rtl w:val="0"/>
              </w:rPr>
              <w:t xml:space="preserve">26.2.</w:t>
            </w:r>
            <w:r w:rsidR="00000000" w:rsidRPr="00000000" w:rsidDel="00000000">
              <w:rPr>
                <w:rtl w:val="0"/>
              </w:rPr>
              <w:t xml:space="preserve"> vai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minētā atbalstāmā darbība.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24-TA-1714</w:t>
    </w:r>
    <w:r>
      <w:br/>
    </w:r>
    <w:r w:rsidR="00000000" w:rsidRPr="00000000" w:rsidDel="00000000">
      <w:rPr>
        <w:rtl w:val="0"/>
      </w:rPr>
      <w:t xml:space="preserve">06.08.2024. 16.31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24-TA-1714</w:t>
    </w:r>
    <w:r>
      <w:br/>
    </w:r>
    <w:r w:rsidR="00000000" w:rsidRPr="00000000" w:rsidDel="00000000">
      <w:rPr>
        <w:rtl w:val="0"/>
      </w:rPr>
      <w:t xml:space="preserve">06.08.2024. 16.31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Izziņa_24-TA-1714.docx</dc:title>
</cp:coreProperties>
</file>

<file path=docProps/custom.xml><?xml version="1.0" encoding="utf-8"?>
<Properties xmlns="http://schemas.openxmlformats.org/officeDocument/2006/custom-properties" xmlns:vt="http://schemas.openxmlformats.org/officeDocument/2006/docPropsVTypes"/>
</file>