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23-TA-1490: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Eiropas Savienības Atveseļošanas un noturības mehānisma plāna 3.1. reformu un investīciju virziena “Reģionālā politika” 3.1.2. reformas “Sociālo un nodarbinātības pakalpojumu pieejamība minimālo ienākumu reformas atbalstam” 3.1.2.4.i. investīcijas “Sociālās un profesionālās rehabilitācijas pakalpojumu sinerģiska attīstība cilvēku ar funkcionāliem traucējumiem drošumspējas veicināšanai” īstenošanas un uzraudzības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Investīcijas īstenošanas un uzraudzības kārtība ietver: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- 08.03.2024.)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 punktu un precizēt noteikumu projekta 1. punktu atbilstoši Ministru kabineta 2009. gada 3. februāra noteikumu Nr. 108 "Normatīvo aktu projektu sagatavošanas noteikumi" 100. punkta prasībām (sk. tostarp 1.punkta redakcijas citos Labklājības ministrijas sagatavotajos Ministru kabineta noteikumos ANM investīciju ieviešanas jomā, piemēram, Ministru kabineta 2023. gada 5. septembra noteikumi Nr. 512 "</w:t>
            </w:r>
            <w:r w:rsidR="00000000" w:rsidRPr="00000000" w:rsidDel="00000000">
              <w:rPr>
                <w:i w:val="1"/>
                <w:rtl w:val="0"/>
              </w:rPr>
              <w:t xml:space="preserve">Eiropas Savienības Atveseļošanas un noturības mehānisma plāna 3.1. reformu un investīciju virziena "Reģionālā politika" 3.1.2.1.i. investīcijas "Publisko pakalpojumu un nodarbinātības pieejamības veicināšanas pasākumi cilvēkiem ar funkcionāliem traucējumiem" otrās kārtas "Atbalsta pasākumi cilvēkiem ar invaliditāti mājokļu vides pieejamības nodrošināšanai" īstenošanas noteikumi"</w:t>
            </w:r>
            <w:r w:rsidR="00000000" w:rsidRPr="00000000" w:rsidDel="00000000">
              <w:rPr>
                <w:rtl w:val="0"/>
              </w:rPr>
              <w:t xml:space="preserve"> vai Ministru kabineta 2022. gada 20. septembra noteikumi Nr. 582 </w:t>
            </w:r>
            <w:r w:rsidR="00000000" w:rsidRPr="00000000" w:rsidDel="00000000">
              <w:rPr>
                <w:i w:val="1"/>
                <w:rtl w:val="0"/>
              </w:rPr>
              <w:t xml:space="preserve">"Eiropas Savienības Atveseļošanas un noturības mehānisma plāna 3.1. reformu un investīciju virzienu "Reģionālā politika" 3.1.2.1.i. investīcijas "Publisko pakalpojumu un nodarbinātības pieejamības veicināšanas pasākumi cilvēkiem ar funkcionāliem traucējumiem" pirmās kārtas "Valsts un pašvaldību ēku vides pieejamības nodrošināšanas pasākumi" īstenošanas noteikumi"</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izteiktajam iebildumam.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informējam, ka noteikumu punkts papildināts ar jaunu apakšpunktu par vienkāršoto izmaksu piemērošanas nosacījumiem un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Investīciju īsteno sasaistē ar Atveseļošanas fonda plāna reformu 3.1.2.r. “Sociālo un nodarbinātības pakalpojumu pieejamība minimālo ienākumu reformas atbalstam”, kuras mērķis ir nodrošināt augstam sociālās atstumtības riskam pakļautajiem iedzīvotājiem, kuriem ir ierobežoti finanšu resursi, pieeju būtiski nepieciešamiem sociālajiem un nodarbinātības pakalpojumiem.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izziņas 2. punktā ietverto iebildumu un lūdzam svītrot noteikumu projekta 4. punktu vai šajā punktā skaidrot, kādi konkrēti papildu pienākumi investīcijas īstenošanā finansējuma saņēmējam ir jāievēro, lai sasaisti nodrošinātu. Norādām, ka pretējā gadījumā noteikumu projekta 4. punktam nav juridiskas slodzes, tostarp citu reformu mērķi skaidrojami attiecīgajos Ministru kabineta noteikumos, kas paredz šo reformu ieviešanu.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svītrojot iepriekšējās redakcijas 4. punktu. Attiecīgi papildināta arī informācija anotācijas 1.3. sadaļas “Pašreizējā situācija, problēmas un risinājumi” apakšsadaļā “Risinājuma apraksts".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Investīciju īsteno sasaistē ar Atveseļošanas fonda plāna reformu 3.1.2.r. “Sociālo un nodarbinātības pakalpojumu pieejamība minimālo ienākumu reformas atbalstam”, kuras mērķis ir nodrošināt augstam sociālās atstumtības riskam pakļautajiem iedzīvotājiem, kuriem ir ierobežoti finanšu resursi, pieeju būtiski nepieciešamiem sociālajiem un nodarbinātības pakalpojumiem.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- 08.03.2024.)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vai precizēt noteikumu projekta 5. punktu, proti, aicinām precizēt noteikuma par investīcijas īstenošanu "sasaistē" ar Atveseļošanas fonda plāna reformu 3.1.2.r. piemērošanas mehānismu. No piedāvātās noteikumu projekta 5. punkta redakcijas nav noskaidrojams, kādu pienākumu minētā sasaiste uzliek finansējuma saņēmējam vai citām investīcijas īstenošanā iesaistītajām ministrijām. Aicinām noteikumu projekta 5. punktu svītrot kopumā, ņemot vērā, ka investīcijas sinerģija ar reformu 3.1.2.r. raksturota noteikumu projekta anotācijā. Savukārt ārējā normatīvā akta normās šāda veida skaidrojumus nav jāiekļauj.</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noteikumu projekta 4. punktā (iepriekšējā redakcijā – 5. punkts) ir norādīta 3.1.2.4.i. investīcijas “Sociālās un profesionālās rehabilitācijas pakalpojumu sinerģiska attīstība cilvēku ar funkcionāliem traucējumiem drošumspējas veicināšana" (turpmāk – 3.1.2.4.i. investīcija) sasaiste ar 3.1.2.r. reformu “Sociālo un nodarbinātības pakalpojumu pieejamība minimālo ienākumu reformas atbalstam” (turpmāk – 3.1.2.r. reformu), t.i., ka 3.1.2.4.i. investīcija dod ieguldījumu tieši šīs, 3.1.2.r. reformas, īstenošanā. Šāda konkrētās investīcijas sasaiste ar attiecīgo reformu ir norādīta atbilstoši Finanšu ministrijas (turpmāk – FM)  izstrādāto vadlīniju “Vadlīnijas informatīvā ziņojuma vai Ministru kabineta noteikumu izstrādei par Eiropas Savienības Atveseļošanas un noturības mehānisma plāna reformas vai investīcijas ieviešanu” 9. punkta 3) apakšpunktam. Tāpat jāatzīmē, ka sasaiste ar minēto 3.1.2.r. reformu ir norādīta visos Labklājības ministrijas (turpmāk – LM) pārziņas Atveseļošanas un noturības mehānisma (turpmāk – AF) investīciju Ministru kabineta (turpmāk – MK) noteikumos.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6.1.1. līdz 2023. gada 31. martam – pieņemts profesionālās rehabilitācijas pakalpojuma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- 08.03.2024.)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projektā svītrot normas par pagātnē sasniedzamiem investīcijas rezultātiem. Vēršam uzmanību arī uz to, ka konkrētais rādītājs, kurš bija sasniedzams līdz 2023. gada 31. martam, jau noteikts iepriekš Ministru kabineta apstiprinātājā informatīvajā ziņojumā par  3.1.2.4.i. investīcijas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attiecas arī uz noteikumu projekta 6.2.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noteikumu projektā nosacījums par atskaites punktu, kura izpilde jau ir sasniegta, ir iekļauts, lai ietvertu vienuviet visus būtiskākos investīcijas nosacījumus un finansējuma saņēmējam saistošos pienākumus. Lai arī konkrētais atskaites punkts ir izpildīts, finansējuma saņēmēja  pienākums ir nodrošināt šī atskaites punkta izpildes spēkā esību visā projekta īstenošanas laikā un uzturēt sasniegtās vērtības. It īpaši tāpēc, ka minētais atskaites punkts ir pamats turpmāko projekta atbalstāmo darbību īstenošanai un atskaites punktu sasniegšanai.  Proti, balstoties uz pieņemtā profesionālās rehabilitācijas pakalpojuma aprakstu, tiks īstenots izmēģinājumprojekts un, ievērtējot klāt arī izmēģinājumprojekta rezultātus, tiks izveidots un apstiprināts jauns sociālās un profesionālās rehabilitācijas pakalpojumu standarts, lai veicinātu cilvēku ar funkcionāliem traucējumiem drošumspēju (kas savukārt ir līdz 2026. gada 30. jūnijam izpildāmais atskaites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skaidrojam, ka, lai arī LM kā 3.1.2.4.i. investīcijas pilna cikla uzraudzības nodrošinātāja jau ir veikusi konkrētā atskaites punkta izpildes un izpildi pamatojošās dokumentācijas atbilstības pārbaudi, par minētā atskaites punkta izpildi ir iespējamas pārbaudes no citām valsts un Eiropas Komisijas (turpmāk – EK) kontrolējošām institūcijām. Tādējādi noteikumu projekta 5.1.1. apakšpunktā (iepriekš 6.1.1. apakšpunkts) noteiktais atskaites punkts un tā sasniegšanas termiņš ir saglabājams 3.1.2.4.i. investīcijas nosacījumus regulējošā tiesību aktā.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4.1.1. līdz 2023. gada 31. martam – pieņemts profesionālās rehabilitācijas pakalpojuma apraksts;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13.4. šo noteikumu </w:t>
            </w:r>
            <w:r w:rsidR="00000000" w:rsidRPr="00000000" w:rsidDel="00000000">
              <w:rPr>
                <w:rtl w:val="0"/>
              </w:rPr>
              <w:t xml:space="preserve">12.1.3. </w:t>
            </w:r>
            <w:r w:rsidR="00000000" w:rsidRPr="00000000" w:rsidDel="00000000">
              <w:rPr>
                <w:rtl w:val="0"/>
              </w:rPr>
              <w:t xml:space="preserve">apakšpunktā</w:t>
            </w:r>
            <w:r w:rsidR="00000000" w:rsidRPr="00000000" w:rsidDel="00000000">
              <w:rPr>
                <w:rtl w:val="0"/>
              </w:rPr>
              <w:t xml:space="preserve"> minētā profesionālās rehabilitācijas pakalpojuma sniegšanas izmēģinājuma projekta īstenošanas izmaksas, piemērojot nozares ministrijas izstrādātu vienības izmaksu metodiku profesionālās piemērotības noteikšanas, profesionālās rehabilitācijas, izmitināšanas un ēdināšanas pakalpojuma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- 08.03.2024.)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noteikumos neietver atsau­ces uz zemāka juridiskā spēka normatīvo aktu. Ievērojot minēto, lūdzam precizēt noteikumu projekta 13.4. un 13.5. apakšpunktu atbilstoši Ministru kabineta 2009. gada 3. februāra noteikumuNr. 108 "Normatīvo aktu projektu sagatavošanas noteikumi" 136. punkta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3.1.2.4.i. investīcijas īstenošanai vienkāršotās izmaksas plānotas atbilstoši Eiropas Parlamenta un Padomes 2018. gada 18. jūlija Regulas (ES, Euratom)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125. panta 1. punkta c) apakšpunktam. Tas nosaka, ka viens no izmaksu atlīdzināšanas veidiem ir vienības izmaksas, kas sedz visu vai atsevišķu konkrētu kategoriju attiecināmās izmaksas, kuras ir skaidri noteiktas iepriekš, atsaucoties uz summu par vienību.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Finanšu ministrijas (turpmāk – FM) izstrādāto vadlīniju “Vadlīnijas informatīvā ziņojuma vai Ministru kabineta noteikumu izstrādei par Eiropas Savienības Atveseļošanas un noturības mehānisma plāna reformas vai investīcijas ieviešanu” 20. punktam, Atveseļošanas fonda (turpmāk – AF) investīcijās ir izmantojama labā prakse atbilstoši Eiropas Savienības (turpmāk – ES) fondu esošajai pieejai, kas iekļauta FM vadlīnijās “Vadlīnijas par vienkāršoto izmaksu izmantošanas iespējām un to piemērošana Eiropas Savienības kohēzijas politikas programmas 2021. – 2027. gadam ietvaros” (turpmāk – vienkāršoto izmaksu vadlīnijas). Saskaņā ar šo vadlīniju nosacījumiem vienības izmaksu pamatošanai un piemērošanai izstrādā metodiku (pamatā tā iestāde, kas atbildīga par konkrēto investīciju programmu).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līdzšinējo praksi ES fondu finansētajos projektos gan 2014. – 2020. gada, gan arī 2021. – 2027. gada plānošanas periodā, 3.1.2.4.i.investīcijas noteikumu projekts paredz vienkāršoto izmaksu (šajā gadījumā vienības izmaksu) piemērošanas nosacījumus un kārtību. Viens no šiem piemērošanas un kārtības nosacījumiem ir nosacījums par metodikas piemērošanu konkrētu izmaksu, ko nosaka nozares ministrija, veikšanā.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3.1.2.4.i. investīcijai atbildīgā nozares ministrija vienkāršotās izmaksas paredz profesionālās rehabilitācijas pakalpojuma sniegšanas izmēģinājuma projektā profesionālās piemērotības noteikšanas, profesionālās rehabilitācijas, izmitināšanas un ēdināšanas pakalpojuma izmaksām. Izstrādātā vienas vienības izmaksu metodika šobrīd tiek skaņota ar FM, ņemot vērā, ka tā ir attiecināma arī uz ES fondu finansētajiem pasākumiem.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iepriekš minēts, tāda ir līdzšinējā vienkāršoto izmaksu nosacījumu noteikšanas prakse ES fondu specifisko atbalsta mērķu un pasākumu īstenošanā, kas tiek rekomendēta arī AF īstenošanā. Tāpat jāatzīmē arī AF 3.1.2.5.i. investīcijas regulējums, kur arī piemērota šāda pieeja. Skat. MK 20.06.2023. noteikumu Nr. 323 "Eiropas Savienības Atveseļošanas un noturības mehānisma plāna 3.1. reformu un investīciju virziena "Reģionālā politika" 3.1.2. reformas "Sociālo un nodarbinātības pakalpojumu pieejamība minimālo ienākumu reformas atbalstam" 3.1.2.5.i. investīcijas "Bezdarbnieku, darba meklētāju un bezdarba riskam pakļauto iedzīvotāju iesaiste darba tirgū" īstenošanas un uzraudzības noteikumi" 16.2.1. apakšpunktu.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 šo noteikumu </w:t>
            </w:r>
            <w:r w:rsidR="00000000" w:rsidRPr="00000000" w:rsidDel="00000000">
              <w:rPr>
                <w:rtl w:val="0"/>
              </w:rPr>
              <w:t xml:space="preserve">10.1.3. </w:t>
            </w:r>
            <w:r w:rsidR="00000000" w:rsidRPr="00000000" w:rsidDel="00000000">
              <w:rPr>
                <w:rtl w:val="0"/>
              </w:rPr>
              <w:t xml:space="preserve">apakšpunktā</w:t>
            </w:r>
            <w:r w:rsidR="00000000" w:rsidRPr="00000000" w:rsidDel="00000000">
              <w:rPr>
                <w:rtl w:val="0"/>
              </w:rPr>
              <w:t xml:space="preserve"> minētā profesionālās rehabilitācijas pakalpojuma sniegšanas izmēģinājuma projekta īstenošanas izmaksas, piemērojot nozares ministrijas izstrādātu vienības izmaksu metodiku profesionālās piemērotības noteikšanas, profesionālās rehabilitācijas, izmitināšanas un ēdināšanas pakalpojuma izmaksām;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22.3.3. projekta vadībā un īstenošanā iesaistītais personāls ir informēts par iespēju ziņot par pārkāpumiem un par ziņotāju aizsardzību atbilstoši Trauksmes celšanas 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- 08.03.2024.)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saskaņā ar Ministru kabineta 2009. gada 3. februāra noteikumu Nr. 108 "Normatīvo aktu projektu sagatavošanas noteikumi" 3.2. apakšpunktu svītrot noteikumu projekta 22.3.3. apakšpunktu. Vēršam uzmanību, ka finansējuma saņēmējam, kas ir labklājības ministra pārraudzībā esoša tiešās pārvaldes iestāde, jau ir saistošas Trauksmes celšanas likumā, tostarp tā 5. pantā, noteiktās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minētās normas, kas paredzētas pārkāpumu ziņošanai, kā arī interešu konflikta, korupcijas un krāpšanas novēršanai Eiropas Savienības fondu pasākumu vai Atveseļošanas fonda investīciju īstenošanas noteikumos iekļautas pēc FM ieteikuma un  saskaņojuma.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skaidrojam, ka projekta vadībā un īstenošanā iesaistītais personāls, uzsākot projekta īstenošanu 2022. gadā, ir parakstījis atbilstošos apliecinājumus (par ko LM ir pārliecinājusies, pārbaudot sasniegto atskaites punktu izpildi). Ņemot vērā minēto, nebūtu korekti šo nosacījumu svītrot. Savukārt apliecinājumu pārskatīšana un atkārtota parakstīšana veido finansējuma saņēmējam papildu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20.3.3. projekta vadībā un īstenošanā iesaistītais personāls ir informēts par iespēju ziņot par pārkāpumiem un par ziņotāju aizsardzību atbilstoši Trauksmes celšanas likumam;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22.13. šo noteikumu </w:t>
            </w:r>
            <w:r w:rsidR="00000000" w:rsidRPr="00000000" w:rsidDel="00000000">
              <w:rPr>
                <w:rtl w:val="0"/>
              </w:rPr>
              <w:t xml:space="preserve">12.3. </w:t>
            </w:r>
            <w:r w:rsidR="00000000" w:rsidRPr="00000000" w:rsidDel="00000000">
              <w:rPr>
                <w:rtl w:val="0"/>
              </w:rPr>
              <w:t xml:space="preserve">apakšpunktā</w:t>
            </w:r>
            <w:r w:rsidR="00000000" w:rsidRPr="00000000" w:rsidDel="00000000">
              <w:rPr>
                <w:rtl w:val="0"/>
              </w:rPr>
              <w:t xml:space="preserve"> minētos informācijas un publicitātes pasākumus nodrošina saskaņā ar Eiropas Parlamenta un Padomes 2021. gada 12. februāra Regulas (ES) 2021/241, ar ko izveido Atveseļošanas un noturības mehānismu, 34. pantu, Eiropas Komisijas un Latvijas Republikas Atveseļošanas un noturības mehānisma finansēšanas nolīguma 10. pantu un Eiropas Savienības fondu 2021.– 2027. gada plānošanas perioda un Atveseļošanas fonda komunikācijas un dizaina vadlīnijām;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- 08.03.2024.)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atsauci uz Eiropas Savienības fondu 2021.– 2027. gada plānošanas perioda un Atveseļošanas fonda komunikācijas un dizaina vadlīnijām. Vēršam uzmanību, ka Ministru kabineta noteikumos neietver atsau­ces uz zemāka juridiskā spēka normatīvo aktu (sk. Ministru kabineta 2009. gada 3. februāra noteikumu Nr. 108 "Normatīvo aktu projektu sagatavošanas noteikumi" 136.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punkts precizēts atbilstoši izvirzītajam iebildumam, savukārt norāde finansējuma saņēmējam par nepieciešamību nodrošināt atbilstoši Eiropas Savienības fondu 2021.– 2027. gada plānošanas perioda un Atveseļošanas fonda komunikācijas un dizaina vadlīnijās noteiktajam ir iekļauta noteikumu projekta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20.13. šo noteikumu </w:t>
            </w:r>
            <w:r w:rsidR="00000000" w:rsidRPr="00000000" w:rsidDel="00000000">
              <w:rPr>
                <w:rtl w:val="0"/>
              </w:rPr>
              <w:t xml:space="preserve">10.3. </w:t>
            </w:r>
            <w:r w:rsidR="00000000" w:rsidRPr="00000000" w:rsidDel="00000000">
              <w:rPr>
                <w:rtl w:val="0"/>
              </w:rPr>
              <w:t xml:space="preserve">apakšpunktā</w:t>
            </w:r>
            <w:r w:rsidR="00000000" w:rsidRPr="00000000" w:rsidDel="00000000">
              <w:rPr>
                <w:rtl w:val="0"/>
              </w:rPr>
              <w:t xml:space="preserve"> minētos komunikācijas un vizuālās identitātes prasību nodrošināšanas pasākumus nodrošina saskaņā ar Eiropas Parlamenta un Padomes 2021. gada 12. februāra Regulas (ES) 2021/241, ar ko izveido Atveseļošanas un noturības mehānismu, 34. pantu, Eiropas Komisijas un Latvijas Republikas Atveseļošanas un noturības mehānisma finansēšanas nolīguma 10. pantu;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22.14. šo noteikumu </w:t>
            </w:r>
            <w:r w:rsidR="00000000" w:rsidRPr="00000000" w:rsidDel="00000000">
              <w:rPr>
                <w:rtl w:val="0"/>
              </w:rPr>
              <w:t xml:space="preserve">12.1.1.</w:t>
            </w:r>
            <w:r w:rsidR="00000000" w:rsidRPr="00000000" w:rsidDel="00000000">
              <w:rPr>
                <w:rtl w:val="0"/>
              </w:rPr>
              <w:t xml:space="preserve"> un </w:t>
            </w:r>
            <w:r w:rsidR="00000000" w:rsidRPr="00000000" w:rsidDel="00000000">
              <w:rPr>
                <w:rtl w:val="0"/>
              </w:rPr>
              <w:t xml:space="preserve">12.2.1. </w:t>
            </w:r>
            <w:r w:rsidR="00000000" w:rsidRPr="00000000" w:rsidDel="00000000">
              <w:rPr>
                <w:rtl w:val="0"/>
              </w:rPr>
              <w:t xml:space="preserve">apakšpunktā</w:t>
            </w:r>
            <w:r w:rsidR="00000000" w:rsidRPr="00000000" w:rsidDel="00000000">
              <w:rPr>
                <w:rtl w:val="0"/>
              </w:rPr>
              <w:t xml:space="preserve"> minēto atbalstāmo darbību īstenošanai tehniskās specifikācijas prasībās iekļauj informāciju, kas pamato, ka paredzētie risinājumi ir videi draudzīgi un energoefektīvi un atbalsta horizontālā principa “Nenodarīt būtisku kaitējumu” Eiropas Parlamenta un Padomes 2020. gada 18. jūnija Regulas (ES) 2020/85 par regulējuma izveidi ilgtspējīgu ieguldījumu veicināšanai un ar ko groza Regulu (ES) 2019/2088 17. panta nozīmē mērķu ievērošanu: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- 08.03.2024.)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tieši piemērojamu Eiropas Savienības tiesību aktu normu pārrakstīšanu un interpretāciju, lūdzam svītrot noteikumu projekta 22.14. apakšpunkta apakšvienības, kurās daļēji pārrakstīti </w:t>
            </w:r>
            <w:r w:rsidR="00000000" w:rsidRPr="00000000" w:rsidDel="00000000">
              <w:rPr>
                <w:i w:val="1"/>
                <w:rtl w:val="0"/>
              </w:rPr>
              <w:t xml:space="preserve">Eiropas Parlamenta un Padomes 2020. gada 18. jūnija Regulas (ES) 2020/85 par regulējuma izveidi ilgtspējīgu ieguldījumu veicināšanai un ar ko groza Regulu (ES) 2019/2088</w:t>
            </w:r>
            <w:r w:rsidR="00000000" w:rsidRPr="00000000" w:rsidDel="00000000">
              <w:rPr>
                <w:rtl w:val="0"/>
              </w:rPr>
              <w:t xml:space="preserve">, 17. pantā minētie  vides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punkta apakšvienības svītrotas, jo uz 3.1.2.4.i. investīcijas projektu pēc iepriekš veiktā horizontālā principa "Nenodarīt būtisku kaitējumu" izvērtējuma ir attiecināmi visi seši Eiropas Parlamenta un Padomes 2020. gada 18. jūnija Regulas (ES) 2020/85 par regulējuma izveidi ilgtspējīgu ieguldījumu veicināšanai un ar ko groza Regulu (ES) 2019/2088 17. pantā minētie vides mērķi.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20.14. šo noteikumu </w:t>
            </w:r>
            <w:r w:rsidR="00000000" w:rsidRPr="00000000" w:rsidDel="00000000">
              <w:rPr>
                <w:rtl w:val="0"/>
              </w:rPr>
              <w:t xml:space="preserve">10.1.1.</w:t>
            </w:r>
            <w:r w:rsidR="00000000" w:rsidRPr="00000000" w:rsidDel="00000000">
              <w:rPr>
                <w:rtl w:val="0"/>
              </w:rPr>
              <w:t xml:space="preserve"> un </w:t>
            </w:r>
            <w:r w:rsidR="00000000" w:rsidRPr="00000000" w:rsidDel="00000000">
              <w:rPr>
                <w:rtl w:val="0"/>
              </w:rPr>
              <w:t xml:space="preserve">10.2.1. </w:t>
            </w:r>
            <w:r w:rsidR="00000000" w:rsidRPr="00000000" w:rsidDel="00000000">
              <w:rPr>
                <w:rtl w:val="0"/>
              </w:rPr>
              <w:t xml:space="preserve">apakšpunktā</w:t>
            </w:r>
            <w:r w:rsidR="00000000" w:rsidRPr="00000000" w:rsidDel="00000000">
              <w:rPr>
                <w:rtl w:val="0"/>
              </w:rPr>
              <w:t xml:space="preserve"> minēto atbalstāmo darbību īstenošanai tehniskās specifikācijas prasībās iekļauj informāciju, kas pamato, ka paredzētie risinājumi ir videi draudzīgi un energoefektīvi un atbalsta horizontālā principa “Nenodarīt būtisku kaitējumu” Eiropas Parlamenta un Padomes 2020. gada 18. jūnija Regulas (ES) 2020/852 par regulējuma izveidi ilgtspējīgu ieguldījumu veicināšanai un ar ko groza Regulu (ES) 2019/2088 17. panta nozīmē mērķu ievērošanu;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3.1. reformu un investīciju virziena “Reģionālā politika” 3.1.2. reformas “Sociālo un nodarbinātības pakalpojumu pieejamība minimālo ienākumu reformas atbalstam” 3.1.2.4.i. investīcijas “Sociālās un profesionālās rehabilitācijas pakalpojumu sinerģiska attīstība cilvēku ar funkcionāliem traucējumiem drošumspējas veicināšanai” īstenošanas un uzraudzības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apsvērt Ministru kabineta noteikumu izstrādes nepieciešamību.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anotācijas izriet, ka Atveseļošanas un noturības mehānisma plāna  3.1.2.4.i. investīcija jau tiek īstenota - jau 2022. gada 17. oktobrī ir apstiprināts Sociālās integrācijas valsts aģentūras īstenotais projekts investīcijas īstenošanai.  Vienīgais finansējuma saņēmējs ir tiešās pārvaldes iestāde, savukārt investīcijas mērķis un projektā ietvertie pasākumi aptver iestādes kompetencē risināmus jautājumus, tostarp infrastruktūras attīstību, vides piekļūstamības pilnveidošanu, materiāli tehniskās bāzes papildināšanu, pakalpojuma sniegšanas aprakstu (standartu) izstrādi, u.tml. Savukārt investīcijas īstenošanai nepieciešamos tiesiskos mehānismus, piemēram, iepirkumus, jau regulē citi iestādei saistoši ārējie normatīvie akti. Līdz ar to piemērotāks instruments investīcijas vadībai ir Ministru kabinetā apstiprināms informatīvais ziņojums un iestādes iekšējie normatīvie akti.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3.1.2.4.i. investīcijas īstenošanu regulē MK 21.06.2022. sēdē zināšanai pieņemtais informatīvais ziņojums "Par Eiropas Savienības Atveseļošanas un noturības mehānisma plāna 3. komponentes "Nevienlīdzības mazināšana" 3.1. reformu un investīciju virziena "Reģionālā politika" 3.1.2.4.i. investīcijas "Sociālās un profesionālās rehabilitācijas pakalpojumu sinerģiska attīstība cilvēku ar funkcionāliem traucējumiem drošumspējas veicināšanai" īstenošanu" (turpmāk – MK 21.06.2022. informatīvais ziņojums) un MK 14.03.2023. sēdē zināšanai pieņemtais informatīvais ziņojums "Par izmaiņām Eiropas Savienības Atveseļošanas un noturības mehānisma plāna 3.1. reformu un investīciju virziena "Reģionālā politika" reformas 3.1.2.r. "Sociālo un nodarbinātības pakalpojumu pieejamība minimālo ienākumu reformas atbalstam" 3.1.2.4.i. investīcijas "Sociālās un profesionālās rehabilitācijas pakalpojumu sinerģiska attīstība cilvēku ar funkcionāliem traucējumiem drošumspējas veicināšanai" īstenošanas un uzraudzības kārtībā". Skaidrojam, ka divu informatīvo ziņojumu esība apgrūtina projekta īstenošanu un uzraudzību. Papildus jāatzīmē, ka saskaņā ar MK 07.09.2021.noteikumu Nr. 606 “Ministru kabineta kārtības rullis” 47. punktu informatīvais ziņojums ir informācija vai pārskats par MK kompetencē esoša jautājuma risināšanas gaitu, par MK atbalstīta plānošanas dokumenta īstenošanu vai tiesību akta izpildi, un tajā neietver konceptuālus jautājumus. Savukārt investīcijas īstenošanas nosacījumi ietver dažādu pušu pienākumus un tiesības, kas nosakāmas ārējā tiesību aktā.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ir apsvērusi Tieslietu ministrijas priekšlikumu un secinājusi, ka atbilstošākas formas normatīvais regulējums 3.1.2.4.i. investīcijas ieviešanas nosacījumu noteikšanai ir MK noteikumi. Skaidrojam, ka noteikumu projekta izstrādes mērķis izriet arī no šobrīd konstatētā (attiecībā uz precīzāku terminu lietošanu, nepieciešamību plašākai vienkāršoto izmaksu piemērošanai) un arī turpmāk iespējamās varbūtības, ka projekta īstenošanas gaitā var tikt identificēta vēl kāda izmaiņu nepieciešamība 3.1.2.4.i. investīcijas ieviešanas nosacījumos. Izmaiņu dokumentēšana informatīvā ziņojuma formā nav elastīgs process un nerada izmaiņu pārskatāmību, kā tas būtu, ja 3.1.2.4.i. investīcijas ieviešanas nosacījumi būtu iestrādāti tādā tiesību akta veidā kā MK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lai atvieglotu un veidotu pārskatāmāku izmaiņu izsekojamību, nodrošinātu to publisku pieejamību www.vestnesis.lv un www.likumi.lv, kā arī vienlaikus iestrādātu nosacījumus, kas ir spēkā pēc AF plāna grozījumu apstiprināšanas (papildu finansējums, atskaites punktu izpildes termiņa pagarinājums), 3.1.2.4.i. investīcijas īstenošanas un uzraudzības nosacījumi (iekļaujot arī klāt 08.12.2023. Eiropas Komisijas apstiprinātos Atveseļošanas fonda grozījumus) tiek apkopoti ārējā tiesību aktā MK noteikumu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3.1. reformu un investīciju virziena “Reģionālā politika” 3.1.2. reformas “Sociālo un nodarbinātības pakalpojumu pieejamība minimālo ienākumu reformas atbalstam” 3.1.2.4.i. investīcijas “Sociālās un profesionālās rehabilitācijas pakalpojumu sinerģiska attīstība cilvēku ar funkcionāliem traucējumiem drošumspējas veicināšanai” īstenošanas un uzraudzības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 šo noteikumu </w:t>
            </w:r>
            <w:r w:rsidR="00000000" w:rsidRPr="00000000" w:rsidDel="00000000">
              <w:rPr>
                <w:rtl w:val="0"/>
              </w:rPr>
              <w:t xml:space="preserve">5.3.2. </w:t>
            </w:r>
            <w:r w:rsidR="00000000" w:rsidRPr="00000000" w:rsidDel="00000000">
              <w:rPr>
                <w:rtl w:val="0"/>
              </w:rPr>
              <w:t xml:space="preserve">apakšpunktā</w:t>
            </w:r>
            <w:r w:rsidR="00000000" w:rsidRPr="00000000" w:rsidDel="00000000">
              <w:rPr>
                <w:rtl w:val="0"/>
              </w:rPr>
              <w:t xml:space="preserve"> minētā kopējā rādītāja izpildi apliecina finansējuma saņēmēja anonimizēts šo noteikumu </w:t>
            </w:r>
            <w:r w:rsidR="00000000" w:rsidRPr="00000000" w:rsidDel="00000000">
              <w:rPr>
                <w:rtl w:val="0"/>
              </w:rPr>
              <w:t xml:space="preserve">11.1.3.</w:t>
            </w:r>
            <w:r w:rsidR="00000000" w:rsidRPr="00000000" w:rsidDel="00000000">
              <w:rPr>
                <w:rtl w:val="0"/>
              </w:rPr>
              <w:t xml:space="preserve"> un </w:t>
            </w:r>
            <w:r w:rsidR="00000000" w:rsidRPr="00000000" w:rsidDel="00000000">
              <w:rPr>
                <w:rtl w:val="0"/>
              </w:rPr>
              <w:t xml:space="preserve">11.2.6. </w:t>
            </w:r>
            <w:r w:rsidR="00000000" w:rsidRPr="00000000" w:rsidDel="00000000">
              <w:rPr>
                <w:rtl w:val="0"/>
              </w:rPr>
              <w:t xml:space="preserve">apakšpunktā</w:t>
            </w:r>
            <w:r w:rsidR="00000000" w:rsidRPr="00000000" w:rsidDel="00000000">
              <w:rPr>
                <w:rtl w:val="0"/>
              </w:rPr>
              <w:t xml:space="preserve"> minētā izmēģinājuma projekta dalībnieku saraksts, kuri piedalījušies izglītības vai mācību pasākumos.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papildināt anotāciju ar informāciju par līmeni, kurā tiks skaitītas unikālas personas, ņemot vērā AF vadlīnijās par kopējo rādītāju minēto informāciju, ka dalībnieks divās dažādās izglītības vai apmācības aktivitātēs ir jāuzskaita divreiz – vienu reizi apmācībā vai izglītības aktivitātē </w:t>
            </w:r>
            <w:r w:rsidR="00000000" w:rsidRPr="00000000" w:rsidDel="00000000">
              <w:rPr>
                <w:i w:val="1"/>
                <w:rtl w:val="0"/>
              </w:rPr>
              <w:t xml:space="preserve">(Participation shall be counted per education or training activity, even if it lasts several years. Additionally, a participant to two different education or training activities should be counted twice – once per training or education activity).</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šo noteikumu </w:t>
            </w:r>
            <w:r w:rsidR="00000000" w:rsidRPr="00000000" w:rsidDel="00000000">
              <w:rPr>
                <w:rtl w:val="0"/>
              </w:rPr>
              <w:t xml:space="preserve">4.3.2. </w:t>
            </w:r>
            <w:r w:rsidR="00000000" w:rsidRPr="00000000" w:rsidDel="00000000">
              <w:rPr>
                <w:rtl w:val="0"/>
              </w:rPr>
              <w:t xml:space="preserve">apakšpunktā</w:t>
            </w:r>
            <w:r w:rsidR="00000000" w:rsidRPr="00000000" w:rsidDel="00000000">
              <w:rPr>
                <w:rtl w:val="0"/>
              </w:rPr>
              <w:t xml:space="preserve"> minētā kopējā rādītāja izpildi apliecina finansējuma saņēmēja anonimizēts šo noteikumu </w:t>
            </w:r>
            <w:r w:rsidR="00000000" w:rsidRPr="00000000" w:rsidDel="00000000">
              <w:rPr>
                <w:rtl w:val="0"/>
              </w:rPr>
              <w:t xml:space="preserve">10.1.3.</w:t>
            </w:r>
            <w:r w:rsidR="00000000" w:rsidRPr="00000000" w:rsidDel="00000000">
              <w:rPr>
                <w:rtl w:val="0"/>
              </w:rPr>
              <w:t xml:space="preserve"> un </w:t>
            </w:r>
            <w:r w:rsidR="00000000" w:rsidRPr="00000000" w:rsidDel="00000000">
              <w:rPr>
                <w:rtl w:val="0"/>
              </w:rPr>
              <w:t xml:space="preserve">10.2.6. </w:t>
            </w:r>
            <w:r w:rsidR="00000000" w:rsidRPr="00000000" w:rsidDel="00000000">
              <w:rPr>
                <w:rtl w:val="0"/>
              </w:rPr>
              <w:t xml:space="preserve">apakšpunktā</w:t>
            </w:r>
            <w:r w:rsidR="00000000" w:rsidRPr="00000000" w:rsidDel="00000000">
              <w:rPr>
                <w:rtl w:val="0"/>
              </w:rPr>
              <w:t xml:space="preserve"> minētā izmēģinājuma projekta dalībnieku saraksts, kuri piedalījušies izglītības vai mācību pasākumos.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 šo noteikumu </w:t>
            </w:r>
            <w:r w:rsidR="00000000" w:rsidRPr="00000000" w:rsidDel="00000000">
              <w:rPr>
                <w:rtl w:val="0"/>
              </w:rPr>
              <w:t xml:space="preserve">6.3.2. </w:t>
            </w:r>
            <w:r w:rsidR="00000000" w:rsidRPr="00000000" w:rsidDel="00000000">
              <w:rPr>
                <w:rtl w:val="0"/>
              </w:rPr>
              <w:t xml:space="preserve">apakšpunktā</w:t>
            </w:r>
            <w:r w:rsidR="00000000" w:rsidRPr="00000000" w:rsidDel="00000000">
              <w:rPr>
                <w:rtl w:val="0"/>
              </w:rPr>
              <w:t xml:space="preserve"> minētā kopējā rādītāja izpildi apliecina finansējuma saņēmēja anonimizēts šo noteikumu </w:t>
            </w:r>
            <w:r w:rsidR="00000000" w:rsidRPr="00000000" w:rsidDel="00000000">
              <w:rPr>
                <w:rtl w:val="0"/>
              </w:rPr>
              <w:t xml:space="preserve">12.1.3.</w:t>
            </w:r>
            <w:r w:rsidR="00000000" w:rsidRPr="00000000" w:rsidDel="00000000">
              <w:rPr>
                <w:rtl w:val="0"/>
              </w:rPr>
              <w:t xml:space="preserve"> un </w:t>
            </w:r>
            <w:r w:rsidR="00000000" w:rsidRPr="00000000" w:rsidDel="00000000">
              <w:rPr>
                <w:rtl w:val="0"/>
              </w:rPr>
              <w:t xml:space="preserve">12.2.6. </w:t>
            </w:r>
            <w:r w:rsidR="00000000" w:rsidRPr="00000000" w:rsidDel="00000000">
              <w:rPr>
                <w:rtl w:val="0"/>
              </w:rPr>
              <w:t xml:space="preserve">apakšpunktā</w:t>
            </w:r>
            <w:r w:rsidR="00000000" w:rsidRPr="00000000" w:rsidDel="00000000">
              <w:rPr>
                <w:rtl w:val="0"/>
              </w:rPr>
              <w:t xml:space="preserve"> minētā izmēģinājuma projekta dalībnieku saraksts, kuri piedalījušies izglītības vai mācību pasākumos.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7.6.apakšpunktu vai anotāciju ar informāciju, ka atbilstoši Eiropas Komisijas norādēm par kopējo rādītāju uzkrāšanu, nepieciešams ziņot datus, norādot personu dzimumu, vecuma grupu, t.sk. ziņot par personām, kas piedalījušās digitālo prasmju pilnveidē. Kā ari lūdzam norādīt darbības līmeni, kurā tiek uzskaitītas unikālās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dati būtu jāuzkrāj arī par 12.2.5.apakšpunktā minētajām 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informācija par kopējo rādītāju uzkrāšanu atbilstoši Eiropas Komisijas norādēm ir noteikta noteikumu projekta 21.12. apakšpunktā. Ar attiecīgo informāciju papildināta arī noteikumu 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šo noteikumu </w:t>
            </w:r>
            <w:r w:rsidR="00000000" w:rsidRPr="00000000" w:rsidDel="00000000">
              <w:rPr>
                <w:rtl w:val="0"/>
              </w:rPr>
              <w:t xml:space="preserve">4.3.2. </w:t>
            </w:r>
            <w:r w:rsidR="00000000" w:rsidRPr="00000000" w:rsidDel="00000000">
              <w:rPr>
                <w:rtl w:val="0"/>
              </w:rPr>
              <w:t xml:space="preserve">apakšpunktā</w:t>
            </w:r>
            <w:r w:rsidR="00000000" w:rsidRPr="00000000" w:rsidDel="00000000">
              <w:rPr>
                <w:rtl w:val="0"/>
              </w:rPr>
              <w:t xml:space="preserve"> minētā kopējā rādītāja izpildi apliecina finansējuma saņēmēja anonimizēts šo noteikumu </w:t>
            </w:r>
            <w:r w:rsidR="00000000" w:rsidRPr="00000000" w:rsidDel="00000000">
              <w:rPr>
                <w:rtl w:val="0"/>
              </w:rPr>
              <w:t xml:space="preserve">10.1.3.</w:t>
            </w:r>
            <w:r w:rsidR="00000000" w:rsidRPr="00000000" w:rsidDel="00000000">
              <w:rPr>
                <w:rtl w:val="0"/>
              </w:rPr>
              <w:t xml:space="preserve"> un </w:t>
            </w:r>
            <w:r w:rsidR="00000000" w:rsidRPr="00000000" w:rsidDel="00000000">
              <w:rPr>
                <w:rtl w:val="0"/>
              </w:rPr>
              <w:t xml:space="preserve">10.2.6. </w:t>
            </w:r>
            <w:r w:rsidR="00000000" w:rsidRPr="00000000" w:rsidDel="00000000">
              <w:rPr>
                <w:rtl w:val="0"/>
              </w:rPr>
              <w:t xml:space="preserve">apakšpunktā</w:t>
            </w:r>
            <w:r w:rsidR="00000000" w:rsidRPr="00000000" w:rsidDel="00000000">
              <w:rPr>
                <w:rtl w:val="0"/>
              </w:rPr>
              <w:t xml:space="preserve"> minētā izmēģinājuma projekta dalībnieku saraksts, kuri piedalījušies izglītības vai mācību pasākumos.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Investīcijas otrās kārtas atbalsta veids ir grants.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investīcijas ietvaros paredzētas divas atlases kārtas. Vēršam uzmanību, ka no noteikumu projekta un anotācijas neizriet, ka būtu paredzētas divas atlases kārtas. Nepieciešamības gadījumā lūdzam attiecīgi precizēt noteikumu projektu un anotāciju.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Investīcijas atbalsta veids ir grants.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Atbalstāmās darbības un attiecināmās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nosacījumu, kas minēts anotācijā, ka izmaksas ir attiecināmas no Atveseļošanas fonda finansējuma, ja tās ir tieši saistītas ar 3.1.2.4.i investīcijas noteiktajiem atskaites punktiem, atbilst noteikumu projektā ietvertajām izmaksu pozīcijām un ir radušās ne agrāk kā no 2022. gada 1. janvāra.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jaunu punktu (13. punkts precizētajā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Atbalstāmās darbības un attiecināmās izmaksas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Projektā var paredzēt šādas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Investīcijas ietvaros ir attiecināmas šādas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Investīcijas projektā var paredzēt šādas attiecināmās izmaksas: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 iepirkuma līgumu izmaksas šo noteikumu </w:t>
            </w:r>
            <w:r w:rsidR="00000000" w:rsidRPr="00000000" w:rsidDel="00000000">
              <w:rPr>
                <w:rtl w:val="0"/>
              </w:rPr>
              <w:t xml:space="preserve">12.1.1</w:t>
            </w:r>
            <w:r w:rsidR="00000000" w:rsidRPr="00000000" w:rsidDel="00000000">
              <w:rPr>
                <w:rtl w:val="0"/>
              </w:rPr>
              <w:t xml:space="preserve">., </w:t>
            </w:r>
            <w:r w:rsidR="00000000" w:rsidRPr="00000000" w:rsidDel="00000000">
              <w:rPr>
                <w:rtl w:val="0"/>
              </w:rPr>
              <w:t xml:space="preserve">12.1.2</w:t>
            </w:r>
            <w:r w:rsidR="00000000" w:rsidRPr="00000000" w:rsidDel="00000000">
              <w:rPr>
                <w:rtl w:val="0"/>
              </w:rPr>
              <w:t xml:space="preserve">, </w:t>
            </w:r>
            <w:r w:rsidR="00000000" w:rsidRPr="00000000" w:rsidDel="00000000">
              <w:rPr>
                <w:rtl w:val="0"/>
              </w:rPr>
              <w:t xml:space="preserve">12.1.4.</w:t>
            </w:r>
            <w:r w:rsidR="00000000" w:rsidRPr="00000000" w:rsidDel="00000000">
              <w:rPr>
                <w:rtl w:val="0"/>
              </w:rPr>
              <w:t xml:space="preserve">, </w:t>
            </w:r>
            <w:r w:rsidR="00000000" w:rsidRPr="00000000" w:rsidDel="00000000">
              <w:rPr>
                <w:rtl w:val="0"/>
              </w:rPr>
              <w:t xml:space="preserve">12.2.1.</w:t>
            </w:r>
            <w:r w:rsidR="00000000" w:rsidRPr="00000000" w:rsidDel="00000000">
              <w:rPr>
                <w:rtl w:val="0"/>
              </w:rPr>
              <w:t xml:space="preserve">, </w:t>
            </w:r>
            <w:r w:rsidR="00000000" w:rsidRPr="00000000" w:rsidDel="00000000">
              <w:rPr>
                <w:rtl w:val="0"/>
              </w:rPr>
              <w:t xml:space="preserve">12.2.2.</w:t>
            </w:r>
            <w:r w:rsidR="00000000" w:rsidRPr="00000000" w:rsidDel="00000000">
              <w:rPr>
                <w:rtl w:val="0"/>
              </w:rPr>
              <w:t xml:space="preserve">, </w:t>
            </w:r>
            <w:r w:rsidR="00000000" w:rsidRPr="00000000" w:rsidDel="00000000">
              <w:rPr>
                <w:rtl w:val="0"/>
              </w:rPr>
              <w:t xml:space="preserve">12.2.3.</w:t>
            </w:r>
            <w:r w:rsidR="00000000" w:rsidRPr="00000000" w:rsidDel="00000000">
              <w:rPr>
                <w:rtl w:val="0"/>
              </w:rPr>
              <w:t xml:space="preserve">, </w:t>
            </w:r>
            <w:r w:rsidR="00000000" w:rsidRPr="00000000" w:rsidDel="00000000">
              <w:rPr>
                <w:rtl w:val="0"/>
              </w:rPr>
              <w:t xml:space="preserve">12.2.4.</w:t>
            </w:r>
            <w:r w:rsidR="00000000" w:rsidRPr="00000000" w:rsidDel="00000000">
              <w:rPr>
                <w:rtl w:val="0"/>
              </w:rPr>
              <w:t xml:space="preserve"> un </w:t>
            </w:r>
            <w:r w:rsidR="00000000" w:rsidRPr="00000000" w:rsidDel="00000000">
              <w:rPr>
                <w:rtl w:val="0"/>
              </w:rPr>
              <w:t xml:space="preserve">12.2.5. </w:t>
            </w:r>
            <w:r w:rsidR="00000000" w:rsidRPr="00000000" w:rsidDel="00000000">
              <w:rPr>
                <w:rtl w:val="0"/>
              </w:rPr>
              <w:t xml:space="preserve">apakšpunktā</w:t>
            </w:r>
            <w:r w:rsidR="00000000" w:rsidRPr="00000000" w:rsidDel="00000000">
              <w:rPr>
                <w:rtl w:val="0"/>
              </w:rPr>
              <w:t xml:space="preserve"> minēto atbalstāmo darbību īstenošanai, kā arī šo noteikumu </w:t>
            </w:r>
            <w:r w:rsidR="00000000" w:rsidRPr="00000000" w:rsidDel="00000000">
              <w:rPr>
                <w:rtl w:val="0"/>
              </w:rPr>
              <w:t xml:space="preserve">12.3. </w:t>
            </w:r>
            <w:r w:rsidR="00000000" w:rsidRPr="00000000" w:rsidDel="00000000">
              <w:rPr>
                <w:rtl w:val="0"/>
              </w:rPr>
              <w:t xml:space="preserve"> un </w:t>
            </w:r>
            <w:r w:rsidR="00000000" w:rsidRPr="00000000" w:rsidDel="00000000">
              <w:rPr>
                <w:rtl w:val="0"/>
              </w:rPr>
              <w:t xml:space="preserve">12.4. </w:t>
            </w:r>
            <w:r w:rsidR="00000000" w:rsidRPr="00000000" w:rsidDel="00000000">
              <w:rPr>
                <w:rtl w:val="0"/>
              </w:rPr>
              <w:t xml:space="preserve">apakšpunktā</w:t>
            </w:r>
            <w:r w:rsidR="00000000" w:rsidRPr="00000000" w:rsidDel="00000000">
              <w:rPr>
                <w:rtl w:val="0"/>
              </w:rPr>
              <w:t xml:space="preserve"> minēto atbalstāmo darbību īstenošanai tajos gadījumos, kad nepieciešams piesaistīt pakalpojuma sniedzēju;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(vai anotācijā skaidrot) 13.4.apakšpunktā atsauci uz 12.4.apakšpunktu, ņemot vērā, ka nav skaidrs, kādas papildus projekta īstenošanas izmaksas var rasties projekta īstenošanā, jo gandrīz visu noteikumu projekta 12.punktā minēto darbību izmaksu segšana jau tiek atrunāta noteikumu projekta 13.punktā.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nosacījums par to, ka projekta vadības un īstenošanas nodrošināšanai personāls var tikt piesaistīts uz iepirkuma līguma pamata, iekļauts gadījumam, kad personāla lokā notiek izmaiņas un nav iespējams piesaistīt vajadzīgo speciālistu uz darba līguma pamata. Šobrīd nepieciešamais personāls projekta vadībai un īstenošanai ir piesaistīts uz darba līguma pamata, taču ir novērota problemātika speciālistu piesaistei (piem., iepirkumu speciālista vakance ilgstoši nebija aizpildīta).  Aptaujājot iespējamos pretendentus tika apzināts, ka darba līguma noslēgšana reizēm tiek vērtēta kā traucējošais faktors, it īpaši, ja tiek piedāvāta daļslodze. Ievērtējot minēto, noteikumu projektā tiek paredzēts nosacījums, kas dod iespēju vajadzīgo projekta vadības personālu nepieciešamības gadījumā piesaistīt arī uz uzņēmuma līguma pamata. Vienlaikus skaidrojam, ka noteikumu projekta anotācijā ir sniegts skaidrojums, ka iepirkuma līgumos uzskaita arī uzņēmuma līgumus.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iepirkuma līgumu izmaksas šo noteikumu </w:t>
            </w:r>
            <w:r w:rsidR="00000000" w:rsidRPr="00000000" w:rsidDel="00000000">
              <w:rPr>
                <w:rtl w:val="0"/>
              </w:rPr>
              <w:t xml:space="preserve">10.1.1.</w:t>
            </w:r>
            <w:r w:rsidR="00000000" w:rsidRPr="00000000" w:rsidDel="00000000">
              <w:rPr>
                <w:rtl w:val="0"/>
              </w:rPr>
              <w:t xml:space="preserve">, </w:t>
            </w:r>
            <w:r w:rsidR="00000000" w:rsidRPr="00000000" w:rsidDel="00000000">
              <w:rPr>
                <w:rtl w:val="0"/>
              </w:rPr>
              <w:t xml:space="preserve">10.1.2.</w:t>
            </w:r>
            <w:r w:rsidR="00000000" w:rsidRPr="00000000" w:rsidDel="00000000">
              <w:rPr>
                <w:rtl w:val="0"/>
              </w:rPr>
              <w:t xml:space="preserve">, </w:t>
            </w:r>
            <w:r w:rsidR="00000000" w:rsidRPr="00000000" w:rsidDel="00000000">
              <w:rPr>
                <w:rtl w:val="0"/>
              </w:rPr>
              <w:t xml:space="preserve">10.1.4.</w:t>
            </w:r>
            <w:r w:rsidR="00000000" w:rsidRPr="00000000" w:rsidDel="00000000">
              <w:rPr>
                <w:rtl w:val="0"/>
              </w:rPr>
              <w:t xml:space="preserve">, </w:t>
            </w:r>
            <w:r w:rsidR="00000000" w:rsidRPr="00000000" w:rsidDel="00000000">
              <w:rPr>
                <w:rtl w:val="0"/>
              </w:rPr>
              <w:t xml:space="preserve">10.2.1.</w:t>
            </w:r>
            <w:r w:rsidR="00000000" w:rsidRPr="00000000" w:rsidDel="00000000">
              <w:rPr>
                <w:rtl w:val="0"/>
              </w:rPr>
              <w:t xml:space="preserve">, </w:t>
            </w:r>
            <w:r w:rsidR="00000000" w:rsidRPr="00000000" w:rsidDel="00000000">
              <w:rPr>
                <w:rtl w:val="0"/>
              </w:rPr>
              <w:t xml:space="preserve">10.2.2.</w:t>
            </w:r>
            <w:r w:rsidR="00000000" w:rsidRPr="00000000" w:rsidDel="00000000">
              <w:rPr>
                <w:rtl w:val="0"/>
              </w:rPr>
              <w:t xml:space="preserve">, </w:t>
            </w:r>
            <w:r w:rsidR="00000000" w:rsidRPr="00000000" w:rsidDel="00000000">
              <w:rPr>
                <w:rtl w:val="0"/>
              </w:rPr>
              <w:t xml:space="preserve">10.2.3.</w:t>
            </w:r>
            <w:r w:rsidR="00000000" w:rsidRPr="00000000" w:rsidDel="00000000">
              <w:rPr>
                <w:rtl w:val="0"/>
              </w:rPr>
              <w:t xml:space="preserve">, </w:t>
            </w:r>
            <w:r w:rsidR="00000000" w:rsidRPr="00000000" w:rsidDel="00000000">
              <w:rPr>
                <w:rtl w:val="0"/>
              </w:rPr>
              <w:t xml:space="preserve">10.2.4.</w:t>
            </w:r>
            <w:r w:rsidR="00000000" w:rsidRPr="00000000" w:rsidDel="00000000">
              <w:rPr>
                <w:rtl w:val="0"/>
              </w:rPr>
              <w:t xml:space="preserve"> un </w:t>
            </w:r>
            <w:r w:rsidR="00000000" w:rsidRPr="00000000" w:rsidDel="00000000">
              <w:rPr>
                <w:rtl w:val="0"/>
              </w:rPr>
              <w:t xml:space="preserve">10.2.5. </w:t>
            </w:r>
            <w:r w:rsidR="00000000" w:rsidRPr="00000000" w:rsidDel="00000000">
              <w:rPr>
                <w:rtl w:val="0"/>
              </w:rPr>
              <w:t xml:space="preserve">apakšpunktā</w:t>
            </w:r>
            <w:r w:rsidR="00000000" w:rsidRPr="00000000" w:rsidDel="00000000">
              <w:rPr>
                <w:rtl w:val="0"/>
              </w:rPr>
              <w:t xml:space="preserve"> minēto atbalstāmo darbību īstenošanai, kā arī šo noteikumu </w:t>
            </w:r>
            <w:r w:rsidR="00000000" w:rsidRPr="00000000" w:rsidDel="00000000">
              <w:rPr>
                <w:rtl w:val="0"/>
              </w:rPr>
              <w:t xml:space="preserve">10.3.</w:t>
            </w:r>
            <w:r w:rsidR="00000000" w:rsidRPr="00000000" w:rsidDel="00000000">
              <w:rPr>
                <w:rtl w:val="0"/>
              </w:rPr>
              <w:t xml:space="preserve"> un </w:t>
            </w:r>
            <w:r w:rsidR="00000000" w:rsidRPr="00000000" w:rsidDel="00000000">
              <w:rPr>
                <w:rtl w:val="0"/>
              </w:rPr>
              <w:t xml:space="preserve">10.4. </w:t>
            </w:r>
            <w:r w:rsidR="00000000" w:rsidRPr="00000000" w:rsidDel="00000000">
              <w:rPr>
                <w:rtl w:val="0"/>
              </w:rPr>
              <w:t xml:space="preserve">apakšpunktā</w:t>
            </w:r>
            <w:r w:rsidR="00000000" w:rsidRPr="00000000" w:rsidDel="00000000">
              <w:rPr>
                <w:rtl w:val="0"/>
              </w:rPr>
              <w:t xml:space="preserve"> minēto atbalstāmo darbību īstenošanai tajos gadījumos, kad nepieciešams piesaistīt pakalpojuma sniedzēju;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Investīcijas ietvaros izmaksas ir attiecināmas no Atveseļošanas fonda finansējuma, ja tās ir tieši saistītas ar šo noteikumu </w:t>
            </w:r>
            <w:r w:rsidR="00000000" w:rsidRPr="00000000" w:rsidDel="00000000">
              <w:rPr>
                <w:rtl w:val="0"/>
              </w:rPr>
              <w:t xml:space="preserve">5. </w:t>
            </w:r>
            <w:r w:rsidR="00000000" w:rsidRPr="00000000" w:rsidDel="00000000">
              <w:rPr>
                <w:rtl w:val="0"/>
              </w:rPr>
              <w:t xml:space="preserve">punktā</w:t>
            </w:r>
            <w:r w:rsidR="00000000" w:rsidRPr="00000000" w:rsidDel="00000000">
              <w:rPr>
                <w:rtl w:val="0"/>
              </w:rPr>
              <w:t xml:space="preserve">  minēto atskaites punktu, uzraudzības rādītāja un kopējo rādītāju sasniegšanu, atbilst šo noteikumu </w:t>
            </w:r>
            <w:r w:rsidR="00000000" w:rsidRPr="00000000" w:rsidDel="00000000">
              <w:rPr>
                <w:rtl w:val="0"/>
              </w:rPr>
              <w:t xml:space="preserve">11. </w:t>
            </w:r>
            <w:r w:rsidR="00000000" w:rsidRPr="00000000" w:rsidDel="00000000">
              <w:rPr>
                <w:rtl w:val="0"/>
              </w:rPr>
              <w:t xml:space="preserve">punktā</w:t>
            </w:r>
            <w:r w:rsidR="00000000" w:rsidRPr="00000000" w:rsidDel="00000000">
              <w:rPr>
                <w:rtl w:val="0"/>
              </w:rPr>
              <w:t xml:space="preserve"> ​​​​​​​minētajām atbalstāmajām darbībām un šo noteikumu </w:t>
            </w:r>
            <w:r w:rsidR="00000000" w:rsidRPr="00000000" w:rsidDel="00000000">
              <w:rPr>
                <w:rtl w:val="0"/>
              </w:rPr>
              <w:t xml:space="preserve">12. </w:t>
            </w:r>
            <w:r w:rsidR="00000000" w:rsidRPr="00000000" w:rsidDel="00000000">
              <w:rPr>
                <w:rtl w:val="0"/>
              </w:rPr>
              <w:t xml:space="preserve">punktā</w:t>
            </w:r>
            <w:r w:rsidR="00000000" w:rsidRPr="00000000" w:rsidDel="00000000">
              <w:rPr>
                <w:rtl w:val="0"/>
              </w:rPr>
              <w:t xml:space="preserve"> ​​​​​​​minētajām izmaksu pozīcijām un ir radušās ne agrāk kā 2022. gada 1. janvārī.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ņemot vērā, ka izmaksām nav jāatbilst atbalstāmajām darbībām.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Investīcijas ietvaros izmaksas ir attiecināmas no Atveseļošanas fonda finansējuma, ja tās ir tieši saistītas ar projekta īstenošanu,  noteikumu 5. punktā  minēto atskaites punktu, uzraudzības rādītāja un kopējo rādītāju sasniegšanu, un šo noteikumu 12. punktā minētajām izmaksu pozīcijām un ir radušās ne agrāk kā 2022. gada 1. janvārī."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punkts redakcionāli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skaidrojam, ka ir saglabāts nosacījums, ka izmaksas ir attiecināmas, ja tās ir saistītas ar atbalstāmo darbību īstenošanu, jo izmaksas tiek plānotas atbalstāmo darbību īstenošanai un tās nevar būt neatbilstošas atbalstāmajām darbībām.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Investīcijas projekta ietvaros izmaksas ir attiecināmas no Atveseļošanas fonda finansējuma, ja tās ir tieši saistītas ar šo noteikumu </w:t>
            </w:r>
            <w:r w:rsidR="00000000" w:rsidRPr="00000000" w:rsidDel="00000000">
              <w:rPr>
                <w:rtl w:val="0"/>
              </w:rPr>
              <w:t xml:space="preserve">4. </w:t>
            </w:r>
            <w:r w:rsidR="00000000" w:rsidRPr="00000000" w:rsidDel="00000000">
              <w:rPr>
                <w:rtl w:val="0"/>
              </w:rPr>
              <w:t xml:space="preserve">punktā</w:t>
            </w:r>
            <w:r w:rsidR="00000000" w:rsidRPr="00000000" w:rsidDel="00000000">
              <w:rPr>
                <w:rtl w:val="0"/>
              </w:rPr>
              <w:t xml:space="preserve"> minēto atskaites punktu, uzraudzības rādītāja un kopējo rādītāju sasniegšanu, šo noteikumu </w:t>
            </w:r>
            <w:r w:rsidR="00000000" w:rsidRPr="00000000" w:rsidDel="00000000">
              <w:rPr>
                <w:rtl w:val="0"/>
              </w:rPr>
              <w:t xml:space="preserve">10. </w:t>
            </w:r>
            <w:r w:rsidR="00000000" w:rsidRPr="00000000" w:rsidDel="00000000">
              <w:rPr>
                <w:rtl w:val="0"/>
              </w:rPr>
              <w:t xml:space="preserve">punktā</w:t>
            </w:r>
            <w:r w:rsidR="00000000" w:rsidRPr="00000000" w:rsidDel="00000000">
              <w:rPr>
                <w:rtl w:val="0"/>
              </w:rPr>
              <w:t xml:space="preserve"> minēto atbalstāmo darbību īstenošanu un šo noteikumu </w:t>
            </w:r>
            <w:r w:rsidR="00000000" w:rsidRPr="00000000" w:rsidDel="00000000">
              <w:rPr>
                <w:rtl w:val="0"/>
              </w:rPr>
              <w:t xml:space="preserve">11. </w:t>
            </w:r>
            <w:r w:rsidR="00000000" w:rsidRPr="00000000" w:rsidDel="00000000">
              <w:rPr>
                <w:rtl w:val="0"/>
              </w:rPr>
              <w:t xml:space="preserve">punktā</w:t>
            </w:r>
            <w:r w:rsidR="00000000" w:rsidRPr="00000000" w:rsidDel="00000000">
              <w:rPr>
                <w:rtl w:val="0"/>
              </w:rPr>
              <w:t xml:space="preserve"> minētajām izmaksu pozīcijām un ir radušās, sākot ar 2022. gada 1. janvāri.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Šo noteikumu </w:t>
            </w:r>
            <w:r w:rsidR="00000000" w:rsidRPr="00000000" w:rsidDel="00000000">
              <w:rPr>
                <w:rtl w:val="0"/>
              </w:rPr>
              <w:t xml:space="preserve">12.1.2</w:t>
            </w:r>
            <w:r w:rsidR="00000000" w:rsidRPr="00000000" w:rsidDel="00000000">
              <w:rPr>
                <w:rtl w:val="0"/>
              </w:rPr>
              <w:t xml:space="preserve">, </w:t>
            </w:r>
            <w:r w:rsidR="00000000" w:rsidRPr="00000000" w:rsidDel="00000000">
              <w:rPr>
                <w:rtl w:val="0"/>
              </w:rPr>
              <w:t xml:space="preserve">12.1.4</w:t>
            </w:r>
            <w:r w:rsidR="00000000" w:rsidRPr="00000000" w:rsidDel="00000000">
              <w:rPr>
                <w:rtl w:val="0"/>
              </w:rPr>
              <w:t xml:space="preserve">, </w:t>
            </w:r>
            <w:r w:rsidR="00000000" w:rsidRPr="00000000" w:rsidDel="00000000">
              <w:rPr>
                <w:rtl w:val="0"/>
              </w:rPr>
              <w:t xml:space="preserve">12.2.4.</w:t>
            </w:r>
            <w:r w:rsidR="00000000" w:rsidRPr="00000000" w:rsidDel="00000000">
              <w:rPr>
                <w:rtl w:val="0"/>
              </w:rPr>
              <w:t xml:space="preserve"> un </w:t>
            </w:r>
            <w:r w:rsidR="00000000" w:rsidRPr="00000000" w:rsidDel="00000000">
              <w:rPr>
                <w:rtl w:val="0"/>
              </w:rPr>
              <w:t xml:space="preserve">12.2.7. </w:t>
            </w:r>
            <w:r w:rsidR="00000000" w:rsidRPr="00000000" w:rsidDel="00000000">
              <w:rPr>
                <w:rtl w:val="0"/>
              </w:rPr>
              <w:t xml:space="preserve">apakšpunktā</w:t>
            </w:r>
            <w:r w:rsidR="00000000" w:rsidRPr="00000000" w:rsidDel="00000000">
              <w:rPr>
                <w:rtl w:val="0"/>
              </w:rPr>
              <w:t xml:space="preserve"> minēto projekta atbalstāmo darbību īstenošanu pārvalda aģentūras padome.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uz kāda tiesiska pamata tiek nodota atbalstāmo darbību īstenošana aģentūras padomei. Papildus lūdzam skaidrot, kas ir saprotams ar vārdu "pārvalda". Vēršam uzmanību, ka projekta īstenošanu nodrošina finansējuma saņēmējs, kurš drīkst projekta īstenošanā piesaistīt sadarbības partneri.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15. punkts precizēts, nosakot konkrētus SIVA konsultatīvās padomes pienākumus  3.1.2.4.i. investīcijas projekta īstenošanā (ietverti iepriekš noteikumu projektā noteiktajā 16. punktā). Termins “pārvalda” noteikumu projekta 15. punktā vairs netiek lietots.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Šo noteikumu </w:t>
            </w:r>
            <w:r w:rsidR="00000000" w:rsidRPr="00000000" w:rsidDel="00000000">
              <w:rPr>
                <w:rtl w:val="0"/>
              </w:rPr>
              <w:t xml:space="preserve">12.1.1.</w:t>
            </w:r>
            <w:r w:rsidR="00000000" w:rsidRPr="00000000" w:rsidDel="00000000">
              <w:rPr>
                <w:rtl w:val="0"/>
              </w:rPr>
              <w:t xml:space="preserve"> un </w:t>
            </w:r>
            <w:r w:rsidR="00000000" w:rsidRPr="00000000" w:rsidDel="00000000">
              <w:rPr>
                <w:rtl w:val="0"/>
              </w:rPr>
              <w:t xml:space="preserve">12.2.1. </w:t>
            </w:r>
            <w:r w:rsidR="00000000" w:rsidRPr="00000000" w:rsidDel="00000000">
              <w:rPr>
                <w:rtl w:val="0"/>
              </w:rPr>
              <w:t xml:space="preserve">apakšpunktā</w:t>
            </w:r>
            <w:r w:rsidR="00000000" w:rsidRPr="00000000" w:rsidDel="00000000">
              <w:rPr>
                <w:rtl w:val="0"/>
              </w:rPr>
              <w:t xml:space="preserve"> minētās atbalstāmās darbības īstenošanai ieguldījumus infrastruktūrā finansējuma saņēmējs veic nekustamajā īpašumā, kas reģistrēts Valsts vienotajā Zemesgrāmatā uz valsts vārda nozares ministrijas personā un kas nodots lietošanā aģentūrai.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noteikumu projekta 19. punkta nepieciešamību, ņemot vērā, ka noteikumu projektā jau noteikti </w:t>
            </w:r>
            <w:r w:rsidR="00000000" w:rsidRPr="00000000" w:rsidDel="00000000">
              <w:rPr>
                <w:u w:val="single"/>
                <w:rtl w:val="0"/>
              </w:rPr>
              <w:t xml:space="preserve">konkrēti </w:t>
            </w:r>
            <w:r w:rsidR="00000000" w:rsidRPr="00000000" w:rsidDel="00000000">
              <w:rPr>
                <w:rtl w:val="0"/>
              </w:rPr>
              <w:t xml:space="preserve">nekustamā īpašuma objekti, kuros tiek veiktas atbalstāmās darbības.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arī vārdus "reģistrēts Valsts vienotajā Zemesgrāmatā" aizstāt ar vārdiem "nostiprināts zemesgrāmatā".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noteikumu projektā nosacījums par konkrētajiem nekustamā īpašuma objektiem, kuros ir veicami infrastruktūras ieguldījumi, ir iekļauts, lai vienkopus apkopotu nosacījumus, kuri finansējuma saņēmējam ir jānodrošina visā projekta īstenošanas laikā.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punkts redakcionāli precizēts atbilstoši izteiktajam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Šo noteikumu </w:t>
            </w:r>
            <w:r w:rsidR="00000000" w:rsidRPr="00000000" w:rsidDel="00000000">
              <w:rPr>
                <w:rtl w:val="0"/>
              </w:rPr>
              <w:t xml:space="preserve">10.1.1.</w:t>
            </w:r>
            <w:r w:rsidR="00000000" w:rsidRPr="00000000" w:rsidDel="00000000">
              <w:rPr>
                <w:rtl w:val="0"/>
              </w:rPr>
              <w:t xml:space="preserve"> un </w:t>
            </w:r>
            <w:r w:rsidR="00000000" w:rsidRPr="00000000" w:rsidDel="00000000">
              <w:rPr>
                <w:rtl w:val="0"/>
              </w:rPr>
              <w:t xml:space="preserve">10.2.1. </w:t>
            </w:r>
            <w:r w:rsidR="00000000" w:rsidRPr="00000000" w:rsidDel="00000000">
              <w:rPr>
                <w:rtl w:val="0"/>
              </w:rPr>
              <w:t xml:space="preserve">apakšpunktā</w:t>
            </w:r>
            <w:r w:rsidR="00000000" w:rsidRPr="00000000" w:rsidDel="00000000">
              <w:rPr>
                <w:rtl w:val="0"/>
              </w:rPr>
              <w:t xml:space="preserve"> minētās atbalstāmās darbības īstenošanai ieguldījumus infrastruktūrā finansējuma saņēmējs veic nekustamajā īpašumā, kas nostiprināts Valsts vienotajā Zemesgrāmatā uz valsts vārda nozares ministrijas personā un kas nodots lietošanā aģentūrai.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Īstenojot projektu, finansējuma saņēmējs: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nosacījumu, ka finansējuma saņēmējs iesniedz KPVIS iepirkumu plānu par visiem investīcijas ieviešanai plānotajiem iepirkumiem, kuru rīkošanai paredzēts piemērot publisko iepirkumu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skaidro, ka jau šobrīd KP VIS ir pieejams finansējuma saņēmēja iesniegtais iepirkuma plāns par visiem projekta īstenošanai plānotajiem un nepieciešamajiem iepirkumiem. To finansējuma saņēmējs KP VIS iesniedza saskaņā ar MK 21.06.2022. informatīvā ziņojuma 27.2. apakšpunktu. Noteikumu projekts paredz izmaiņu veikšanas kārtību finansējuma saņēmēja iesniegtajā iepirkumu plānā.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Īstenojot investīcijas projektu, finansējuma saņēmējs: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22.3. piesaistot šo noteikumu </w:t>
            </w:r>
            <w:r w:rsidR="00000000" w:rsidRPr="00000000" w:rsidDel="00000000">
              <w:rPr>
                <w:rtl w:val="0"/>
              </w:rPr>
              <w:t xml:space="preserve">​</w:t>
            </w:r>
            <w:r w:rsidR="00000000" w:rsidRPr="00000000" w:rsidDel="00000000">
              <w:rPr>
                <w:rtl w:val="0"/>
              </w:rPr>
              <w:t xml:space="preserve">12.4. </w:t>
            </w:r>
            <w:r w:rsidR="00000000" w:rsidRPr="00000000" w:rsidDel="00000000">
              <w:rPr>
                <w:rtl w:val="0"/>
              </w:rPr>
              <w:t xml:space="preserve">apakšpunktā</w:t>
            </w:r>
            <w:r w:rsidR="00000000" w:rsidRPr="00000000" w:rsidDel="00000000">
              <w:rPr>
                <w:rtl w:val="0"/>
              </w:rPr>
              <w:t xml:space="preserve"> minētās atbalstāmās darbības īstenošanai nepieciešamo personālu vai īstenojot publiskos iepirkumus, nodrošina, ka projekta īstenošanas laikā tiek ievēroti interešu konflikta, korupcijas un krāpšanas novēršanas nosacījumi, nodrošinot vismaz šādus pasākumus: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nosacījumu, ka finansējuma saņēmējs paraksta interešu konflikta neesamības apliecinājumu.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projekta vadībā un īstenošanā iesaistītais personāls, uzsākot projekta īstenošanu 2022. gadā, ir parakstījis atbilstošos apliecinājumus. Savukārt apliecinājumu pārskatīšana un atkārtota parakstīšana veido finansējuma saņēmējam papildu administratīvo slogu.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skaidrojam, ka noteikumu projekts paredz nosacījumu, ka LM kā atbildīgā nozares ministrija un pilna cikla uzraudzības nodrošinātāja, pēc nepieciešamības piesaistot arī Centrālo finanšu un līgumu aģentūru, veic pārbaudes, tai skaitā arī interešu konflikta, korupcijas un krāpšanas novēršanai. Minēto pārbaužu ietvaros kontrolējošās institūcijas varēs pārliecināties par interešu konflikta, korupcijas un krāpšanas novēršanas nosacījumu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 piesaistot šo noteikumu </w:t>
            </w:r>
            <w:r w:rsidR="00000000" w:rsidRPr="00000000" w:rsidDel="00000000">
              <w:rPr>
                <w:rtl w:val="0"/>
              </w:rPr>
              <w:t xml:space="preserve">10.4. </w:t>
            </w:r>
            <w:r w:rsidR="00000000" w:rsidRPr="00000000" w:rsidDel="00000000">
              <w:rPr>
                <w:rtl w:val="0"/>
              </w:rPr>
              <w:t xml:space="preserve">apakšpunktā</w:t>
            </w:r>
            <w:r w:rsidR="00000000" w:rsidRPr="00000000" w:rsidDel="00000000">
              <w:rPr>
                <w:rtl w:val="0"/>
              </w:rPr>
              <w:t xml:space="preserve"> minētās atbalstāmās darbības īstenošanai nepieciešamo personālu vai īstenojot publiskos iepirkumus, nodrošina, ka projekta īstenošanas laikā tiek ievēroti interešu konflikta, korupcijas un krāpšanas novēršanas nosacījumi, nodrošinot vismaz šādus pasākumus: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22.16. ja investīcijas ietvaros pilnveidotā infrastruktūra projekta īstenošanas laikā vai ieguldījumu amortizācijas periodā kļūst par infrastruktūru, kas saistīta ar saimniecisko darbību, kurai sniegtais atbalsts būtu kvalificējams kā komercdarbības atbalsts, finansējuma saņēmējs atmaksā nelikumīgi saņemto atbalstu saskaņā ar Komercdarbības atbalsta kontroles likuma IV vai V nodaļu. Ja paredzēts mainīt infrastruktūras izmantošanas nosacījumus ieguldījumu amortizācijas periodā un tā rezultātā projekta darbības būs saistītas ar saimniecisko darbību, kurai sniegtais atbalsts būtu kvalificējams kā komercdarbības atbalsts, finansējuma saņēmējs iesniedz nozares ministrijai informāciju par plānotajām izmaiņām.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Komercdarbības atbalsta likuma IV un V daļā noteikto, ka nelikumīgs komercdarbības atbalsta ir atgūstams no līdzekļiem, kas brīvi no valsts atbalsta, lūdzam precizēt 22.16.punkta pirmo teikumu, kas paredz nelikumīga komercdarbības atbalsta atgūšanu, piemēram,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precizēt informāciju arī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22.16. ja investīcijas ietvaros pilnveidotā infrastruktūra projekta īstenošanas laikā vai ieguldījumu amortizācijas periodā kļūst par infrastruktūru, kas saistīta ar saimniecisko darbību, kurai sniegtais atbalsts būtu kvalificējams kā komercdarbības atbalsts, finansējuma saņēmējs atmaksā nelikumīgi saņemto atbalstu kopā ar procentiem no līdzekļiem, kas ir brīvi no komercdarbības atbalsta, saskaņā ar Komercdarbības atbalsta kontroles likuma IV vai V nodaļu.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un tā 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20.16. ja investīcijas ietvaros pilnveidotā infrastruktūra projekta īstenošanas laikā vai ieguldījumu amortizācijas periodā kļūst par infrastruktūru, kas saistīta ar saimniecisko darbību, kurai sniegtais atbalsts būtu kvalificējams kā komercdarbības atbalsts, finansējuma saņēmējs atmaksā saņemto nelikumīgo atbalstu kopā ar procentiem no līdzekļiem, kas ir brīvi no komercdarbības atbalsta, saskaņā ar Komercdarbības atbalsta kontroles likuma IV vai V nodaļu. Ja paredzēts mainīt infrastruktūras izmantošanas nosacījumus ieguldījumu amortizācijas periodā un tā rezultātā projekta darbības būs saistītas ar saimniecisko darbību, kurai sniegtais atbalsts būtu kvalificējams kā komercdarbības atbalsts, finansējuma saņēmējs iesniedz nozares ministrijai informāciju par plānotajām izmaiņām.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Nodrošinot projekta īstenošanas uzraudzību, normatīvajos aktos par Eiropas Savienības Atveseļošanas fonda plāna īstenošanas un uzraudzības kārtību noteiktās institūcijas atbilstoši kompetencei veic vismaz šādas pārbaudes: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25. punktā precīzi norādīt institūciju, kas veiks apakšpunktos minētās pārbaudes.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uzraudzību un pārbaudes veic LM sadarbībā ar citām AF pārvaldībā iesaistītajām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Nodrošinot investīcijas projekta īstenošanas uzraudzību, normatīvajos aktos par Eiropas Savienības Atveseļošanas fonda plāna īstenošanas un uzraudzības kārtību nozares ministrija atbilstoši kompetencei veic vismaz šādas pārbaudes: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26.3. finansējuma saņēmējam projekta īstenošanas laikā ir piemērotas starptautiskās vai nacionālās sankcijas vai būtiskas finanšu un kapitāla tirgus intereses ietekmējošas Eiropas Savienības vai Ziemeļatlantijas līguma organizācijas dalībvalsts noteiktās sankcijas.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noteikumu projekta 26.3. apakšpunktu, piemēram, atsaucoties uz citiem pārvaldes lēmumā noteiktiem gadījumiem, ņemot vērā, ka cita starpā sankciju piemērošana varētu nebūt vienīgais pamats attiecīga lēmuma pieņemšanai par projekta pārtraukšanu (arī, piemēram, interešu konflikta, korupcijas un krāpšanas novēršanas nosacījumu neievērošana v.tml. varētu būt šāds pamats).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25.3. apakšpunkts (esošajā redakcijā)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25.3. citos šo noteikumu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minētajā pārvaldes lēmumā noteiktajos gadījumos, tai skaitā, ja finansējuma saņēmējam projekta īstenošanas laikā ir piemērotas starptautiskās vai nacionālās sankcijas vai būtiskas finanšu un kapitāla tirgus intereses ietekmējošas Eiropas Savienības vai Ziemeļatlantijas līguma organizācijas dalībvalsts noteiktās sankcijas.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26.5. uzskatāma par datu pārzini saskaņā ar Eiropas Parlamenta un Padomes 2016. gada 27. aprīļa Regulas (ES) 2016/679 par fizisku personu aizsardzību attiecībā uz personas datu apstrādi un šādu datu brīvu apriti un ar ko atceļ Direktīvu 95/46/EK ievērošanu attiecībā uz personas datu apstrādi normatīvajos aktos par Eiropas Savienības Atveseļošanas un noturības mehānisma plāna īstenošanas un uzraudzības kārtību noteikto funkciju izpildei.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(DVI - 29.02.2024.)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minētā norma paredz, ka nozares ministrija ir datu pārzinis personas datu apstrādi normatīvajos aktos par Eiropas Savienības Atveseļošanas un noturības mehānisma plāna </w:t>
            </w:r>
            <w:r w:rsidR="00000000" w:rsidRPr="00000000" w:rsidDel="00000000">
              <w:rPr>
                <w:u w:val="single"/>
                <w:rtl w:val="0"/>
              </w:rPr>
              <w:t xml:space="preserve">īstenošanas un uzraudzības kārtību </w:t>
            </w:r>
            <w:r w:rsidR="00000000" w:rsidRPr="00000000" w:rsidDel="00000000">
              <w:rPr>
                <w:rtl w:val="0"/>
              </w:rPr>
              <w:t xml:space="preserve">noteikto funkciju 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anotācijas 8.1.13. apakšpunktā skaidrots, ka papildus noteikumu projekts (22.12. apakšpunkts) paredz, ka projekta īstenošanas ietvaros finansējuma saņēmējs apstrādā un uzkrāj personas datus vadības informācijas sistēmā, </w:t>
            </w:r>
            <w:r w:rsidR="00000000" w:rsidRPr="00000000" w:rsidDel="00000000">
              <w:rPr>
                <w:u w:val="single"/>
                <w:rtl w:val="0"/>
              </w:rPr>
              <w:t xml:space="preserve">bet nozares ministrija tos var apstrādāt uzraudzības ietvaros (26.5. apakšpunkts)</w:t>
            </w:r>
            <w:r w:rsidR="00000000" w:rsidRPr="00000000" w:rsidDel="00000000">
              <w:rPr>
                <w:rtl w:val="0"/>
              </w:rPr>
              <w:t xml:space="preserve">. Personas datu apstrāde veicama tikai tādos gadījumos un apjomā kāds noteikts MK noteikumu Nr. 621 8.5. un 10.2. apakšpunktu. Tiesiskais pamats personas datu apstrādei ir Regulas  2016/679 6. panta 1. punkta c)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 augstāk minētās informācijas nav viennozīmīgi secināms, kādiem nolūkiem apstrādes darbības nozares ministrija veiks un vai apstrāde veicama obligāti, lūdzam izvērtēt un precizēt informāciju par apstrādes nolūkiem un tiesisko pamatu.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nozares ministrija personas datu apstrādi veiks tikai tādos gadījumos un apjomā, kas noteikti normatīvajos aktos par Eiropas Savienības Atveseļošanas un noturības mehānisma plāna īstenošanas un uzraudzības kārtību 8.5. apakšpunktā. Ņemot vērā, ka minētais tiesiskais regulējums, proti, MK 07.09.2021. noteikumi Nr. 621 "Eiropas Savienības Atveseļošanas un noturības mehānisma plāna īstenošanas un uzraudzības kārtība", savā nosaukumā ietver gan vārdu "īstenošana", gan vārdu "uzraudzība", noteikumu projekta punkts precizēts, papildinot, ka nozares ministrija ir uzskatāma par datu pārzini </w:t>
            </w:r>
            <w:r w:rsidR="00000000" w:rsidRPr="00000000" w:rsidDel="00000000">
              <w:rPr>
                <w:u w:val="single"/>
                <w:rtl w:val="0"/>
              </w:rPr>
              <w:t xml:space="preserve">uzraudzības jomā</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24.5. uzskatāma par datu pārzini saskaņā ar Eiropas Parlamenta un Padomes 2016. gada 27. aprīļa Regulas (ES) 2016/679 par fizisku personu aizsardzību attiecībā uz personas datu apstrādi un šādu datu brīvu apriti un ar ko atceļ Direktīvu 95/46/EK ievērošanu attiecībā uz personas datu apstrādi uzraudzības jomā normatīvajos aktos par Eiropas Savienības Atveseļošanas un noturības mehānisma plāna īstenošanas un uzraudzības kārtību noteikto funkciju izpildei.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anotāciju, izvairoties no apzīmējuma "nepieciešams </w:t>
            </w:r>
            <w:r w:rsidR="00000000" w:rsidRPr="00000000" w:rsidDel="00000000">
              <w:rPr>
                <w:u w:val="single"/>
                <w:rtl w:val="0"/>
              </w:rPr>
              <w:t xml:space="preserve">pārizdot</w:t>
            </w:r>
            <w:r w:rsidR="00000000" w:rsidRPr="00000000" w:rsidDel="00000000">
              <w:rPr>
                <w:rtl w:val="0"/>
              </w:rPr>
              <w:t xml:space="preserve"> informatīvo ziņojumu Ministru kabineta noteikumu veidā". Minētais apzīmējums nav juridiski korekts. Tā vietā aicinām norādīt, piemēram, ka investīcijas īstenošanas un uzraudzības nosacījumus nepieciešams regulēt ārējā normatīvā aktā (norādot arī pamatojumu, proti, kādu tiesību aktu nepilnību plānots novērst ar Ministru kabineta noteikumiem).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precizēta.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īsi papildināt anotāciju ar finansējuma saņēmēja veiktajām investīcijām ES fondu 2014.-2020.gada plānošanas periodā, pamatojot, ka 3.1.2.4.i investīcijas ietvaros veiktās izmaksas nepārklājas ar iepriekš veiktajām investīcijām.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novērtējumu par investīcijas plānoto ietekmi uz tautsaimniecību, t.sk. norādot pēc iespējas izmērāmus faktiski sagaidāmos rezultātus/ rādītājus. Investīciju pienesumu tautsaimniecībai atspoguļo, piemēram, izmērāma ietekme uz makroekonomisko vidi, pienesums ekonomikas transformācijai, nozaru konkurētspējai, uzņēmējdarbības videi, nodarbinātībai, kā arī ietekme uz nozaru politikas mērķiem, Latvijas Nacionālajā attīstības plāna 2021.–2027.gadam noteiktajiem mērķiem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papildināta.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6.punktā norādīts, ka sadaļā “Saskaņā ar valsts budžetu kārtējam gadam” finansējums norādīts 2023. - 2025.gadam. Ņemot vērā, ka šobrīd spēkā ir likums “Par valsts budžetu 2024.gadam un budžeta ietvaru 2024., 2025. un 2026. gadam” un anotācijas 3.sadaļas tabulā finansējums norādīts par periodu no 2024.gada līdz 2026.gadam, lūdzam papildināt 3.sadaļas 6.punktu arī ar sadaļu “saskaņā ar vidēja termiņa budžeta ietvaru” un vienlaikus precizēt norādīto periodu.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6.punktu, norādot, ka 2024.gadam nepieciešamais finansējums investīcijas īstenošanai tiks pieprasīts normatīvajos aktos noteiktajā kārtībā no budžeta resora “74. Gadskārtējā valsts budžeta izpildes procesā pārdalāmais finansējums” 80.00.00 programmas “Nesadalītais finansējums Eiropas Savienības politiku instrumentu un pārējās ārvalstu finanšu palīdzības līdzfinansēto projektu un pasākumu īstenošanai”, savukārt par nepieciešamo finansējumu 2025. un 2026.gadam LM iesniegs priekšlikumu attiecīgā likumprojekta par valsts budžetu kārtējam gadam un vidēja termiņa budžeta ietvaru sagatavošanas procesā.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6.1.apakšpunktā norādīto Atveseļošanas fonda attiecināmo finansējumu, ņemot vērā, ka atbilstoši noteikumu projekta 9.punktā norādītajam investīcijas Atveseļošanas fonda finansējums ir 6 500 000 </w:t>
            </w:r>
            <w:r w:rsidR="00000000" w:rsidRPr="00000000" w:rsidDel="00000000">
              <w:rPr>
                <w:i w:val="1"/>
                <w:rtl w:val="0"/>
              </w:rPr>
              <w:t xml:space="preserve">euro</w:t>
            </w:r>
            <w:r w:rsidR="00000000" w:rsidRPr="00000000" w:rsidDel="00000000">
              <w:rPr>
                <w:rtl w:val="0"/>
              </w:rPr>
              <w:t xml:space="preserve">, nevis 65 000 000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6.2.apakšpunktā norādīto 2026.gadam plānoto valsts budžeta finansējuma apmēru, ņemot vērā, ka atbilstoši 3.sadaļas 3.punkta 7.ailē norādītajam tiek plānots valsts budžeta finansējums 68 248 </w:t>
            </w:r>
            <w:r w:rsidR="00000000" w:rsidRPr="00000000" w:rsidDel="00000000">
              <w:rPr>
                <w:i w:val="1"/>
                <w:rtl w:val="0"/>
              </w:rPr>
              <w:t xml:space="preserve">euro</w:t>
            </w:r>
            <w:r w:rsidR="00000000" w:rsidRPr="00000000" w:rsidDel="00000000">
              <w:rPr>
                <w:rtl w:val="0"/>
              </w:rPr>
              <w:t xml:space="preserve">, nevis 468 248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īsu informāciju par to, kā un no kādiem resursiem tiks nodrošināta investīcijas ietvaros sasniegto mērķu un rezultātu ilgtspēja, ņemot vērā, ka tiek veidots kompetenču attīstības centrs, metodikas un programmas.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biedrību un nodibinājumu iesaisti, nevalstisko organizāciju iesaisti noteikumu projekta izstrādē, lai nodrošinātu atbilstību Ministru prezidenta rezolūcijā* noteiktajam vai skaidrot, kāpēc iesaiste nav iespējama.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MK 07.09.2021. rezolūciju Nr. 2021-1.1.1./50-50 "Izstrādājot specifisko atbalsta mērķu un to pasākumu ieviešanas nosacījumus Eiropas Savienības fondu 2021.—2027.gada plānošanas perioda atbalsta saņemšanai institūcijas atbildībā esošajās jomās, lūdzu jēgpilni iesaistīt attiecīgajā jomā strādājošās biedrības un nodibinājumus. Pēc specifisko atbalsta mērķu un to pasākumu ieviešanas nosacījumu apstiprināšanas Ministru kabinetā, lūdzu sagatavot un sniegt informāciju par sabiedrības pārstāvju iesaisti normatīvā regulējuma izstrādē Nevalstisko organizāciju un Ministru kabineta sadarbības memoranda īstenošanas padomes sekretariātam (uz e-pastu: nvo@mk.gov.lv)."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Atveseļošanas fonda 3.1.2.4.i. investīcijas ieviešana sekmē Latvijas Nacionālajā attīstības plānā 2021.–2027.gadam (turpmāk – NAP) noteikto mērķu, kā arī sociālo pakalpojumu jomas mērķu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3.1.2.4.i. investīcijas plānotās darbības ir noteiktas sociālo pakalpojumu jomas attīstības plānošanas dokumentos -  “Sociālās aizsardzības un darba tirgus politikas pamatnostādnes”, “Plāns sociālo pakalpojumu pilnveidošanai un attīstībai 2022.-2024.gadam” un “Plāns ilgtermiņa aprūpes pakalpojumu pieejamības un attīstības veicināšanai” (23-TA-3058), kuru izstrādes un saskaņošanas procesā (piem. sabiedrības līdzdalības pasākumi, darba grupas, Sociālo pakalpojumu attīstības padomes, Sociālās integrācijas valsts aģentūras Konsultatīvās padomes informēšana u.c.) tika iesaistītas arī nevalstiskās organizācijas (turpmāk – NVO).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NVO (arī tās, kas pārstāv personu ar invaliditāti intereses un tiesības) tika aktīvi iesaistītas iepriekš minēto politikas plānošanas dokumentu izstrādes un saskaņošanas procesos, kur tās tika informētas par mērķiem, pasākumiem un uzdevumiem sociālo pakalpojumu jomas attīstībai, tostarp arī tiem, kuru izpildi sekmē 3.1.2.4.i. investīcijas ieviešana. Ņemot vērā, ka 3.1.2.4.i. investīcijas mērķis ir attīstīt un pilnveidot valsts nodrošinātos sociālos pakalpojumus, kā arī to, ka NVO sociālo pakalpojumu jomas attīstības plānošanas dokumentu izstrādes un saskaņošanas procesa tika informētas un tika uzklausīts to viedoklis, papildu NVO iesaiste šo noteikumu projekta izstrādē netika organizēta.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skaidrojam, ka NVO varēja izteikt savu viedokli par noteikumu projektu sabiedrības līdzdalības periodā, kas tika izsludināts tiesību aktu portālā (turpmāk – TAP) no 14.06.2023. līdz 29.06.2023. Papildus skaidrojam, ka 3.1.2.4.i. investīcijas īstenošana jau notiek uz MK 21.06.2022. informatīvā ziņojuma pamata, kuram savulaik no 04.10.2021. līdz 17.10.2021. tika TAP organizēta sabiedrības līdzdalība, kur NVO arī varēja izteikt savu viedokli. NVO komentāri netika saņemti ne informatīvā ziņojuma, ne noteikumu projekta sabiedrības līdzdalības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attiecīgo informāciju ir papildināta noteikumu 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ka investīcijai ir sasaiste ar Atveseļošanas fonda Zaļās dimensijas intervences kodu "091 - cita sociālā infrastruktūra, kas veicina sociālo integrāciju kopienā".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atbilstoši anotācijas 8.1.13. apakšsadaļā sniegtajai informācijai, vēršam uzmanību, ka dotajā brīdī no noteikumu projekta neizriet, ka finansējuma saņēmējs un sadarbības partneris ir parakstījis apliecinājumu saskaņā ar Eiropas Parlamenta un Padomes 2018. gada 18. jūlija Regula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61. pantu un publisko iepirkumu regulējošiem normatīviem aktiem.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ir precizēta noteikumu 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(DVI - 29.02.2024.)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8.1.13.apakšpuntā citastarp skaidrots, ka personas datu apstrāde veicama saskaņā ar Regulas 6. panta 1. punkta c) apakšpunktu un atbilstoši noteikumu projekta 22.17. apakšpunktam.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projektā nav 22.17. apakšpunkta, līdz ar to, aicinām precizēt anotācijas 8.1.13. apakšpuntā minēto informāciju.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precizēta.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Atbalstīt investīcijas projekta īstenošanai nepieciešamā pievienotās vērtības nodokļa palielinājuma indikatīvi par 105 000</w:t>
            </w:r>
            <w:r w:rsidR="00000000" w:rsidRPr="00000000" w:rsidDel="00000000">
              <w:rPr>
                <w:i w:val="1"/>
                <w:rtl w:val="0"/>
              </w:rPr>
              <w:t xml:space="preserve"> euro</w:t>
            </w:r>
            <w:r w:rsidR="00000000" w:rsidRPr="00000000" w:rsidDel="00000000">
              <w:rPr>
                <w:rtl w:val="0"/>
              </w:rPr>
              <w:t xml:space="preserve"> apmērā segšanu no valsts budžeta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sēdes protokollēmuma projekta 3.punktā tiek norādīts investīcijas projekta īstenošanai nepieciešamā pievienotās vērtības nodokļa palielinājums pret Ministru kabineta 2022.gada 21.jūnija sēdes protokola Nr.33 74.§ 3.punktā jau atbalstīto pievienotās vērtības nodokļa apmēru, lūdzam precizēt 3.punkta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protokollēmuma projekts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Atbalstīt 3.1.2.4.i. investīcijas "Sociālās un profesionālās rehabilitācijas pakalpojumu sinerģiska attīstība cilvēku ar funkcionāliem traucējumiem drošumspējas veicināšanai" (turpmāk – investīcija) īstenošanai nepieciešamā pievienotās vērtības nodokļa indikatīvi 1 255 262 </w:t>
            </w:r>
            <w:r w:rsidR="00000000" w:rsidRPr="00000000" w:rsidDel="00000000">
              <w:rPr>
                <w:i w:val="1"/>
                <w:rtl w:val="0"/>
              </w:rPr>
              <w:t xml:space="preserve">euro </w:t>
            </w:r>
            <w:r w:rsidR="00000000" w:rsidRPr="00000000" w:rsidDel="00000000">
              <w:rPr>
                <w:rtl w:val="0"/>
              </w:rPr>
              <w:t xml:space="preserve">apmērā segšanu no valsts budžeta līdzekļiem.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23-TA-1490</w:t>
    </w:r>
    <w:r>
      <w:br/>
    </w:r>
    <w:r w:rsidR="00000000" w:rsidRPr="00000000" w:rsidDel="00000000">
      <w:rPr>
        <w:rtl w:val="0"/>
      </w:rPr>
      <w:t xml:space="preserve">13.05.2024. 08.44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23-TA-1490</w:t>
    </w:r>
    <w:r>
      <w:br/>
    </w:r>
    <w:r w:rsidR="00000000" w:rsidRPr="00000000" w:rsidDel="00000000">
      <w:rPr>
        <w:rtl w:val="0"/>
      </w:rPr>
      <w:t xml:space="preserve">13.05.2024. 08.44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Izziņa_23-TA-1490.docx</dc:title>
</cp:coreProperties>
</file>

<file path=docProps/custom.xml><?xml version="1.0" encoding="utf-8"?>
<Properties xmlns="http://schemas.openxmlformats.org/officeDocument/2006/custom-properties" xmlns:vt="http://schemas.openxmlformats.org/officeDocument/2006/docPropsVTypes"/>
</file>