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22-TA-1353: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2021.–2027.gadam 1.2.3. specifiskā atbalsta mērķa “Veicināt ilgtspējīgu izaugsmi, konkurētspēju un darba vietu radīšanu MVU, tostarp ar produktīvām investīcijām” 1.2.3.1. pasākuma “Atbalsts MVU inovatīvas uzņēmējdarbības attīstībai”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1.2.3. specifiskā atbalsta mērķa “Veicināt ilgtspējīgu izaugsmi, konkurētspēju un darba vietu radīšanu MVU, tostarp ar produktīvām investīcijām” 1.2.3.1. pasākuma “Atbalsts MVU inovatīvas uzņēmējdarbības attīstībai”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projekts ir izdots saskaņā ar Eiropas Savienības fondu 2021.-2027.gada plānošanas perioda vadības likuma 19. panta 2., 6. un 13.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fondu 2021.-2027.gada plānošanas perioda vadības likuma 19.panta 2.punkts noteic, ka Ministru kabinets nosaka kārtību, kādā Eiropas Savienības fondu vadībā iesaistītās institūcijas nodrošina Eiropas Savienības fondu ieviešanu, tostarp projektu iesniegumu atlasi, projektu iesniegumu atlases nolikuma saturu, projektu iesniegumu vērtēšanas kritēriju un to piemērošanas metodikas izstrādes apjomu un kārtību, kādā izvērtē projekta iesniedzēja atbilstību šā likuma 22. pantā minētajiem izslēgšanas noteikumiem, līguma vai vienošanās par projekta īstenošanu saturu, noslēgšanas un grozījumu izdarīšanas kārtību, tostarp sadarbības iestādes vienpusēja paziņojuma un vienpusēja uzteikuma izdarīšanas kārtību, kā arī projekta sadarbības partneru piesaistes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minētā likuma sākotnējā ietekmes novērtējuma ziņojumā ir norādīts: </w:t>
            </w:r>
            <w:r w:rsidR="00000000" w:rsidRPr="00000000" w:rsidDel="00000000">
              <w:rPr>
                <w:i w:val="1"/>
                <w:rtl w:val="0"/>
              </w:rPr>
              <w:t xml:space="preserve">“Likumprojektā, lai nodrošinātu ES fondu vadību, ir ietverts pilnvarojums Ministru kabinetam noteikt kārtību, kādā Eiropas Savienības fondu vadībā iesaistītās institūcijas nodrošina Eiropas Savienības fondu ieviešanu, tai skaitā projektu iesniegumu atlasi, projektu iesniegumu atlases nolikuma saturu, projektu iesniegumu vērtēšanas kritēriju un to piemērošanas metodikas izstrādes apjomu un kārtību,  kādā izvērtē projekta iesniedzēja atbilstību šā likuma 22.pantā minētajiem izslēgšanas noteikumiem, līguma vai vienošanās par projekta īstenošanu saturu, slēgšanas un grozījumu, tai skaitā arī sadarbības iestādes vienpusēja paziņojuma un vienpusēja uzteikuma izdarīšanas kārtību, kā arī projekta sadarbības partneru piesaistes nosacījumus (attiecībā uz likumprojekta 22.pantā minēto tiks noteikta kārtībā,  sadarbības iestāde, izmantojot vienoto informācijas sistēmu, iegūst informāciju no Iekšlietu ministrijas Informācijas centra Sodu reģistra, Uzņēmumu reģistra, Valsts ieņēmumu dienesta un pašvaldībām, pārbaudāmās informācijas apjomu, kā arī tos Administratīvās atbildības likuma, Krimināllikuma un citu likumu pantus, kuri atbilst noteiktajiem projektu iesniedzēju izslēgšanas gadījumiem un par kuros paredzētajiem pārkāpumiem un noziedzīgajiem nodarījumiem veicama noteiktā pārbaude)</w:t>
            </w:r>
            <w:r w:rsidR="00000000" w:rsidRPr="00000000" w:rsidDel="00000000">
              <w:rPr>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papildināt projektu ar regulējumu, kas noteic kārtību, kādā tiks iegūta informācija  par Eiropas Savienības fondu 2021.-2027.gada plānošanas perioda vadības likuma 22.panta pirmās daļas 1., 2. un 3.punktā paredzētajiem izslēgšanas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anotācijā tiek norādīts: </w:t>
            </w:r>
            <w:r w:rsidR="00000000" w:rsidRPr="00000000" w:rsidDel="00000000">
              <w:rPr>
                <w:i w:val="1"/>
                <w:rtl w:val="0"/>
              </w:rPr>
              <w:t xml:space="preserve">“Finansējuma saņēmējs izvērtē gala labuma guvējus Eiropas Savienības fondu 2021. - 2027. gada plānošanas perioda vadības likuma 22. pantā noteiktajiem projekta iesniedzēju izslēgšanas nosacījumiem, šo pārbaudi nodrošinot Iekšlietu ministrijas Informācijas centra valsts informācijas sistēmā „Sodu reģistrs” starpresoru vienošanās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Iekšlietu ministrijas Informācijas centra pārziņā esošajā valsts informācijas sistēmā “Sodu reģistrs”  nav pieejama informācija attiecībā uz šādiem Eiropas Savienības fondu 2021. - 2027. gada plānošanas perioda vadības likuma 22. pantā paredzētajiem izslēgšanas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projekta iesniedzējs ar tādu attiecīgā jomā kompetentas institūcijas lēmumu, prokurora priekšrakstu par sodu vai tiesas spriedumu, kas stājies spēkā un kļuvis neapstrīdams un nepārsūdzams, ir atzīts par vainīgu un sodīts par pārkāpumu, kas izpaužas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vienas vai vairāku personu nodarbināšana, ja tām nav nepieciešamās darba atļaujas vai ja tās nav tiesīgas uzturēties Eiropas Savienības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personas nodarbināšana bez rakstveidā noslēgta darba līguma, nodokļu normatīvajos aktos noteiktajā termiņā neiesniedzot par šo personu informatīvo deklarāciju par darbiniekiem, kas iesniedzama par personām, kuras uzsāk darbu (22.panta pirmās daļas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minētais nosacījums ir identisks nosacījumam, kāds ir ietverts Publisko iepirkumu likuma 42.panta otrās daļas sestajā punktā. Līdz ar to ir pamats uzskatīt, ka arī  Eiropas Savienības fondu 2021. - 2027. gada plānošanas perioda vadības likuma 22. pantā pirmās daļas 2.punktā ietvertais nosacījums tiek interpretēts un piemērots  tāpat  kā  attiecīgais regulējums publisko iepirkumu jomā, proti, saskaņā ar Publisko iepirkumu likuma regulējumu izslēgšanas iemesls piemērojams tikai tajā gadījumā, ja nolēmumā, ar kuru piegādātājs sodīts par personas nodarbināšanu bez rakstveidā noslēgta darba līguma (Darba likuma  158.pants) un nolēmumā, ar kuru piegādātājs sodīts par termiņā neiesniegtu informatīvo deklarāciju (Likuma “Par nodokļiem un nodevām” 158.panta otrā daļa), ietvertie pārkāpumi ir konstatēti  saistībā ar vienu un to pašu nodarbināto personu[2].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Sodu reģistra likuma 12.pantā ir noteiktas ziņas, kas tiek iekļautas Sodu reģistrā par administratīvo pārkāpumu izdarījušo personu. Norādām, ka Sodu reģistrā nav pieejama informācija, vai persona sodīta attiecībā uz vieniem un tiem pašiem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Iekšlietu ministrijas Informācijas centrs tikai tehniski nodrošina datu atlasi no Sodu reģistrā pieejamās informācijas, kas var būt par pamatu, lai tālāk jau finansējuma saņēmējs lemtu ir vai nav iestājušies Eiropas Savienības fondu 2021. - 2027. gada plānošanas perioda vadības likumā noteiktie izslēgšanas noteikumi. Līdz ar to Iekšlietu ministrijas Informācijas centrs var sniegt tikai tā rīcībā esošu informāciju, proti, informāciju par to, vai persona ir sodīta par attiecīgajiem pārkāpumiem attiecīgajā periodā. Savukārt finansējuma saņēmējs, saņemot šādu informāciju, veic tālāko izvērtējumu par atbilstību Eiropas Savienības fondu 2021. - 2027. gada plānošanas perioda vadības likumam, proti,  vai pārkāpumi ir konstatēti  saistībā ar vienu un to pašu nodarbināto personu, nepieciešamības gadījumā  pieprasot attiecīgi informāciju no iestādēm (šajā gadījumā no Valsts darba inspekcijas un Valsts ieņēmumu dienesta), kas veikušas administratīvā pārkāpuma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projekta iesniedzējs ar tādu attiecīgā jomā kompetentas institūcijas lēmumu vai tiesas spriedumu, kas stājies spēkā un kļuvis neapstrīdams un nepārsūdzams, ir atzīts par vainīgu konkurences tiesību pārkāpumā, kas izpaužas kā vertikālā vienošanās, kuras mērķis ir ierobežot pircēja iespēju noteikt tālākpārdošanas cenu, vai horizontālā karteļa vienošanās, izņemot gadījumu, kad attiecīgā institūcija, konstatējot konkurences tiesību pārkāpumu par sadarbību iecietības programmas ietvaros projekta iesniedzēju ir atbrīvojusi no naudas soda vai naudas sodu samazinājusi (Konkurences likuma 11.pants).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2014.gada 23.septembra noteikumu Nr.563 “Noteikumi par ziņu sniegšanu un saņemšanu no Sodu reģistra” 18.punktu Konkurences padome par konkurences tiesību pārkāpumus izdarījušo personu reģistrā iekļauj atzīmi par to, vai atbilstoši konstatētajam pārkāpumam kandidāts vai pretendents izslēdzams no iepirkuma procedūras atbilstoši Publisko iepirkumu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Sodu reģistrā ir redzams tikai sods un atzīme par to, vai attiecīgais subjekts ir izslēdzams no iepirkuma procedūrām. Sodu reģistrā nav informācijas, vai attiecīgā institūcija, konstatējot konkurences tiesību pārkāpumu par sadarbību iecietības programmas ietvaros, projekta iesniedzēju ir atbrīvojusi no naudas soda vai naudas sodu samazinājusi.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projekts ir papildināms, paredzot, kā notiks informācijas, kas nav iekļauta Iekšlietu ministrijas Informācijas centra pārziņā esošajā valsts informācijas sistēmā “Sodu reģistrs”, iegūšana, lai finanšu saņēmējs varētu izvērtēt, vai nav iestājušies Eiropas Savienības fondu 2021. - 2027. gada plānošanas perioda vadības likuma 22.panta pirmās daļas 2. un 3. punktā noteiktie izslēgšanas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https://titania.saeima.lv/LIVS13/SaeimaLIVS13.nsf/0/35282729F61BD37DC22587DB002A3068?OpenDocument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https://tapportals.mk.gov.lv/annotation/fa46f2a5-613b-45c2-be0f-584325240f51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Viedoklis saskaņots ar Dz.Rancāni.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1.2.3. specifiskā atbalsta mērķa “Veicināt ilgtspējīgu izaugsmi, konkurētspēju un darba vietu radīšanu MVU, tostarp ar produktīvām investīcijām” 1.2.3.1. pasākuma “Atbalsts MVU inovatīvas uzņēmējdarbības attīstībai”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1.2.3. specifiskā atbalsta mērķa “Veicināt ilgtspējīgu izaugsmi, konkurētspēju un darba vietu radīšanu MVU, tostarp ar produktīvām investīcijām” 1.2.3.1. pasākuma “Atbalsts MVU inovatīvas uzņēmējdarbības attīstībai”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izziņas punktiem attiecībā uz LDDK iebildumiem, kuros EM raksta, ka LDDK iebildums ir ņemts vērā, bet iebildums nav ņemts vērā pēc būtības, piemēram, šādos izziņas punktos 6., 9., 65., 145., 170 EM ir rakstījusi, ka iebildums ņemts vērā, bet nevien no šiem iebildumiem nav ņemts vērā pēc būtības. Par  to liecina EM skaidrojums, piemēram, Izziņas 9.punktā - </w:t>
            </w:r>
            <w:r w:rsidR="00000000" w:rsidRPr="00000000" w:rsidDel="00000000">
              <w:rPr>
                <w:b w:val="1"/>
                <w:i w:val="1"/>
                <w:rtl w:val="0"/>
              </w:rPr>
              <w:t xml:space="preserve"> Ņemts vērā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Ekonomikas ministrija ir izvērtējusi iebildumu un, ņemot vērā atbalsta programmas mērķi, kas ir vērsts uz uzņēmumu eksportspējas veicināšanu, kā arī, šobrīd programmā esošo pieejamo finansējumu, skaidro, ka šādas aktivitātes, kas ir vērstas uz Latvijā notiekošo pasākumu organizēšanu, šobrīd nav iespējams attiecināt, izņemot biznesa inkubatoru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LDDK aicina nekavējoties sasaukt saskaņošanas sanāksmi, lai izrunātu uzņēmēju iebildumus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Izstāžu un konferenču organizēšanu Latvijā.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1.2.3. specifiskā atbalsta mērķa “Veicināt ilgtspējīgu izaugsmi, konkurētspēju un darba vietu radīšanu MVU, tostarp ar produktīvām investīcijām” 1.2.3.1. pasākuma “Atbalsts MVU inovatīvas uzņēmējdarbības attīstībai”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1.2. prioritārā virziena “Atbalsts uzņēmējdarbībai” 1.2.3.1. pasākuma “Atbalsts MVU inovatīvas uzņēmējdarbības attīstībai”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konceptuāli uztur iebildumus, kas bija pausti 6.jūlija atzinumā.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izziņas (22-TA-1353) 56. un 111. punktā minētai pamatojums “Ekonomikas ministrija ir izvērtējusi iebildumu un, ņemot vērā atbalsta programmas mērķi, kas ir vērsts uz uzņēmumu eksportspējas veicināšanu, kā arī, šobrīd programmā esošo pieejamo finansējumu, skaidro, ka šādas aktivitātes, kas ir vērstas uz Latvijā notiekošo pasākumu organizēšanu, šobrīd nav attiecināmas” liek saprast, ka ierosinājums noraidīts finanšu trūkuma dēļ. Mūsu iepriekš iesniegtais rosinājums neprasa piešķirt papildu finansējumu, bet gan ļauj iespēju uzņēmējiem pašiem izvēlēties, kāda aktivitāte vislabāk noder viņa eksporta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Argumentācija, ka netiek atbalstītas Latvijā notiekošu pasākumu organizēšanas aktivitātes, vispār nav saprotama, jo ierosinājums ir par uzņēmēju dalību starptautiskās izstādēs, nevis izstāžu organizēšanu. Šajā sakatā īpaši vēršam uzmanību uz projekta 23.19 punktu, kas par attiecināmajām izmaksām ļauj uzskatīt …”esošo un potenciālo Latvijas komersantu ražotās produkcijas vai pakalpojumu uzpircēju, aģentu, vairumtirgotāju, nozaru speciālistu (ārvalstu kompāniju) un ekonomikas žurnālistu iepazīšanās vizīšu organizēšanas izmaksas Latvijā (tai skaitā tikšanās telpu nomas, tulkošanas, gidu, transporta, viesnīcas (naktsmītnes), ēdināšanas, reprezentācijas un uzņēmumu apmeklējuma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norādītais pamatojums un MK noteikumos iekļautais atbalsts dalībai tikai starptautiskajās izstādēs ārvalstīs ir diskriminējošs konkrētai starptautisku izstāžu grupai, proti, kas tiek organizētas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Vēlreiz rosinām izskaust diskriminējošo normu, MK noteikumu projekta punktos  41.11 un 67.1., 67.2 un 67.13 dzēšot vārdu “ārvalstīs”.Tāpat aicinām dokumentu izstrādātāju skaidrot terminus “starptautiska izstāde” un “vietēja izstāde” punktā 18.5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atbalsta programma ir vērsta uz dažādu aktivitāšu īstenošanu un attiecīgo valsts atbalsta intervenci. Skaidrojam, ka 47.punktā paredzētais atbalsts ir paredzēts aktivitātēm kas vērstas uz jaunu produktu izstrādi un komercializāciju un tās paredz atbalstīt dalību starptautiskajās izstādēs, kontaktbiržās, konferencēs (semināros) ārvalstīs, individuālās vizītes (ja individuālo vizīti paredz komercializācijas stratēģija) izstrādāto tehnoloģiju un intelektuālā īpašuma komercializācijas nolūkos.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MK noteikumu 67.punkts paredz aktivitātes, kas primāri vērstas uz eksporta pakalpojumu nodrošināšanu. MKN 18.5. apakspunktā minētajam finansējuma saņēmējam cita starpā būs iespēja attiecināt atbalsta aktivitātes, kas paredz Latvijas pārstāvību un dalību starptautiskajās izstādēs ārvalstīs, starptautiskajās tirdzniecības misijās un Latvijas augstu valsts amatpersonu vizītēs ārvalstīs klātienē un tiešsaistē. Minētā pieeja ir nemainīga, salīdzinot arī 2014.-2020.g. plānošanas perioda ietvaru.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ja MKN noteikumu ietvaros ir minēts "ārvalstu" pasākums, tas tiešā mērā ir mērķēts uz ārvalstīs notiekošu pasākumu dalību. Savukārt lietojot terminu "starptautisks" ir noteikts kritērijs, ka pasākumam ir jābūt ar starptautisku nozīmi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1.2.3. specifiskā atbalsta mērķa “Veicināt ilgtspējīgu izaugsmi, konkurētspēju un darba vietu radīšanu MVU, tostarp ar produktīvām investīcijām” 1.2.3.1. pasākuma “Atbalsts MVU inovatīvas uzņēmējdarbības attīstībai”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noteikumi “Eiropas Savienības struktūrfondu un Kohēzijas fonda 2021.–2027. gada plānošanas perioda darbības programmas 1.2. prioritārā virziena "Atbalsts uzņēmējdarbībai" 1.2.3.1. pasākuma "Atbalsts inovatīvas MVU uzņēmējdarbības attīstībai"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- 12.07.2022.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Ekonomikas ministrijas izstrādāto projektu Ministru kabineta noteikumiem  “Eiropas Savienības struktūrfondu un Kohēzijas fonda 2021.–2027. gada plānošanas perioda darbības programmas 1.2. prioritārā virziena "Atbalsts uzņēmējdarbībai" 1.2.3.1. pasākuma "Atbalsts inovatīvas MVU uzņēmējdarbības attīstībai" īstenošanas noteikumi” (turpmāk – Projekts) un iebilst pret to, ka atbalstāmās izmaksas ir ietvertas tikai starptautiskas izstādes ārzemēs, kas nozīmē, ka Latvijas uzņēmēji nevarēs savu biznesa mērķa sasniegšanā izmantot Latvijā notiekošas starptautiskas izstādes. To ir būtiski koriģēt, jo dalība starptautiskajās izstādēs Latvijā sniedz pašmāju uzņēmumiem iespēju jaunu eksporta tirgu atrašanā un apgūšanā, turklāt par daudz zemāku cenu salīdzinot ar izstādēm ārvalstīs. Izstādē ir lieliska uzņēmējdarbību stimulējoša vide, kas veicina ne tikai tautsaimniecības attīstību kopumā, bet arī eksporta iespējas. Latvijā notiekošās profesionālās starptautiskās izstādes apmeklē ārvalstu uzņēmēji, ārvalstu municipalitāšu un nozares asociāciju delegācijas un citi nozares profesionāļi, kuriem interesē Latvijas uzņēmumu piedāvājums un biznesa kontaktu veidošana.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18.5. šādā redakcijā: (pievienots “tai skaitā Latvijā”)18.5. uzņēmējdarbības un eksporta veicināšanas pasākumu organizēšana (stendi starptautiskās izstādēs, tai skaitā Latvijā, semināri, tai skaitā mācību semināri, individuālas konsultācijas, konferences, preses konferences, tirdzniecības misijas, Latvijas augstu valsts amatpersonu vizītes, starptautiskas mārketinga kampaņas, prezentācijas, degustācijas, iepircēju, aģentu, vairumtirgotāju, nozaru speciālistu un žurnālistu vizītes Latvijā un tirgus pētījumu iegāde un izstrāde, eksporta datu platformu izstrāde un iegāde) un finansējuma saņēmēja dalība šajos pasākumos klātienē un tiešsaistē). Izteikt 35.11. šādā redakcijā: (dzēsts “ārvalstīs”)35.11. dalība starptautiskajās izstādēs, kontaktbiržās, konferencēs (semināros), individuālās vizītes (ja individuālo vizīti paredz komercializācijas stratēģija) izstrādāto tehnoloģiju un intelektuālā īpašuma komercializācijas nolūkos. Izteikt 59.1. šādā redakcijā: (dzēsts “ārvalstīs”)59.1. dalība starptautiskajās izstādēs, konferencēs, kontaktbiržās klātienē.  Izteikt 59.2. šādā redakcijā: (dzēsts “ārvalstīs”)59.2. dalība starptautiskajās digitālajās izstādēs, konferencēs, kontaktbiržās.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izvērtējusi iebildumu un, ņemot vērā atbalsta programmas mērķi, kas ir vērsts uz uzņēmumu eksportspējas veicināšanu, kā arī, šobrīd programmā esošo pieejamo finansējumu, skaidro, ka šādas aktivitātes, kas ir vērstas uz Latvijā notiekošo pasākumu organizēšanu, šobrīd nav iespējams attiecināt, izņemot biznesa inkubatoru dalībniekiem.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1.2.3. specifiskā atbalsta mērķa “Veicināt ilgtspējīgu izaugsmi, konkurētspēju un darba vietu radīšanu MVU, tostarp ar produktīvām investīcijām” 1.2.3.1. pasākuma “Atbalsts MVU inovatīvas uzņēmējdarbības attīstībai”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noteikumi “Eiropas Savienības struktūrfondu un Kohēzijas fonda 2021.–2027. gada plānošanas perioda darbības programmas 1.2. prioritārā virziena "Atbalsts uzņēmējdarbībai" 1.2.3.1. pasākuma "Atbalsts inovatīvas MVU uzņēmējdarbības attīstībai"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uzturam Finanšu ministrijas 2022.gada 11.maija iebildumu (izziņas 4.punkts) un lūdzam izteikt noteikumu projekta nosaukumu piedāvātajā redakcijā, aizstājot vārdus "Eiropas Savienības struktūrfondu un Kohēzijas fonda 2021.–2027. gada plānošanas perioda darbības programmas" ar vārdiem "Eiropas Savienības kohēzijas politikas programmas 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2021.–2027.gadam plānošanas periodā ir precizēta terminoloģija.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2021.–2027.gadam 1.2. prioritārā virziena “Atbalsts uzņēmējdarbībai” 1.2.3.1. pasākuma “Atbalsts MVU inovatīvas uzņēmējdarbības attīstībai”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1.2.3. specifiskā atbalsta mērķa “Veicināt ilgtspējīgu izaugsmi, konkurētspēju un darba vietu radīšanu MVU, tostarp ar produktīvām investīcijām” 1.2.3.1. pasākuma “Atbalsts MVU inovatīvas uzņēmējdarbības attīstībai”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noteikumi “Eiropas Savienības struktūrfondu un Kohēzijas fonda 2021.–2027. gada plānošanas perioda darbības programmas 1.2. prioritārā virziena "Atbalsts uzņēmējdarbībai" 1.2.3.1. pasākuma "Atbalsts inovatīvas MVU uzņēmējdarbības attīstībai"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projekta tālākai virzībai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Precizēts noteikumu projekts un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1.2.3. specifiskā atbalsta mērķa “Veicināt ilgtspējīgu izaugsmi, konkurētspēju un darba vietu radīšanu MVU, tostarp ar produktīvām investīcijām” 1.2.3.1. pasākuma “Atbalsts MVU inovatīvas uzņēmējdarbības attīstībai”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noteikumi “Eiropas Savienības struktūrfondu un Kohēzijas fonda 2021.–2027. gada plānošanas perioda darbības programmas 1.2. prioritārā virziena "Atbalsts uzņēmējdarbībai" 1.2.3.1. pasākuma "Atbalsts inovatīvas MVU uzņēmējdarbības attīstībai"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Finanšu ministrijas sākotnējā atzinumā bija izteikti 118 komentāri, tad mums ir nepieciešams ilgāks termiņš atzinuma sniegšanai par Ekonomikas ministrijas precizēto noteikumu projektu. Informējam, ka atzinums tiks sniegts līdz 2022. gada 13.jūlijam.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1.2.3. specifiskā atbalsta mērķa “Veicināt ilgtspējīgu izaugsmi, konkurētspēju un darba vietu radīšanu MVU, tostarp ar produktīvām investīcijām” 1.2.3.1. pasākuma “Atbalsts MVU inovatīvas uzņēmējdarbības attīstībai”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noteikumi “Eiropas Savienības struktūrfondu un Kohēzijas fonda 2021.–2027. gada plānošanas perioda darbības programmas 1.2. prioritārā virziena "Atbalsts uzņēmējdarbībai" 1.2.3.1. pasākuma "Atbalsts inovatīvas uzņēmējdarbības attīstībai"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nosaukumu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1.2.3.1. pasākuma nosaukums saskaņā ar Eiropas Savienības kohēzijas politikas programmas 2021.–2027.gadam papildinājumu ir “Atbalsts MVU inovatīvas uzņēmējdarbības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noteikumu projekta 1.1.apakšpunktu.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2021.–2027.gadam 1.2. prioritārā virziena “Atbalsts uzņēmējdarbībai” 1.2.3.1. pasākuma “Atbalsts MVU inovatīvas uzņēmējdarbības attīstībai”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1.2.3. specifiskā atbalsta mērķa “Veicināt ilgtspējīgu izaugsmi, konkurētspēju un darba vietu radīšanu MVU, tostarp ar produktīvām investīcijām” 1.2.3.1. pasākuma “Atbalsts MVU inovatīvas uzņēmējdarbības attīstībai”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noteikumi “Eiropas Savienības struktūrfondu un Kohēzijas fonda 2021.–2027. gada plānošanas perioda darbības programmas 1.2. prioritārā virziena "Atbalsts uzņēmējdarbībai" 1.2.3.1. pasākuma "Atbalsts inovatīvas uzņēmējdarbības attīstībai"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tiek paredzēts, ka pasākums tiks īstenots kā ierobežota projektu iesniegumu atlase, kurā finansējuma saņēmējs būs Latvijas investīciju un attīstības aģentūra, tad lūdzam, atbilstoši likuma Par interešu konflikta novēršanu valsts amatpersonu darbībā 4.panta 2.</w:t>
            </w:r>
            <w:r w:rsidR="00000000" w:rsidRPr="00000000" w:rsidDel="00000000">
              <w:rPr>
                <w:vertAlign w:val="superscript"/>
                <w:rtl w:val="0"/>
              </w:rPr>
              <w:t xml:space="preserve">2</w:t>
            </w:r>
            <w:r w:rsidR="00000000" w:rsidRPr="00000000" w:rsidDel="00000000">
              <w:rPr>
                <w:rtl w:val="0"/>
              </w:rPr>
              <w:t xml:space="preserve">.daļai: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Par valsts amatpersonām uzskatāmas tās personas, kuras, pildot amata pienākumus Eiropas Savienības vai ārvalstu finanšu atbalsta vadībā iesaistītajās institūcijās, veic vismaz vienu no šādām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pilda uzraudzības, kontroles vai sodīšanas funkcijas attiecībā uz personām, kuras nav to tiešā vai netiešā pakļautībā;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 lēmumu par iesniegto projektu vai projekta iesniegumu;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 tādu lēmumu, kas skar piešķirtā finanšu atbalsta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projektu ar jaunu 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(Latvijas investīciju un attīstības aģentūras) visi darbinieki, kas piedalās šī projekta realizācijā ir valsts amatpersonas atbilstoši likuma Par interešu konflikta novēršanu valsts amatpersonu darbībā 4.pantam.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finansējuma saņēmējam īstenojot Eiropas Savienības finansētu projektu ir saistošas ne tikai normas, kas izriet no  Eiropas Savienības fondu 2021. - 2027.gada plānošanas perioda vadības likuma, bet arī citos saistītajos nacionālajos un Eiropas Savienības tiesību aktos noteiktās normas, lai nodrošinātu efektīvu, pārskatāmu un pareizas finanšu pārvaldības principiem atbilstošu projekta īstenošanu. Līdz ar to, skaidrojam, ka nebūtu lietderīgi dublēt citos normatīvos noteiktās normas.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1.2.3. specifiskā atbalsta mērķa “Veicināt ilgtspējīgu izaugsmi, konkurētspēju un darba vietu radīšanu MVU, tostarp ar produktīvām investīcijām” 1.2.3.1. pasākuma “Atbalsts MVU inovatīvas uzņēmējdarbības attīstībai”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noteikumi “Eiropas Savienības struktūrfondu un Kohēzijas fonda 2021.–2027. gada plānošanas perioda darbības programmas 1.2. prioritārā virziena "Atbalsts uzņēmējdarbībai" 1.2.3.1. pasākuma "Atbalsts inovatīvas uzņēmējdarbības attīstībai"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tiek paredzēts, ka pasākums tiks īstenots kā ierobežota projektu iesniegumu atlase, kurā finansējuma saņēmējs būs Latvijas investīciju un attīstības aģentūra, tad lūdzam visus nosacījumus, kas attiecas uz gala atbalsta saņēmējiem paredzēt noteikumos, nevis deleģēt šādu noteikumu, kritēriju un prasību izdošanu LIAA.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T.sk. grozot projekta 32., 42., 48., 57., 62. punktu un izslēdzot deleģējumu finansējuma saņēmējam - LIAA noteikt kārtību, kritērijus vai nosacījumus kādos gala atbalsta saņēmējs varēs pretendēt uz atbalstu, visus šos nosacījumus iekļaujot Ministru kabineta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Eiropas Savienības fondu 2021. - 2027.gada plānošanas perioda vadības likumā (stājās spēkā 4.05.2022.) ir skaidri definētas atbildīgās iestādes funkcijas un finansējuma saņēmēja funkcijas. Līdz ar to nebūtu lietderīgi tiesību aktos dublēt normas.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1.2.3. specifiskā atbalsta mērķa “Veicināt ilgtspējīgu izaugsmi, konkurētspēju un darba vietu radīšanu MVU, tostarp ar produktīvām investīcijām” 1.2.3.1. pasākuma “Atbalsts MVU inovatīvas uzņēmējdarbības attīstībai”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noteikumi “Eiropas Savienības struktūrfondu un Kohēzijas fonda 2021.–2027. gada plānošanas perioda darbības programmas 1.2. prioritārā virziena "Atbalsts uzņēmējdarbībai" 1.2.3.1. pasākuma "Atbalsts inovatīvas uzņēmējdarbības attīstībai"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sniegt Anotācijā skaidrojumu/ izvērtējumu, kā pasākuma īstenošanas shēmu ietekmē TAP esošais dokuments "Konceptuāls ziņojums "Latvijas Investīciju un attīstības aģentūras reģionālās konkurētspējas celšanai nepieciešamās darbības un atalgojuma modeļa izmaiņas", kur mainās LIAA juridiskā forma, tiks izstrādāts atsevišķs likums ar nodibinājuma funkcijām un LIAA paredzēt kā izņēmumu Valsts un pašvaldību institūciju amatpersonu un darbinieku atlīdzības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1.2.3. specifiskā atbalsta mērķa “Veicināt ilgtspējīgu izaugsmi, konkurētspēju un darba vietu radīšanu MVU, tostarp ar produktīvām investīcijām” 1.2.3.1. pasākuma “Atbalsts MVU inovatīvas uzņēmējdarbības attīstībai”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savā atzinumā (LM - 11.05.2022., Izziņas 11.punkts) aicināja atbilstoši Labklājības ministrijas horizontālā principa (HP) "Vienlīdzība, iekļaušana, nediskriminācija un pamattiesību ievērošana" vadlīnijām [1], iekļaut noteikumu projektā vismaz 2 HP rādītājus (VINP10 un VINP18) (skat. vadlīniju 4.pielikumu). Attiecībā uz  VINP18 rādītāju LM piekrita, kas tas netiks iekļauts noteikumu projektā, taču attiecībā uz HP rādītāju VINP10, Ekonomikas ministrija atbildēja, ka šāds rādītājs ir iekļauts noteikumos, nenorādot konkrētu punktu.  LM neatrod šādu HP rādītāju precizētajā noteikumu projektā un atkārtoti lūdz iekļaut noteikumu projektā horizontālā principa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Atbalstu saņēmušie komersanti (dalībnieki valdēs - sievietes/vīrieši) (VINP10);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Vadlīnijas horizontālā principa “Vienlīdzība, iekļaušana, nediskriminācija un pamattiesību ievērošana” īstenošanai un uzraudzībai (2021-2027 (https://www.lm.gov.lv/lv/vadlinijas-hp-ieviesanai-un-uzraudzibai).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uzturam Finanšu ministrijas 2022.gada 11.maija iebildumu (izziņas 9.punkts), jo ar Eiropas Komisiju vēl nav saskaņots ieguldījumu priekšnosacījums Nr. 1.1., kas ir priekšnosacījums ieguldījumu veikšanai Eiropas Savienības kohēzijas politikas programmas 2021.–2027.gadam 1.prioritātes “Pētniecība un prasmes”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Skaidrojam, ka pasākuma īstenošana tiks uzsākta tikai pēc Eiropas Komisijas saskaņošanas saņemšanas par ieguldījumu priekšnosacījumiem.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2022.gada 11.maija iebildumu (izziņas 10.punkts). Lūdzam noteikumu projektā ietvert skaidrus nosacījumus vai kritērijus, kas izriet no principa “Nenodarīt būtisku kaitējumu” novērtējuma, lai finansējuma saņēmējiem un atbalsta saņēmējiem būtu saistošas normas principa “Nenodarīt būtisku kaitējumu” ievērošanai.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2021. gada 24. jūnija Regulas (ES) Nr. 2021/1060 2.panta 9.punktu “saņēmējs” ir atbalstu saņemošais uzņēmums (valsts atbalsta shēmu kontekstā) vai </w:t>
            </w:r>
            <w:r w:rsidR="00000000" w:rsidRPr="00000000" w:rsidDel="00000000">
              <w:rPr>
                <w:i w:val="1"/>
                <w:rtl w:val="0"/>
              </w:rPr>
              <w:t xml:space="preserve">de minimis</w:t>
            </w:r>
            <w:r w:rsidR="00000000" w:rsidRPr="00000000" w:rsidDel="00000000">
              <w:rPr>
                <w:rtl w:val="0"/>
              </w:rPr>
              <w:t xml:space="preserve"> atbalsta kontekstā ir atbalsta piešķīrēja struktūra, ja tā ir atbildīga par darbības sākšanu vai gan tās sākšanu, gan īstenošanu. Attiecīgi no minētā izriet, ka finansējuma saņēmējs (LIAA) nevar piešķirt valsts atbalstu saskaņā ar Eiropas Komisijas 2014. gada 17. jūnija Regulu (ES) Nr. 651/2014. Finansējuma saņēmējs (LIAA) var piešķirt valsts atbalstu tikai </w:t>
            </w:r>
            <w:r w:rsidR="00000000" w:rsidRPr="00000000" w:rsidDel="00000000">
              <w:rPr>
                <w:i w:val="1"/>
                <w:rtl w:val="0"/>
              </w:rPr>
              <w:t xml:space="preserve">de minimis</w:t>
            </w:r>
            <w:r w:rsidR="00000000" w:rsidRPr="00000000" w:rsidDel="00000000">
              <w:rPr>
                <w:rtl w:val="0"/>
              </w:rPr>
              <w:t xml:space="preserve"> atbalsta 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Eiropas Savienības kohēzijas politikas programmas 2021.–2027.gadam projektā ir noteikts, ka pateicoties augstāko izglītības iestāžu un to pārstāvniecību iesaistei tiks nodrošināt arī reģionālais pārklājums, līdz ar to aicinām pārskatīt esošo pieeju inkubācijas tīkla uzturēšanai, izvērtējot to kontekstā ar augstākās izglītības iestāžu iesaisti jau izveidoto studentu biznesa inkubatoru tīklu (finansēts studentu inovāciju grantu programmas ietvaros), kas visi nodrošina biznesa ideju  pirmsinkubācijas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Covid-19 ietekmes rezultātā Latvijā ir ievērojami augusi digitālo tehnoloģiju attīstība, kas sekmēja attālināto pakalpojumu saņemšanu, līdz ar to uzskatām, ka atkārtoti izvērtējams tik liela inkubatoru tīkla uzturēšanas pamatojums.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Eiropas Savienības kohēzijas politikas programmas 2021.–2027.gadam projektā ir noteikts, ka tiks nodrošināta inkubācijas pakalpojuma sasaiste un virzība uz P&amp;A&amp;I un produktiem ar augstu pievienoto vērtību, atbalsta instrumenta ieviešanu nodrošinot LIAA sadarbībā ar augstākās izglītības iestādēm, pētniecības organizācijām, pašvaldībām, kā arī ar radošo un tehnoloģiju industriju pārstāvjiem. Programmas izstrādē tiks vērtēta sadarbība ar katru no iepriekš minētajām pusēm, lai varētu nodrošināt efektīvu inkubācijas pakalpojumu sniegšanu, pēc iespējas mazinot administratīvos izdevumus un lielāko finansējumu paredzot tieši komersantiem atbalsta pakalpojumu saņemšanai jaunu produktu un tehnoloģiju izstrādei un virzīšanai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ietvert pārejas noteikumus, tajos paredzot, ka noteikumi stājas spēkā pēc Eiropas Komisijas lēmuma par Latvijas virzītās Eiropas Savienības kohēzijas politikas programmas 2021.–2027.gadam apstiprināšanas.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papildināti ar noslēguma jautājumu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principa “Nenodarīt būtisku kaitējumu” novērtējumu 1.2.3.1.pasākumam, lūdzam noteikumu projektā noteikt nosacījumus finansējuma saņēmējam un atbalsta saņēmējiem, kas identificētas šajā novērtējumā, lai nodrošinātu, ka tiek novērsta vai mazināta pasākuma ietvaros atbalstāmo darbību ietekme uz vidi.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ministrijas sagatavotajā “Nenodarīt būtisku kaitējumu” novērtējuma aprakstā par 1.2.3.1.pasākumu ir norādīts, ka pasākuma ietvaros plānotās atbalstāmās darbības neradīs tiešu ietekmi uz klimata pārmaiņām, nerada kaitējumu ūdens resursu ekoloģiskajam potenciālam, kā arī pasākuma īstenošana nerada piesārņojumu un nerada kaitējumu vides ekosistēmai.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Eiropas Komisiju vēl nav saskaņots ieguldījumu priekšnosacījums Nr. 1.1., kas ir priekšnosacījums ieguldījumu veikšanai Eiropas Savienības kohēzijas politikas programmas 2021.–2027.gadam 1.prioritātes “Pētniecība un prasmes”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īstenošana tiks uzsākta tikai pēc Eiropas Komisijas ieguldījumu priekšnosacījumu saskaņojuma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Savienības kohēzijas politikas programmu 2021.–2027.gadam 1.2.3.SAM aprakstu inkubācijas atbalsts var tikt sniegts tikai tehnoloģiju inkubatoru ietvaros un radošo industriju jomā, un nav atbalstāmi līdzšinējie “lifestyle” biznesa inkubatori. Lūdzam nodrošināt noteikumu projekta atbilstību Eiropas Savienības kohēzijas politikas programmas 2021.–2027.gadam projektam, attiecīgi pārskatot arī plānoto inkubatoru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visaptveroša inkubatora tīkla nodrošināšana tiks balstīta uz sākotnēji plānoto fokusu -  uz tehnoloģiju un zināšanu ietilpīgu produktu / tehnoloģiju izstrādi un attīstību. Taču, izvērtējot esošā perioda pieredzi un apzinot reālo situāciju reģionos, gan radošo industriju komersantus kontekstā ar inovāciju un uzņēmējdarbības ekosistēmu, kas ir ļoti būtiska izvēloties veidot inkubatoru, tika izlemts, ka daļēji tiks saglabāta iespēja MVU attīstīt t.s.klasisko uzņēmējdarbību. Turklāt ņemot vērā Rīgas reģiona iespējas un straujo attīstības tempus, plānots veidot inkubatoru, kas uzņems tikai tādus uzņēmējus, kas attīsta tikai tehnoloģiski ietilpīgus produktus.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Topošās programmas ietvarā ar “klasisko” komersantu tiek saprasts eksportspējīgs komersants, kas izstrādā produktus ar augstu pievienoto vērtību, piešķirot tam atbalstu jauna produkta izstrādei vai eksporta uzsākšanai. Šis ietver arī atbalstu radošo industriju komersantu atbalstu, kas nav RIS3.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Eiropas Savienības kohēzijas politikas programmas 2021.–2027.gadam projektā norādītā informācija “sniegt atbalstu un veicināt ieinteresētību uzņēmējdarbības uzsākšanā, attīstīšanā, t.sk. esošiem uzņēmumiem, biznesa komandu veidošanā vidēji augsto un augsto tehnoloģiju jomā un radošo industriju jomā, tādējādi sekmējot produktu un/vai tehnoloģiju ar augstu pievienoto vērtību radīšanu”, nav pretrunā konceptam, kas vērsts eksportspējas stiprināšanu un produktu ar augstu pievienoto vērtību radīšanu.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Ekonomikas ministrijai organizēt sanāksmi ar Finanšu ministriju un Centrālo finanšu un līgumu aģentūru par pasākuma ieviešanu, skaidrojot plānotās darbības, atbalstu un kā tas tiks ieviests, ņemot vērā plānoto Latvijas Investīciju un attīstības aģentūras statusa maiņu. Lūdzam sagatavot prezentāciju un atsūtīt to kopā ar uzaicinājumu uz minēto sanāksmi.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plānotais LIAA statusa reorganizācijas aspekts skaidrots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pasākumam ir netieša pozitīva ietekme uz horizontālo principu "Vienlīdzība, iekļaušana, nediskriminācija un pamattiesību ievērošana", atbilstoši Labklājības ministrijas horizontālā principa vadlīnijām [4], pasākumam ir nosakāmi vismaz 2 HP rādītāji (skat. vadlīniju 4.pielikumu).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Ieteicamie rādītāji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Atbalstu saņēmušie komersanti (dalībnieki valdēs sievietes/vīrieši) (VINP10);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Konsultatīva rakstura pasākumi par būvētās vides, IT risinājumu, IT tehnoloģiju piekļūstamību personām ar dažādiem funkcionāliem traucējumiem (VINP18).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jaunu punktu, kurš nosaka, ka pasākuma īstenošanā tiks uzkrāti dati par minētajiem horizontālā principa VINP rādītājiem.  Paskaidrojam, ka datus par rādītāju VINP10 iegūst izvērtējumā, kuru veiks Labklājības ministrija. Savukārt  par rādītāju VINP 18 FS pienākums sniegt informāciju, iesniedzot pēdējo maksājuma pieprasījumu par visu projekta periodu.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Vadlīnijas horizontālā principa “Vienlīdzība, iekļaušana, nediskriminācija un pamattiesību ievērošana” īstenošanai un uzraudzībai (2021-2027 (https://www.lm.gov.lv/lv/vadlinijas-hp-ieviesanai-un-uzraudzibai).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izskatīt iespēju, ka noteikumu projekts būtu jāpapildina ar vienu jaunu punktu, kurš paredz attiecināmās izmaksas horizontālā principa īstenošanai un iekavās norādīt visas iespējamās darbības - transkripcija, surdotulkošana, subtitrēšana, IT risinājumu piekļūstamības, pasākumu telpu piekļūstamības nodrošināšana, ekspertu nediskriminācijas jomā konsultācijas, bērnu pieskatīšanas pakalpojumi u.c nepieciešamās izmaksas HP nodrošināšanai.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punktu, kas paredz VINP10 rādītāja uzkrāšanu projekta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ņemot vērā pasākuma mērķi - sniegt atbalstu komersantiem uzņēmējdarbības uzsākšanai, attīstībai, jaunu produktu izstrādei un iekļūšanai jaunos ārvalstu tirgos, stiprinot eksportspēju - horizontālā principa rādītājS VINP18 īsti nebūs atbilstošs, jo finansējuma saņēmējs, kas šajā gadījumā ir Latvijas Investīciju un attīstības aģentūra sniedz konsultācijas komersantiem par biznesa vides attīstību, par iespējām jaunu produktu izstrādē un iekļūšanu ārvalstu tirgiem, tās nav saistītas uz VINP18 rādītājā ietverto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daļai no MK noteikumu projektā norādītajām attiecināmajām izmaksām nav noteikts, ar kādu komercdarbības atbalsta kontroles regulējumu tās tiks attiecinātas. Skaidrojam, ka MK noteikumu projektā ir jābūt skaidri noteiktam arī, saskaņā ar kādu komercdarbības atbalsta regulējuma pantu attiecināmās izmaksas un darbības tiks attiecinātas.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MK noteikumu projektu un skaidri noteikt, ar kādu komercdarbības atbalsta kontroles regulējumu un ar kādu komercdarbības atbalsta kontroles regulējuma pantu katras attiecināmās izmaksas un darbības, kas minētas MK noteikumu projektā, tiks finansētas.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 projektā visu informāciju norādīt secīgi un strukturēti, lai nosacījumi visiem būtu skaidri un vieglāk uztverami. Piemēram, visu informāciju par projekta atbalstāmajām darbībām (t.sk. galasaņēmēju atbalstāmajām darbībām) un attiecināmajām izmaksām norādīt vienkopus, vienas sadaļas ietvaros, savukārt, visus projekta īstenošanas nosacījumus norādīt atsevišķā sadaļā vienkopus. Papildus lūdzam iespēju robežās vienus un tos pašus nosacījumus neizdalīt atseviškos punktos, bet norādīt vienā, jo šobrīd noteikumu projekts ir ļoti apjomīgs, nepārskatāms un sarežģīts.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informējam, ka Ekonomikas ministrija ir vērtējusi iespēju veikt izmaiņas informāciju par projekta atbalstāmajām darbībām (t.sk. galasaņēmēju atbalstāmajām darbībām) un attiecināmajām izmaksām norādīt vienkopus, bet citas sadaļas ietvaros visus projekta īstenošanas nosacījumus norādīt atsevišķā sadaļā vienkopus. Skaidrojam, ka finansējuma saņēmēja atbalstāmās darbības ir norādītas MKN projekta 16. punktā ievērojot to korelāciju ar noteiktiem pasākumu veidiem un attiecināmās izmaksas finansējuma saņēmējam ir norādītas noteikumu 18.līdz 30.punktā.  Savukārt katrā IV., V., VI.sadaļā ir norādītas atbalstāmās darbības gala labuma saņēmējam atbilstoši atbalsta būtībai un atbalsta pieejamībai (finansējuma saņēmēja pakalpojumu veidā vai grantu veidā).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ja MK noteikumu projektā tiks saliktas vienkopus visas izmaksas, kas attiecas uz gala labuma guvēju, projekta pārvaldība būs nekorekta un radīs interpretācijas riskus.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vienkāršoto izmaksu piemērošanas nosacījumus un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1.8.apakšpunkts paredz, ka noteikumi nosaka vienkāršoto izmaksu piemērošanas nosacījumus un kārtību. Lūdzam noteikumu projektā noteikt minēto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noteimumu 1.8.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vienkāršoto izmaksu piemērošanas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ietvert finansējuma saņēmēja terminu.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jauniem terminiem - "finansējuma saņēmējs" un "gala labuma guvējs"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finansējuma saņēmējs - pasākuma ietvaros ir valsts tiešās pārvaldes iestāde, kas noslēgusi vienošanos par Eiropas Savienības fondu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2.3.apakšpunkta redakcijas šobrīd nevar noteikt, ka finansējuma saņēmējs būs Latvijas Investīciju un attīstības aģentūra, attiecīgi lūdzam 2.3.apakšpunktu izteikt piedāvātajā redakcijā. Tāpat aicinām svītrot vārdus "kas noslēgusi vienošanos par Eiropas Savienības fondu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finansējuma saņēmējs - pasākuma ietvaros ir valsts tiešās pārvaldes iestāde, kuras darbības mērķis ir sekmēt Latvijas uzņēmumu konkurētspēju un eksportspēju starptautiskajos tirgos, veicināt zināšanu ietilpīgu preču un pakalpojumu attīstību un eksportu, veicināt ārvalstu investīciju apjoma pieaugumu, īstenot tūrisma attīstības valsts politiku un valsts politiku inovāciju jomā un veicināt Latvijas pozitīvu starptautisko atpazīstamību.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2.3. apakšpunkts.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finansējuma saņēmējs - pasākuma ietvaros ir valsts tiešās pārvaldes iestāde, kuras darbības mērķis ir sekmēt Latvijas uzņēmumu konkurētspēju un eksportspēju starptautiskajos tirgos, veicināt biznesa ideju attīstību un uzņēmumu rašanos, zināšanu ietilpīgu preču un pakalpojumu attīstību uzņēmumiem un eksportu, veicināt ārvalstu investīciju apjoma pieaugumu, īstenot valsts politiku inovāciju jomā un veicināt Latvijas pozitīvu starptautisko atpazīstamību;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gala labuma guvējs - pašnodarbināta persona un fiziska persona, kas veic vai gatavojas uzsākt saimniecisko darbību, fizisko personu grupa, kuras dalībnieki pilnvaro vienu fizisko personu iesniegt atbalsta pieteikumu atbalsta saņemšanai, lai uzsāktu saimniecisko darbību, un Latvijas Republikas Uzņēmumu reģistra komercreģistrā reģistrēts komersants, kas atbilst sīkā (mikro), mazā un vidējā komersanta statusam saskaņā ar regulas Nr. 651/2014 2. panta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interpretācijas iespējas, lūdzam 2.4.punktu izteikt ar apakšpunktiem, katrai noteikumu projekta 6.punktā minētajai atbalsta sadaļai nosakot gala labuma guvēju loku. Piemēram, no noteikumu projekta 2.5.apakšpunkta izriet, ka inovāciju vaučera projektu varētu iesniegt fiziskas personas, kas ir maldinoša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gala labuma guvējs - pašnodarbināta persona un fiziska persona, kas veic vai gatavojas uzsākt saimniecisko darbību, fizisko personu grupa, kuras dalībnieki pilnvaro vienu fizisko personu iesniegt atbalsta pieteikumu atbalsta saņemšanai, lai uzsāktu saimniecisko darbību, un Latvijas Republikas Komercreģistrā reģistrēts komersants, nodibinājumu un biedrību reģistrā reģistrētas biedrības un nodibinājumi, kas atbilst sīkā (mikro), mazā un vidējā komersanta statusam saskaņā ar Eiropas Komisijas 2014. gada 17. jūnija Regulas (ES) Nr. 651/2014 ar ko noteiktas atbalsta kategorijas atzīst par saderīgām ar iekšējo tirgu, piemērojot Līguma 107. un 108. pantu  (turpmāk - Regula Nr. 651/2014) 2. panta 2.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inovāciju vaučera projekts - gala labuma guvēja projekta pieteikums inovācijas aktivitāšu veikšanai jaunu vai būtiski uzlabotu produktu vai tehnoloģiju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projekta 2.4.punktā definētajiem pasākuma gala labuma guvējiem, no šī apakšpunkta normas ir saprotams, ka arī fiziskas persona var iesniegt vaučera pieteikumu, kas ir maldinoša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jauns produkts – komersanta līmenī pilnīgi jaunas vai būtiski uzlabotas preces vai pakalpojumi, kurus komersants plāno ieviest tirgū. Būtiski uzlabojumi ir, piemēram, jaunu funkciju pievienošana, funkcionālo īpašību un lietojuma uzlabošana, tai skaitā kvalitātes paaugstināšana, finansiālā pieejamība, lietojamības, ērtuma uzlabošana, ekonomiskāka izmantošana, izturības palielināšana, produkta dzīves ilguma pagarināšana. Nav nepieciešami visu produkta funkciju vai darbības specifikāciju būtiski uzlabojumi. Būtisks uzlabojums var pastāvēt vienlaikus ar preces vai pakalpojuma citas īpašības pasliktinājumu vai pilnīgu izslēgšanu;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ir šī punkta kontekstā ir saprotams ar finansiālo pieejamību.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finansiālo pieejamību ir domāta produkta ražošanas izmaksu optimizēšana, nolūkā samazināt produkta cenu, lai nodrošinātu produkta pieejamību plašākai mērķa klientu grupai.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jauns produkts – komersanta līmenī pilnīgi jaunas vai būtiski uzlabotas preces vai pakalpojumi, kurus komersants plāno ieviest tirgū. Būtiski uzlabojumi ir, piemēram, jaunu funkciju pievienošana, funkcionālo īpašību un lietojuma uzlabošana, tai skaitā kvalitātes paaugstināšana, finansiālā pieejamība, lietojamības, ērtuma uzlabošana, ekonomiskāka izmantošana, izturības palielināšana, produkta dzīves ilguma pagarināšana. Nav nepieciešami visu produkta funkciju vai darbības specifikāciju būtiski uzlabojumi. Būtisks uzlabojums var pastāvēt vienlaikus ar preces vai pakalpojuma citas īpašības pasliktinājumu vai pilnīgu izslēgšanu;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2.6.apakšpunktā noteikto jaunā produkta definīciju, kas paredz arī finansiālo pieejamību, lūdzam sniegt skaidrojumu, vai atbalsts ir paredzēts arī nebanku kredītdevējiem.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atbalstu nepiešķir gala labuma guvējam de minimis atbalstu, ja de minimis atbalsts ir saistīts ar kādu no Komisijas regulas Nr. 1407/2013 1. panta 1. punktā un Eiropas Parlamenta un Padomes 2021. gada 24. jūnija Regulas (ES) Nr. 2021/1058 par Eiropas Reģionālās attīstības fondu un Kohēzijas fondu 7. panta 1. punktā noteiktajām nozarēm un darbībām.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inovatīvs produkts </w:t>
            </w:r>
            <w:r w:rsidR="00000000" w:rsidRPr="00000000" w:rsidDel="00000000">
              <w:rPr>
                <w:rtl w:val="0"/>
              </w:rPr>
              <w:t xml:space="preserve">4.2.</w:t>
            </w:r>
            <w:r w:rsidR="00000000" w:rsidRPr="00000000" w:rsidDel="00000000">
              <w:rPr>
                <w:rtl w:val="0"/>
              </w:rPr>
              <w:t xml:space="preserve"> apakšpunktā norādītās aktivitātes ietvaros ir prece vai pakalpojums ar augstu pievienoto, tostarp tehnoloģisko, vērtību, kuru izstrādes rezultātā rodas jaunas vai uzlabotas zināšanas;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 ir plānots novērtēt augstu pievienoto, tostarp tehnoloģisko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Inovatīvs produkts programmas ietvaros ir prece vai pakalpojums ar augstu pievienoto, tostarp tehnoloģisko, vērtību, kuru izstrādes rezultātā rodas jaunas vai uzlabotas zināšanas, piemēram, jauni vai uzlaboti paņēmieni, metodes, principi, procesi, funkcijas vai produkta īpašības, un kuram ir skaidri identificējamas priekšrocības un labāki vērtības, ilgtspējas parametri salīdzinājumā ar konkurentiem.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ērtāki, ātrāki, drošāki, resursu efektīvāki, izturīgāki, precīzāki risinājumi, jaunas vai labākas funkcijas, īpašību, sastāva, lietojamības vai ērtuma uzlabošana, produkta dzīves ilguma pagarināšana, izturības palielināšana, lielāka finansiālā pieejamība, mazāka atkarība no citiem komponentiem, ekonomiskāka, energoefektīvāka, videi draudzīgāka vai ilgtspējīgas attīstības principiem atbilstošāka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izstrādās iekšējos noteikumus / kārtību</w:t>
            </w:r>
            <w:r w:rsidR="00000000" w:rsidRPr="00000000" w:rsidDel="00000000">
              <w:rPr>
                <w:b w:val="1"/>
                <w:rtl w:val="0"/>
              </w:rPr>
              <w:t xml:space="preserve"> ar kritērijiem un vērtēšanas metodiku / norādījumiem.</w:t>
            </w:r>
            <w:r w:rsidR="00000000" w:rsidRPr="00000000" w:rsidDel="00000000">
              <w:rPr>
                <w:b w:val="1"/>
                <w:rtl w:val="0"/>
              </w:rPr>
              <w:t xml:space="preserve">Paredzēts, ka atbilstību inovatīva produkta / komersanta pazīmei izvērtēs konsultatīvā komisija</w:t>
            </w:r>
            <w:r w:rsidR="00000000" w:rsidRPr="00000000" w:rsidDel="00000000">
              <w:rPr>
                <w:rtl w:val="0"/>
              </w:rPr>
              <w:t xml:space="preserve"> atlases brīdī dalībai inkubatorā, kā arī komersants varēs pretendēt kvalificēties pazīmei arī inkubācijas laikā. Attiecīgi t.sk. tiks vērtēta arī produkta pievienotā, tehnoloģiskā vērtība. Papildus iekšējos noteikumos plānots arī definēt vidējo un augsto tehnoloģiju nozaru sarakstu.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inovatīvs produkts </w:t>
            </w:r>
            <w:r w:rsidR="00000000" w:rsidRPr="00000000" w:rsidDel="00000000">
              <w:rPr>
                <w:rtl w:val="0"/>
              </w:rPr>
              <w:t xml:space="preserve">4.2.</w:t>
            </w:r>
            <w:r w:rsidR="00000000" w:rsidRPr="00000000" w:rsidDel="00000000">
              <w:rPr>
                <w:rtl w:val="0"/>
              </w:rPr>
              <w:t xml:space="preserve"> apakšpunktā norādītās aktivitātes ietvaros ir prece vai pakalpojums ar augstu pievienoto, tostarp tehnoloģisko, vērtību, kuru izstrādes rezultātā rodas jaunas vai uzlabotas zināšanas;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mērķis ir paaugstināt inovatīvo komersantu īpatsvaru ekonomikā, sekmēt  uzņēmējdarbību ar augstu pievienoto vērtību vidēji augsto un augsto tehnoloģiju jomā un radošo industriju jomā, veicināt eksporta pieaugumu, vienlaikus sniedzot ieguldījumu Latvijas Viedās specializācijas stratēģijas mērķu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pasākuma mērķis neietver tehnoloģiju pārneses un komercializācijas elementus, kas ir vienas no šī integrētā pasākuma konceptu elementiem. Lūdzam atbilstoši precizēt noteikumu mērķi, lai tas skaidri atspoguļotu visus šajā integrētajā atbalsta pasākumā plānotos aspektus.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skaidrot, ka pasākuma mērķis ir paaugstināt inovatīvo komersantu īpatsvaru ekonomikā, sekmēt  uzņēmējdarbību ar augstu pievienoto vērtību vidēji augsto un augsto tehnoloģiju jomā un radošo industriju jomā, veicināt eksporta pieaugumu, vienlaikus sniedzot ieguldījumu Latvijas Viedās specializācijas stratēģijas mērķu sasniegšanā.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mērķi tiek plānotas tādas aktivitātes kā biznesa inkubācija, tehnoloģiju pārnese un komercializācija, motivācijas programma, kā veicināt starptautisko konkurētspēju, nodrošinot eksporta atbalsta aktivitātes.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mērķa skaidrību, tā definīcija ir koncentrēta uz sasniedzamo rezultātu nevis uz atbalsta aktivitāšu uzskaitījumu, līdz ar to netiek iekļautas konkrētas atbalsta aktivitātes, kas ir atrunātas tālākajos MK noteikumos.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nodrošināt finansējuma pieejamību biznesa idejas īstenošanai un uzņēmējdarbības attīstībai Latvijā, veicinot aktivitātes, kas ir vērstas uz inovatīvo komersantu īpatsvara paaugstināšanu ekonomikā un sekmē uzņēmējdarbību, kas vērsta uz augstu pievienoto vērtību radīšanu vidēji augsto un augsto tehnoloģiju jomā un radošo industriju jomā, un veicina eksporta pieaugumu atbalstītajos uzņēmumos, un tādējādi sniedz ieguldījumu Latvijas Viedās specializācijas stratēģijas mērķu sasniegšanā.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mērķa grupa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interpretācijas iespējas, lūdzam noteikumu projekta 5.punktā norādīt, kuras mērķa grupas attiecas uz kurām 6.punktā noteiktajām aktivitātēm, jo no noteikumu projekta ir acīmredzami skaidrs, ka, piemēram, 5.2.apakšpunkta minētā mērķa grupa nevarēs kvalificēties uz visiem 6.punktā minētajām atbalsta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noteikumu projektā definētā mērķa grupa neatbilst Eiropas Savienības kohēzijas politikas programmas 2021.–2027.gadam (turpmāk – programma) 1.2.3.SAM noteiktajām mērķa grupām (programmas 107.paragrāfs). Lūdzam nodrošināt atbilstību programmai, pārskatot  pasākuma mērķa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skaidrot, kas ir saprotams ar biznesa līderi un kāds ir mācību uzņēmuma dibinātāja definējums, ierosinām šādu definējumu iekļaut noteikumu projekta vispārīgajā sadaļā pie termiloģijas.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potenciālais uzņēmējdarbības uzsācējs, pašnodarbināta persona, fiziska persona (biznesa idejas autors, biznesa līderis, mācību uzņēmuma dibinātājs, jaunuzņēmuma dibinātājs).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5.2. apakšpunktā izvērtēt pieturzīmes iekavas lietojumu, jo no pašreizējās redakcijas īsti nav skaidrs, vai iekavās ietvertais uzskaitījums ir izsmeļošs vai tikai minēti daži piemēri, un attiecīgi precizēt noteikumu projektu, iekavas aizstājot ar pieturzīmi "domuzīme" vai "komats". Vēršām uzmanību, ka iekavu lietošana var padarīt tiesību normu neskaidru un apgrūtināt tās viennozīmīgu uztveri. Kā arī norādām, ka iekavās ietvertais teksts var ne tikai padarīt tiesību aktu neskaidru, bet var arī sašaurināt vai paplašināt normas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lūdzam izvērtēt un precizēt arī noteikumu projekta 19.8., 21.2., 21.6. un 33.11.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19.1.</w:t>
            </w:r>
            <w:r w:rsidR="00000000" w:rsidRPr="00000000" w:rsidDel="00000000">
              <w:rPr>
                <w:rtl w:val="0"/>
              </w:rPr>
              <w:t xml:space="preserve"> un </w:t>
            </w:r>
            <w:r w:rsidR="00000000" w:rsidRPr="00000000" w:rsidDel="00000000">
              <w:rPr>
                <w:rtl w:val="0"/>
              </w:rPr>
              <w:t xml:space="preserve">19.2.</w:t>
            </w:r>
            <w:r w:rsidR="00000000" w:rsidRPr="00000000" w:rsidDel="00000000">
              <w:rPr>
                <w:rtl w:val="0"/>
              </w:rPr>
              <w:t xml:space="preserve"> apakšpunktā minētajām darbībām finansējuma saņēmējam finansējums nepārsniedz 20 % no šo noteikumu </w:t>
            </w:r>
            <w:r w:rsidR="00000000" w:rsidRPr="00000000" w:rsidDel="00000000">
              <w:rPr>
                <w:rtl w:val="0"/>
              </w:rPr>
              <w:t xml:space="preserve">5.</w:t>
            </w:r>
            <w:r w:rsidR="00000000" w:rsidRPr="00000000" w:rsidDel="00000000">
              <w:rPr>
                <w:rtl w:val="0"/>
              </w:rPr>
              <w:t xml:space="preserve"> punktā minētā kopējā pasākuma īstenošanai minētā finansējuma.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piemērojot vienoto likmi līdz 20 % personāla vadības un īstenošanas izmaksām, jānorāda atsauce uz konkrētu Regulas Nr.2021/1060 pantu (55.panta 1.punkts). Vienlaikus, paredzot piemērot šo vienotās likmes veidu un apjomu SAM ietvaros, jāsaskaņo šī pieeja ar vadošo iestādi MK noteikumu par SAM īstenošanu izstrādes procesā, bet konkrētā izmaksu vienotā likme, pēc saskaņošanas ar vadošo iestādi, tiek noteikta MK noteikumos par SAM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tāpat redakcija ir jāsalāgo ar noteikumu projekta 21.1. un 21.2. apakšpunktiem, jo, piemērojot vienoto likmi līdz 20%, nav jāizstrādā vienkāršoto izmaksu metodikas.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tiks piemērota vienotā likme līdz 20%, tad lūdzam šo punktu pārcelt uz sadaļu “III. Projekta īstenošanas nodrošināšana”, jo tajā ietverta informācija par attiecināmības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papildus vēršam uzmanību, ka vienotā likme līdz 20 % personāla vadības un īstenošanas izmaksām rēķināma no pārējām tiešajām attiecinājām izmaksām, kas nav personāla vadības un īstenošanas personāla atlīdzības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pieejamais kopējais attiecināmais finansējums ir 101 250 000 euro, tai skaitā Eiropas Reģionālā attīstības fonda (turpmāk - ERAF) finansējums 86 062 500 euro un valsts budžeta finansējums – 15 187 500 euro. Maksimālais attiecināmais ERAF finansējuma apmērs nepārsniedz 85 % no projekta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iesniegumā pasākuma īstenošanai kopējo attiecināmo finansējumu plāno ne vairāk kā  85 556 250 euro apmērā, tai skaitā ERAF finansējumu – 72 722 812 euro (elastības finansējuma apjoms 13 574 235 euro) apmērā, valsts budžeta finansējumu – 12 833 438 euro (elastības finansējuma apjoms 2 395 453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veikt attiecīgus precizējumus noteikumu projekta 6. punktā norādītajā kopējā, ERAF un valsts budžeta finansējumā, ņemot vērā veiktos precizējumus elastības finansējuma apjomā, kā arī pēdējā teikumā norādīt, ka tas ir kopējais pasākuma pieejamais finansējums. Papildus lūdzam precizēt arī 6. punkta pirmo teikumu, vārdu "pieejamais" aizstājot ar "plānotais".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un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plānotais kopējais attiecināmais finansējums ir 73 379 551 euro (t.sk. elastības finansējuma apjoms 11 573 812 euro), tai skaitā Eiropas Reģionālā attīstības fonda (turpmāk - ERAF) finansējums 62 372 618 euro (t.sk. elastības finansējuma apjoms 9 837 741 euro) un valsts budžeta finansējums – 11 006 933  euro (t.sk. elastības finansējuma apjoms 1 736 071 euro). Maksimālais attiecināmais ERAF finansējuma apmērs nepārsniedz 85 % no projekta kopējā attiecināmā finansējuma.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iesniegumos pasākuma īstenošanai kopējo pasākuma pieejamo finansējumu plāno ne vairāk kā 61 805 739 euro apmērā, tai skaitā ERAF finansējumu – 52 534 877 euro apmērā, valsts budžeta finansējumu – 9 270 862 euro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Pasākums ietver: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 lūdzam rast iespēju sadalīt atbalsta pasākumus vairākos projektos, ņemot vērā, ka darbības (izmaksas) ir ļoti atšķirīgas, kā arī  Eiropas Savienības struktūrfondu un Kohēzijas fonda 2014.-2020. plānošanas perioda praksi (minētās aktivitātes šobrīd ir sadalītas 4 pasākumos un 5 projektos), tādējādi samazinot administrēšanas kļūdu iespēju un mazinātu viena maksājuma pieprasījuma apjomu, tādējādi nodrošinot pārskatāmību arī no trešo personu puses. Vienlaikus vēršam uzmanību, ka projekta vienojošs elements ir tā mērķis, un šajā gadījumā tas ir atšķirīgs katras MK noteikumu projekta 6. punktā norādītās atbalsta aktivitātes ietvaros. Projekta mērķa sašķeltība apgrūtina risku pārvaldību finansējuma saņēmējam, kā rezultātā tiek apdraudēta visu mērķu un nepieciešamo rezultātu sasniegšana.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pasākuma ietvaros plānots sniegt mērķētu atbalstu komersantiem, piedāvājot tiem atbalsta pakalpojumu grozu, kas tiecas papildināt viens otru, piemēram, jauna produkta izstrāde inovāciju vaučeru ietvaros, kas pēc tam var tikt virzīts ārvalstu tirgos, piemeklējot tam atbilstošāko eksporta aktivitātes ietvaros pieejamo atbalsta pakalpojumu. Plānots, ka šāda pieeja mazinās administratīvo slogu finansējuma saņēmējam – gan centralizējot iekšējās procedūras atbalsta nodrošināšanā gala labuma guvējiem, gan arī pieejamā finansējuma efektīvākā administrēšanā, veicot nepieciešamās budžeta pārdales, atbilstoši konkrētās aktivitātes sasniegtajam progresam un komersantu pieprasījumam. Turklāt, šāda vienota pieeja arī komersantiem atvieglos atbalsta saņemšanas procedūras. Vienlaikus skaidrojam, ka netiek šķelts projekta mērķis, jo pasākuma mēŗkis ir sniegt ieguldījumu NIP mērķu un Viedās specializācijas mērķu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Pasākums ietver: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Pasākums ietver: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Eiropas Savienības kohēzijas politikas programmas 2021.–2027.gadam papildinājumu, 1.2.3.1.pasākumā plānots arī sniegt atbalstu Starptautisko biznesa partneru piesaistei un Starptautiskajam mentoru tīklam. Lūdzam atbilstoši precizēt 6.punktu un anotācijas 1.3.sadaļu un papildināt noteikumu projektu ar atbilstošu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plānotais atbalsts starptautisko biznesa partneru piesaistei un starptautiskajam mentoru tīklam ir ietverts šo noteikumu 6.3. un 6.4.apakšpunktos kā pasākumi biznesa inkubācijas pasākuma īstenošanā, piesaistot starptautisku mentorus, lektorus biznesa komandu kapaciātes celšanai inovatīvas idejas attīstībai un kā pasākumi ārējo tirgu apgūšanai un eksporta potenciāla paaugstināšanai, sniedzot atbalstu komersantiem konsultāciju veidā, un organizējot tirdzniecības misijas.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Pasākums ietver: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pieejamais kopējais attiecināmais finansējums ir 101 250 000 euro, tai skaitā Eiropas Reģionālā attīstības fonda (turpmāk - ERAF) finansējums 86 062 500 euro un valsts budžeta finansējums – 15 187 500 euro. Maksimālais attiecināmais ERAF finansējuma apmērs nepārsniedz 85 % no projekta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iesniegumā pasākuma īstenošanai kopējo attiecināmo finansējumu plāno ne vairāk kā  85 556 250 euro apmērā, tai skaitā ERAF finansējumu – 72 722 812 euro (elastības finansējuma apjoms  13 339 688  euro) apmērā, valsts budžeta finansējumu – 12 833 438 euro (elastības finansējuma apjoms 2 354 062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programmas neformālas saskaņošanas laikā esam saņēmuši Eiropas Komisijas komentāru par elastības finansējuma apmēru ERAF pasākumiem, attiecīgi lūdzam noteikt kopējo elastības finansējuma apmēru 15 969 688 EUR apmērā (ERAF – 13 574 235 EUR un valsts budžeta līdzfinansējumam – 2 395 453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plānotais kopējais attiecināmais finansējums ir 73 379 551 euro (t.sk. elastības finansējuma apjoms 11 573 812 euro), tai skaitā Eiropas Reģionālā attīstības fonda (turpmāk - ERAF) finansējums 62 372 618 euro (t.sk. elastības finansējuma apjoms 9 837 741 euro) un valsts budžeta finansējums – 11 006 933  euro (t.sk. elastības finansējuma apjoms 1 736 071 euro). Maksimālais attiecināmais ERAF finansējuma apmērs nepārsniedz 85 % no projekta kopējā attiecināmā finansējuma.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iesniegumos pasākuma īstenošanai kopējo pasākuma pieejamo finansējumu plāno ne vairāk kā 61 805 739 euro apmērā, tai skaitā ERAF finansējumu – 52 534 877 euro apmērā, valsts budžeta finansējumu – 9 270 862 euro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pieejamais kopējais attiecināmais finansējums ir 101 250 000 euro, tai skaitā Eiropas Reģionālā attīstības fonda (turpmāk - ERAF) finansējums 86 062 500 euro un valsts budžeta finansējums – 15 187 500 euro. Maksimālais attiecināmais ERAF finansējuma apmērs nepārsniedz 85 % no projekta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iesniegumā pasākuma īstenošanai kopējo attiecināmo finansējumu plāno ne vairāk kā  85 556 250 euro apmērā, tai skaitā ERAF finansējumu – 72 722 812 euro (elastības finansējuma apjoms  13 339 688  euro) apmērā, valsts budžeta finansējumu – 12 833 438 euro (elastības finansējuma apjoms 2 354 062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ietverto informāciju par intervences kategorijām, sniedzot skaidru informāciju, ka finansējuma sadalījums starp intervences kategorijām ir arī indikatīvs finansējuma sadalījumu starp šī integrētās programmas pasākumiem/atbalsta jomu sadaļām (noteikts noteikumu projekta 6.punktā), lai normatīvā akta mērķa grupai būtu pilnvērtīgāka izpratne par plānoto atbalstu. Attiecīgi lūdzam nosrādīt arī intervences kategoriju atbilstību atbalsta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plānotais kopējais attiecināmais finansējums ir 73 379 551 euro (t.sk. elastības finansējuma apjoms 11 573 812 euro), tai skaitā Eiropas Reģionālā attīstības fonda (turpmāk - ERAF) finansējums 62 372 618 euro (t.sk. elastības finansējuma apjoms 9 837 741 euro) un valsts budžeta finansējums – 11 006 933  euro (t.sk. elastības finansējuma apjoms 1 736 071 euro). Maksimālais attiecināmais ERAF finansējuma apmērs nepārsniedz 85 % no projekta kopējā attiecināmā finansējuma.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iesniegumos pasākuma īstenošanai kopējo pasākuma pieejamo finansējumu plāno ne vairāk kā 61 805 739 euro apmērā, tai skaitā ERAF finansējumu – 52 534 877 euro apmērā, valsts budžeta finansējumu – 9 270 862 euro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pieejamais kopējais attiecināmais finansējums ir 101 250 000 euro, tai skaitā Eiropas Reģionālā attīstības fonda finansējums 86 062 500 euro un valsts budžeta finansējums – 15 187 500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projekta ietvaros nav noteikts plānotais elastības finansējums, tad lūdzam anotācijā ietvert skaidrojumu, kur cita SAM vai pasākuma ietvaros tiks noteikts elastības finansējums, lai prioritātes un fonda līmenī būtu iespējams nodrošināt programmā noteikto elastības finansējuma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plānotais kopējais attiecināmais finansējums ir 73 379 551 euro (t.sk. elastības finansējuma apjoms 11 573 812 euro), tai skaitā Eiropas Reģionālā attīstības fonda (turpmāk - ERAF) finansējums 62 372 618 euro (t.sk. elastības finansējuma apjoms 9 837 741 euro) un valsts budžeta finansējums – 11 006 933  euro (t.sk. elastības finansējuma apjoms 1 736 071 euro). Maksimālais attiecināmais ERAF finansējuma apmērs nepārsniedz 85 % no projekta kopējā attiecināmā finansējuma.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iesniegumos pasākuma īstenošanai kopējo pasākuma pieejamo finansējumu plāno ne vairāk kā 61 805 739 euro apmērā, tai skaitā ERAF finansējumu – 52 534 877 euro apmērā, valsts budžeta finansējumu – 9 270 862 euro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pieejamais kopējais attiecināmais finansējums ir 101 250 000 euro, tai skaitā Eiropas Reģionālā attīstības fonda finansējums 86 062 500 euro un valsts budžeta finansējums – 15 187 500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noteikumus ar regulējumu par nacionālo līdzfinansējuma likmi atbilstoši Eiropas Savienības fondu 2021.—2027. gada plānošanas perioda vadības likuma 19.panta 13.punktā noteiktajam pilnvarojumam.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plānotais kopējais attiecināmais finansējums ir 73 379 551 euro (t.sk. elastības finansējuma apjoms 11 573 812 euro), tai skaitā Eiropas Reģionālā attīstības fonda (turpmāk - ERAF) finansējums 62 372 618 euro (t.sk. elastības finansējuma apjoms 9 837 741 euro) un valsts budžeta finansējums – 11 006 933  euro (t.sk. elastības finansējuma apjoms 1 736 071 euro). Maksimālais attiecināmais ERAF finansējuma apmērs nepārsniedz 85 % no projekta kopējā attiecināmā finansējuma.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iesniegumos pasākuma īstenošanai kopējo pasākuma pieejamo finansējumu plāno ne vairāk kā 61 805 739 euro apmērā, tai skaitā ERAF finansējumu – 52 534 877 euro apmērā, valsts budžeta finansējumu – 9 270 862 euro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sasniedzami šādi iznākuma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tiek iekļauti vairāki atbalsta pasākumi un anotācijā tiek norādīts katra atbalsta pasākuma kopējais finansējums, lūdzam noteikumu projekta 8. punktā sasniedzamās rādītāju vērtības norādīt atsevišķi katram atbalsta pasākumam.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Sasniedzamie rādītāji norādīti atbilstoši SAM 1.2.3.1. metodoloģijās norādītajam.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sasniedzami šādi iznākuma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sasniedzami šādi iznākuma uzraudzības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projektā iekļaut informāciju par pienākumu uzkrāt un uzskaitīt nepieciešamos datus projekta rādītāju sasniegšanas progresa noteikšanai, pētījumu vajadzībām u.c. vajadzībām, piemēram, informāciju par atbalsta saņēmējiem, to darbības jomām, izglītības līmeni, nodarbināto skaitu, eksporta apjomu, jaunradīto darba vietu skaitu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ietvaros tiks uzkrāti dati par ieguldījumiem RIS3 prioritārajās jomās, kas tiks izmantots Viedās specializācijas stratēģijas monitoringa ziņojumu izstrādei un turpmākas inovāciju un uzņēmējdarbības vides politikas pasākumu pilnveidošanā.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sasniedzami šādi iznākuma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sasniedzami šādi iznākuma uzraudzības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rādītāju nosaukumus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Atbalstītie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grantiem atbalstītie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Nefinansiālu atbalstu saņēmušie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Atbalstītie jaunie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Radītā inkubācijas kapacitāte.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papildināt 8.punktu ar rezultāta rādītājiem un to plānotajām vērtībām: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Publisko atbalstu papildinošās privātās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Jauni uzņēmumi, kas joprojām darbojas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anotācijas 1.3.sadaļā sniegt skaidrojumu par Eiropas Savienības kohēzijas politikas programmā 2021.–2027.gadam neietvertā rādītājā “Personu skaits, kas saņem nefinansiālu atbalstu” uzskaites nepieciešamību un izteikt šo rādītāju kā nacionālo iznākuma rādītāju.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sasniedzami šādi iznākuma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sasniedzami šādi iznākuma uzraudzības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"iznākuma uzraudzības rādītāji" ar “iznākuma rādītāji", kā arī sniegt pamatojumu norādītajām sasniedzamajām rādītāju vērtībām, iesniedzot 1.2.3. SAM rādītāju metodoloģijas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sasniedzami šādi iznākuma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ietvaros sasniedzami šādi iznākuma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9.punkta redakciju, kas nosaka pasākuma ietvaros sasniedzamos iznākuma rādītājus, un ierosina to papildināt arī ar atbilstošiem iznākuma rādītājiem uzstādītajam mērķim, piemēram,  piesaistīto investīciju apjoms, atbalsta saņēmēju eksporta rādītāji, radīto augstas pievienotās vērtības produktu skaits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ierosina to papildināt arī ar atbilstošiem iznākuma rādītājiem uzstādītajam mērķim, piemēram,  piesaistīto investīciju apjoms, atbalsta saņēmēju eksporta rādītāji, radīto augstas pievienotās vērtības produktu skaits u.c.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Papildināts MK noteikumu projekts.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rādītāji netiks uzskaitīti kā iznākuma rādītāji, bet rādītāji, kas LIAA jāuztur un pieprasījuma gadījumā jāsniedz atbildīgajai iestādei.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sasniedzami šādi iznākuma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jaunradītas darba vietas atbalstītajos uzņēmumos līdz 2029. gada 31.decembrim – 1000;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1.2.3. SAM rādītāju metodoloģijas aprakstam, šis nav iznākuma rādītājs, bet gan rezultāta rādītājs. Lūdzam norādīt atsevišķā punktā, precizējot informāciju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un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jauno uzņēmumu skaits, kas joprojām darbojas tirgū uz 2029.gada 31.decembri – 192;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1.2.3. SAM rādītāju metodoloģijas aprakstam, šis nav iznākuma rādītājs, bet gan rezultāta rādītājs. Lūdzam norādīt atsevišķā punktā, precizējot informāciju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un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Pasākumu īsteno ierobežotas projektu iesniegumu atlases veidā. Projektu iesniegumu iesniegšanu izsludina vienu reizi par visu pasākumam pieejamo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10.punktu, ņemot vērā, ka atbilstoši noteikumu projekta 7. punktam, projekta iesniegumā kopējo attiecināmo finansējumu plāno par mazāku finansējuma apjomu (bez elastības finansējuma) nevis par visu pasākumam pieejamo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Pasākumu īsteno ierobežotas projektu iesniegumu atlases veidā. Projekta iesnieguma iesniegšanu izsludina vienu reizi par visu pasākumam pieejamo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Sadarbības iestāde, izvērtējot finansējuma saņēmēja iesniegto priekšlikumu, ir tiesīga veikt pārdales starp šo noteikumu </w:t>
            </w:r>
            <w:r w:rsidR="00000000" w:rsidRPr="00000000" w:rsidDel="00000000">
              <w:rPr>
                <w:rtl w:val="0"/>
              </w:rPr>
              <w:t xml:space="preserve">14.</w:t>
            </w:r>
            <w:r w:rsidR="00000000" w:rsidRPr="00000000" w:rsidDel="00000000">
              <w:rPr>
                <w:rtl w:val="0"/>
              </w:rPr>
              <w:t xml:space="preserve"> punktā minētajiem projektiem un attiecīgi grozījumus noslēgtajās vienošanās par projektu īstenošanu, ja ir saņemts atbildīgās iestādes pozitīvs atzinums, ko finansējuma saņēmējs saskaņo un iesniedz sadarbības iestādei kopā ar vienošanās grozījumu priekšlikumu.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šo punktu, ņemot vērā, ka tiek paredzēts tikai viens projekta iesniegums - pārdales starp projektiem fiziski nenotiks.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punkts dzēsts.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iesniedzējs pasākuma ietvaros ir valsts tiešās pārvaldes iestāde, kuras darbības mērķis ir sekmēt Latvijas uzņēmumu konkurētspēju un eksportspēju starptautiskajos tirgos, veicināt zināšanu ietilpīgu preču un pakalpojumu attīstību un eksportu, veicināt ārvalstu investīciju apjoma pieaugumu, īstenot tūrisma attīstības valsts politiku un valsts politiku inovāciju jomā un veicināt Latvijas pozitīvu starptautisko atpazīstamību.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13.punkts ir par ārvalstu tiešo investīciju un eksporta apjomu palielināšanas mērķiem un šajā punktā nekas nav noteikts par inovatīvas uzņēmējdarbības veicināšanu, tehnoloģiju pārnesi.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ierosinām šajā punktā tikai ietvert atsauci uz noteikumu projekta 2.3.apakšpunktu.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iesniedzējs pasākuma ietvaros ir Latvijas Investīciju un attīstības aģentūra, kuras darbības mērķis ir atbilstošs šo noteikumu </w:t>
            </w:r>
            <w:r w:rsidR="00000000" w:rsidRPr="00000000" w:rsidDel="00000000">
              <w:rPr>
                <w:rtl w:val="0"/>
              </w:rPr>
              <w:t xml:space="preserve">2.1.</w:t>
            </w:r>
            <w:r w:rsidR="00000000" w:rsidRPr="00000000" w:rsidDel="00000000">
              <w:rPr>
                <w:rtl w:val="0"/>
              </w:rPr>
              <w:t xml:space="preserve"> apakšpunktā ietvertajam termina skaidrojumam.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iesniedzējs pasākuma ietvaros ir valsts tiešās pārvaldes iestāde, kuras darbības mērķis ir sekmēt Latvijas uzņēmumu konkurētspēju un eksportspēju starptautiskajos tirgos, veicināt zināšanu ietilpīgu preču un pakalpojumu attīstību un eksportu, veicināt ārvalstu investīciju apjoma pieaugumu, īstenot tūrisma attīstības valsts politiku un valsts politiku inovāciju jomā un veicināt Latvijas pozitīvu starptautisko atpazīstamību.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13.punkta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ierosina 13. punktu izteikt šādā redakcijā: “13. Projekta iesniedzējs pasākuma ietvaros veido konsorciju un kā galvenais partneris ir valsts tiešās pārvaldes iestāde, kuras darbības mērķis ir sekmēt Latvijas uzņēmumu konkurētspēju un eksportspēju starptautiskajos tirgos, veicināt zināšanu ietilpīgu preču un pakalpojumu attīstību un eksportu, veicināt ārvalstu investīciju apjoma pieaugumu, īstenot tūrisma attīstības valsts politiku un valsts politiku inovāciju jomā un veicināt Latvijas pozitīvu starptautisko atpazīstamību. Projekta iesniedzēja pienākums ir gatavot projekta pieteikumu konsorcijā ar zinātnes universitātēm, paredzot vismaz 25% no kopējo aktivitāšu īstenošanas un administrēšanas vienai vai vairākām zinātnes universitātēm – tām attiecīgi novirzot paredzēto aktivitāšu īstenošanai attiecināmās un vadības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Precizēta projekta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iesniedzējs pasākuma ietvaros ir Latvijas Investīciju un attīstības aģentūra, kuras darbības mērķis ir atbilstošs šo noteikumu </w:t>
            </w:r>
            <w:r w:rsidR="00000000" w:rsidRPr="00000000" w:rsidDel="00000000">
              <w:rPr>
                <w:rtl w:val="0"/>
              </w:rPr>
              <w:t xml:space="preserve">2.1.</w:t>
            </w:r>
            <w:r w:rsidR="00000000" w:rsidRPr="00000000" w:rsidDel="00000000">
              <w:rPr>
                <w:rtl w:val="0"/>
              </w:rPr>
              <w:t xml:space="preserve"> apakšpunktā ietvertajam termina skaidrojumam.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var iesniegt projektu iesniegumus tikai par šo noteikumu </w:t>
            </w:r>
            <w:r w:rsidR="00000000" w:rsidRPr="00000000" w:rsidDel="00000000">
              <w:rPr>
                <w:rtl w:val="0"/>
              </w:rPr>
              <w:t xml:space="preserve">IV</w:t>
            </w:r>
            <w:r w:rsidR="00000000" w:rsidRPr="00000000" w:rsidDel="00000000">
              <w:rPr>
                <w:rtl w:val="0"/>
              </w:rPr>
              <w:t xml:space="preserve">, </w:t>
            </w:r>
            <w:r w:rsidR="00000000" w:rsidRPr="00000000" w:rsidDel="00000000">
              <w:rPr>
                <w:rtl w:val="0"/>
              </w:rPr>
              <w:t xml:space="preserve">V</w:t>
            </w:r>
            <w:r w:rsidR="00000000" w:rsidRPr="00000000" w:rsidDel="00000000">
              <w:rPr>
                <w:rtl w:val="0"/>
              </w:rPr>
              <w:t xml:space="preserve"> un </w:t>
            </w:r>
            <w:r w:rsidR="00000000" w:rsidRPr="00000000" w:rsidDel="00000000">
              <w:rPr>
                <w:rtl w:val="0"/>
              </w:rPr>
              <w:t xml:space="preserve">VI</w:t>
            </w:r>
            <w:r w:rsidR="00000000" w:rsidRPr="00000000" w:rsidDel="00000000">
              <w:rPr>
                <w:rtl w:val="0"/>
              </w:rPr>
              <w:t xml:space="preserve"> nodaļā minētajām atbalstāmajām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arī noteikumu projekta III sadaļa ietver finansējuma saņēmēja atbalstāmās darbībās, projektu iesniegumos būtu jāparedz arī tās, līdz ar to lūdzam skaidrot III sadaļas dzēšanu no 14. punkta vai arī veikt atbilstošus precizējumus. Lūdzam šo iebildumu skatīt kontekstā ar izteikto iebildumu pie noteikumu projekta III sadaļas.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sagatavo projekta iesniegumu atbilstoši projektu iesniegumu atlases nolikuma prasībām un iesniedz to sadarbības iestādē, izmantojot Kohēzijas politikas fondu vadības informācijas sistēmu. Projekta iesniedzējs projekta iesniegumā plāno šādus atbalsta pasākumu veidus: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anotācijā ir norādīts, ka programmas ietvaros tiek sniegts atbalsts grantu veidā, kā arī nefinansiāls atbalsts. Vienlaikus MK noteikumu projekta tekstā kā sasniedzamie iznākuma radītāji ir noteikti uzņēmumu skaits, kas saņem atbalstu grantu veidā, kā arī uzņēmumu skaits, kas saņem nefinansiālu atbalstu, savukārt nav definēts, kāda veida atbalsts tiek sniegts katram programmas ietvaros noteiktajam atbalsta pasākumam. Attiecīgi lūdzam papildināt MK noteikumu projektu, skaidri norādot atbalsta sniegšanas veidu katram atbalsta pasākuma veidam.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Papildināts 4.punkts.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sagatavo projekta iesniegumu par šo noteikumu </w:t>
            </w:r>
            <w:r w:rsidR="00000000" w:rsidRPr="00000000" w:rsidDel="00000000">
              <w:rPr>
                <w:rtl w:val="0"/>
              </w:rPr>
              <w:t xml:space="preserve">4.</w:t>
            </w:r>
            <w:r w:rsidR="00000000" w:rsidRPr="00000000" w:rsidDel="00000000">
              <w:rPr>
                <w:rtl w:val="0"/>
              </w:rPr>
              <w:t xml:space="preserve"> punkta aktivitātēm atbilstoši projektu iesniegumu atlases nolikuma prasībām un iesniedz to sadarbības iestādē, izmantojot KPVIS.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projekta iesniegumam pievieno projekta īstenošanas stratēģiju. Stratēģijā ietver informāciju par projekta īstenošanas plānu, mērķiem, sasniedzamajiem rezultātiem, projekta vadības un īstenošanas personālu, to darba uzdevumiem un funkcijām, lai nodrošinātu pasākuma mērķu sasniegšanu, kritērijus vai metodes, tai skaitā, pēc kā tiks atlasītas biznesa inkubatoru (Finansējuma saņēmēja pārstāvniecību) atrašanās vietas.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kontekstā ar 1.2.3.1. pasākuma projektu iesniegumu atlases 2.6.specifisko atbilstības kritēriju un atbilstoši jau iepriekš izteiktajiem komentāriem par Biznesa inkubatoriem (turpmāk - BI) un ārvalstu pārstāvniecību izveidošanas pamatojumiem, aicinām EM izvērtēt iespēju precizēt MK noteikumu projekta par pasākuma īstenošanu 15.punktu, cita starpā nosakot, ka  stratēģijām par BI īstenošanu/ eksporta atbalsta nodrošināšanu caur LIAA pārstāvniecībām ir  jāparedz arī kārtība, kādā tiek noteikts un nepieciešamības gadījumā var tikt pārskatīts BI/ ārvalstu pārstāvniecību skaits, t.sk. izvērtēti to darbības rezultāti, balstoties uz ko, var tikt pieņemts lēmums par to darbības pārtraukšanu un jaunu atvēršanu (šobrīd tas ir noteikts tikai kritēriju piemērošanas metodikā, bet šāda prasība neizriet no MK noteikumu 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projekta iesniegumam pievieno projekta īstenošanas stratēģiju un procedūru, kā projekta iesniedzējs nodrošinās de minimis atbalsta sniegšanu gala labuma guvējiem. Stratēģijā ietver informāciju par projekta īstenošanas plānu, mērķiem, sasniedzamajiem rezultātiem, projekta vadības un īstenošanas personālu, to darba uzdevumiem un funkcijām, lai nodrošinātu pasākuma mērķu sasniegšanu, kritērijus vai metodes, tai skaitā, pēc kā tiks atlasītas biznesa inkubatoru (Finansējuma saņēmēja pārstāvniecību) atrašanās vietas, kārtība, kādā tiek noteikts un nepieciešamības gadījumā var tikt pārskatīts biznesa inkubatoru/ ārvalstu pārstāvniecību skaits, t.sk. izvērtēti to darbības rezultāti, balstoties uz ko, var tikt pieņemts lēmums par to darbības pārtraukšanu un jaunu atvēršanu.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projekta iesniegumam pievieno projekta īstenošanas stratēģiju. Stratēģijā ietver informāciju par projekta īstenošanas plānu, mērķiem, sasniedzamajiem rezultātiem, projekta vadības un īstenošanas personālu, to darba uzdevumiem un funkcijām, lai nodrošinātu pasākuma mērķu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noteikumu projekta 14.punktā ietvertās atsauces uz vairākiem projektu iesniegumiem, lūdzam noteikumu projekta 15.punkta redakcijā aiz vārdiem "projekta iesniedzējs" ievietot vārdu "katram" vai arī norādīt, ka ar stratēģiju saprotama visaptveroša pasākuma īstenošanas stratēģija.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lūdzam izvērtēt nepieciešamību augstākminētajā stratēģijā noteikt par pienākumu finansējuma saņēmējam norādīt kritērijus/metodes, pēc kā tiks atlasītas biznesa inkubatoru atrašanās vietas vai atlasīta jauna biznesa inkubatora vieta, ja kāds no esošajiem tiktu 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projekta iesniegumam pievieno projekta īstenošanas stratēģiju un procedūru, kā projekta iesniedzējs nodrošinās de minimis atbalsta sniegšanu gala labuma guvējiem. Stratēģijā ietver informāciju par projekta īstenošanas plānu, mērķiem, sasniedzamajiem rezultātiem, projekta vadības un īstenošanas personālu, to darba uzdevumiem un funkcijām, lai nodrošinātu pasākuma mērķu sasniegšanu, kritērijus vai metodes, tai skaitā, pēc kā tiks atlasītas biznesa inkubatoru (Finansējuma saņēmēja pārstāvniecību) atrašanās vietas, kārtība, kādā tiek noteikts un nepieciešamības gadījumā var tikt pārskatīts biznesa inkubatoru/ ārvalstu pārstāvniecību skaits, t.sk. izvērtēti to darbības rezultāti, balstoties uz ko, var tikt pieņemts lēmums par to darbības pārtraukšanu un jaunu atvēršanu.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projekta iesniegumam pievieno projekta īstenošanas stratēģijas. Stratēģijās ietver informāciju par projekta īstenošanas plānu, mērķiem, sasniedzamajiem rezultātiem, projekta vadības un īstenošanas personālu, to darba uzdevumiem un funkcijām, lai nodrošinātu pasākuma mērķu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šādas stratēģijas ir vairākas. Lūgums rast iespēju sadalīt pasākumus vairākos projektos, t.sk. izveidot stratēģiju katram projektam/atbalsta pasākumam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sākotnēji tika plānots veidot katrai aktivitātei savu stratēģiju dēļ kopējā pasākuma apjomīgā tvēruma.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projekta iesniegumam pievieno projekta īstenošanas stratēģiju un procedūru, kā projekta iesniedzējs nodrošinās de minimis atbalsta sniegšanu gala labuma guvējiem. Stratēģijā ietver informāciju par projekta īstenošanas plānu, mērķiem, sasniedzamajiem rezultātiem, projekta vadības un īstenošanas personālu, to darba uzdevumiem un funkcijām, lai nodrošinātu pasākuma mērķu sasniegšanu, kritērijus vai metodes, tai skaitā, pēc kā tiks atlasītas biznesa inkubatoru (Finansējuma saņēmēja pārstāvniecību) atrašanās vietas, kārtība, kādā tiek noteikts un nepieciešamības gadījumā var tikt pārskatīts biznesa inkubatoru/ ārvalstu pārstāvniecību skaits, t.sk. izvērtēti to darbības rezultāti, balstoties uz ko, var tikt pieņemts lēmums par to darbības pārtraukšanu un jaunu atvēršanu.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iesnieguma vērtēšanas komisijā sadarbības iestāde iekļauj arī pārstāvi no Atbildīgās iestādes, Kultūras ministrijas un Latvijas Pašvaldību savienības.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biznesa inkubatoru tīkla reģionālā pārklājuma nodrošināšanu, ierosinām izvērtēt nepieciešamību projektu iesniegumu vērtēšanas sēdē pieaicināt ari VARAM kā kompetentās centrālās iestādes pārstāvi.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Ņemot vērā Latvijas Pašvaldības savienības pārstāvju iesaisti, Ekonomikas ministrijas ieskatā nav nepieciešams VARAM pārstāvis vērtēšanas komisijā.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Konsultatīvo atbalstu var saņemt arī ārpus vērtēšanas komisijas.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Projektu iesniegumu vērtēšanas komisijā sadarbības iestāde iekļauj arī pārstāvi no Atbildīgās iestādes, Kultūras ministrijas un Latvijas Pašvaldību savienības.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iesnieguma vērtēšanas komisijā sadarbības iestāde iekļauj arī pārstāvi no Atbildīgās iestādes, Kultūras ministrijas un Latvijas Pašvaldību savienības.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25.punktā ir sniegts skaidrojums: "[...] </w:t>
            </w:r>
            <w:r w:rsidR="00000000" w:rsidRPr="00000000" w:rsidDel="00000000">
              <w:rPr>
                <w:i w:val="1"/>
                <w:rtl w:val="0"/>
              </w:rPr>
              <w:t xml:space="preserve">kontekstā ar biznesa inkubatoru tīkla reģionālā pārklājuma nodrošināšanu, pasākuma izstrādē tiek iesaistīta arī Latvijas pašvaldību savienība, līdz ar to komisijas vērtēšanas komisijā būtu pieaicināms ne tikai LPS pārstāvis, bet arī VARAM kā kompetentās centrālās iestādes pārstāvis.</w:t>
            </w:r>
            <w:r w:rsidR="00000000" w:rsidRPr="00000000" w:rsidDel="00000000">
              <w:rPr>
                <w:i w:val="1"/>
                <w:rtl w:val="0"/>
              </w:rPr>
              <w:t xml:space="preserve">Vienlaikus paskaidrojam, ka pamatojoties uz Ministru prezidenta 2021.gada 7.septembra rezolūciju Nr. 2021-1.1.1./50-50 par NVO sektora iesaisti ES fondu pasākumu izstrādē, plānojam piesaistīt vērtēšanas komisijā arī pārstāvjus no LDDK un LTRK, lai nodrošinātu kvalitatīvu projekta pieteikuma atlases procesu.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no noteikumu projekta 17.punkta ir svītrota VARAM, LDDK un LTRK. Sniegtais Ekonomikas ministrijas skaidrojums neatbilst veiktajiem precizējumiem. Ņemot vērā minēto, lūdzam sniegt papildus skaidrojumu vai precizēt noteikumu projekta 17.punktu.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25.punktā minētais skaidrojums attiecas uz biznesa inkubācijas pakalpojumiem nevis finansējuma saņēmēja iesniegto projektu.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Projektu iesniegumu vērtēšanas komisijā sadarbības iestāde iekļauj arī pārstāvi no Atbildīgās iestādes, Kultūras ministrijas un Latvijas Pašvaldību savienības.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iesnieguma vērtēšanas komisijā iekļauj arī pārstāvi no Kultūras ministrijas, Vides aizsardzības un reģionālās attīstības ministrijas, Latvijas Pašvaldību savienības, Latvijas Tirdzniecības un rūpniecības kameras un Latvijas Darba devēju konfederācijas.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fondu 2021.-2027.gada plānošanas perioda likums nosaka, ka normatīvajā aktā par specifiskā atbalsta mērķa īstenošanu var noteikt citus papildus nosacījumus projektu iesniegumu vērtēšanas komisijas izveidei, </w:t>
            </w:r>
            <w:r w:rsidR="00000000" w:rsidRPr="00000000" w:rsidDel="00000000">
              <w:rPr>
                <w:b w:val="1"/>
                <w:rtl w:val="0"/>
              </w:rPr>
              <w:t xml:space="preserve">ja tas izriet no Eiropas Savienības un Latvijas Republikas normatīvajiem aktiem.</w:t>
            </w:r>
            <w:r w:rsidR="00000000" w:rsidRPr="00000000" w:rsidDel="00000000">
              <w:rPr>
                <w:rtl w:val="0"/>
              </w:rPr>
              <w:t xml:space="preserve"> Lūdzam izziņas ietvaros skaidrot noteikumu projekta 15.punktā minēto pārstāvju dalības nepieciešamību projekta iesniegumu vērtēšanas komisijā un uz kāda normatīva akta pamata, tāpat vēršam uzmanību, ka projektu iesniegumu vērtēšanas komisijas loceklis paraksta apliecinājumus par iespējamo interešu konflikta neesamību par to, ka nav ieinteresēts konkrēto projektu vērtēšanā.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tā kā pasākums skar arī radošo industriju jomu, tad Ekonomikas ministrija kā atbildīgā iestāde veido sadarbību ar Kultūras ministriju tieši radošo industriju attīstības jautājumos. Pasākuma ietvaros tiek veidots Radošo industriju inkubators, kas sniedz atbalstu jauniem uzņēmumiem un biznesa idejām, kas pārstāv radošo industriju jomu, kuras, savukārt, definē Kultūras ministrija. Līdz ar to, tiek paredzēts, ka Kultūras ministrija iesaistās gan Radošo industriju inkubatora darbības stratēģijas izstrādē, gan piedalās gala labuma guvēju atlases un izvērtēšanas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pasākuma ietvaros kontekstā ar biznesa inkubatoru tīkla reģionālā pārklājuma nodrošināšanu, pasākuma izstrādē tiek iesaistīta arī Latvijas pašvaldību savienība, līdz ar to komisijas vērtēšanas komisijā būtu pieaicināms ne tikai LPS pārstāvis, bet arī VARAM kā kompetentās centrālās iestādes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paskaidrojam, ka pamatojoties uz Ministru prezidenta 2021.gada 7.septembra rezolūciju Nr. 2021-1.1.1./50-50 par NVO sektora iesaisti ES fondu pasākumu izstrādē, plānojam piesaistīt vērtēšanas komisijā arī pārstāvjus no LDDK un LTRK, lai nodrošinātu kvalitatīvu projekta pieteikuma atlases procesu.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Projektu iesniegumu vērtēšanas komisijā sadarbības iestāde iekļauj arī pārstāvi no Atbildīgās iestādes, Kultūras ministrijas un Latvijas Pašvaldību savienības.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iesniedzējam ir pienākums veidot sadarbību ar zinātnes, mākslas un kultūras, lietišķo zinātņu universitātēm, lietišķo zinātņu augstskolām un pašvaldībām.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17.punkta izteikšanai piedāvātajā versijā.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17.punkta formulējumam: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iesniedzējam ir pienākums veidot sadarbību ar zinātnes, mākslas un kultūras, lietišķo zinātņu universitātēm, lietišķo zinātņu augstskolām un pašvaldībām, </w:t>
            </w:r>
            <w:r w:rsidR="00000000" w:rsidRPr="00000000" w:rsidDel="00000000">
              <w:rPr>
                <w:i w:val="1"/>
                <w:rtl w:val="0"/>
              </w:rPr>
              <w:t xml:space="preserve">t.sk. ievērojot, ka atbilstošā reģiona zinātnes un/vai lietišķās zinātnes augstākās izglītības iestādi, iekļaujot projektā kā pilntiesīgu partneri, atbalsta pasākumu 14.1. un 14.2. īstenošanā, definējot veicamās aktivitātes, sasniedzamos rezultātus un budžetu vismaz punktos 18.1., 18.2., 18.5., 18.7., 18.12. paredzēto projekta īstenošanas atbalstāmo darbību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partnerības jautājums minētās programmas ietvaros ir vairākkārt diskutēts minētajiem sadarbības partneriem ar EM un LIAA, attiecīgi vienojoties par pieeju minētās sadarbības nodrošināšanā. Atkārtoti informējam, ka šobrīd LIAA ir atklāts sarunu process ar zinātnes, mākslas un kultūras, lietišķo zinātņu universitātēm, lietišķo zinātņu augstskolām un pašvaldībām, kā tiks nodrošināta sadarbība, ievērojot komercdarbības atbalsta nosacījumus. Ja LLPA ieskatā kāds no tās partneriem vēl nav informēts par sarunām, vai LLPA nav zināmi rezultāti ar pašvalību un attiecīgajām augstākās izglītības iestādēm un to faktisko iespēju un kapacitāti šo sadarbību īstenot, lūdzam informēt par to atsevišķi EM. Minētā informācija ir būtiska, lai vērtētu LIAA atlases procedūrā iesniegtos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minētā programma nav vienīgā iespēja, kā pašvaldību līmenī veicināt uzņēmējdarbības aktivitāšu koordināciju, piemēram, Ministru kabinets 2023.gada 31.janvārī ir apstiprinājis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5.1.1.2. pasākuma "Pašvaldību un plānošanas reģionu kapacitātes uzlabošana" īstenošanas noteikumus. Pasākuma projekta ietvaros attiecināmās izmaksas ir pakārtotas atbalstāmajām darbībām, kas ir saistītas ar plānošanas reģionu un pašvaldību institucionālo un cilvēkresursu kapacitātes, zināšanu un administratīvo procesu uzlabošanu, lai palielinātu pašvaldību sadarbību un spēju nodrošināt iedzīvotāju mobilitāti, investīcijām labvēlīgu vidi un augstu pašvaldību sniegto pakalpojumu kvalitāti un izmaksu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iesniedzējam </w:t>
            </w:r>
            <w:r w:rsidR="00000000" w:rsidRPr="00000000" w:rsidDel="00000000">
              <w:rPr>
                <w:rtl w:val="0"/>
              </w:rPr>
              <w:t xml:space="preserve">4.2.</w:t>
            </w:r>
            <w:r w:rsidR="00000000" w:rsidRPr="00000000" w:rsidDel="00000000">
              <w:rPr>
                <w:rtl w:val="0"/>
              </w:rPr>
              <w:t xml:space="preserve"> apakšpunktā minētās aktivitātes ietvaros ir pienākums veidot sadarbību ar zinātnes, mākslas un kultūras, lietišķo zinātņu universitātēm, lietišķo zinātņu augstskolām un pašvaldībām, kā arī industriālajiem parkiem vai industriālajām teritorijām pašvaldībās, kur tādas atrodas.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Projekta īstenošanas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risku, ka nav ievērots nosacījums par vienotu pieeju vienādu izmaksu attiecināšanai. Rosinām pārskatīt MK noteikumu projektu un, ja nepieciešams, veikt precizējumus. Piemēram, lai nodrošinātu vienotu pieeju vienādu izmaksu attiecināšanai, ierosinām MK noteikumus papildināt ar jaunu punktu, kur minēts, ka visām izmaksām, kur attiecināms, jāpiemēro VI izstrādātās horizontālās metodikas 1 km un iekšzemes komandējumu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67.punktu.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atsauces uz minētajām medikām dzēstas III sadaļā.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Finansējuma saņēmēja atbalstāmo darbību un izmaksu attiecināmības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Projekta īstenošanas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sadaļas nosaukums neatspoguļo tās saturu, lūdzam precizēt, t.sk. ņemot vērā iebildumu pie noteikumu projekta 1.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sadaļas nosakums.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Finansējuma saņēmēja atbalstāmo darbību un izmaksu attiecināmības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Projekta īstenošanas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par atbalstāmo darbību un attiecināmo izmaksu strukturēšanu atbilstoši katrai aktivitātei. Lūdzam katrai aktivitātei atbilstošā sadaļā (IV. Inovācijas motivācijas atbalsta nodrošināšana, V. Biznesa inkubācijas atbalsta nodrošināšana, VI. Eksporta atbalsta nodrošināšana) ietvert </w:t>
            </w:r>
            <w:r w:rsidR="00000000" w:rsidRPr="00000000" w:rsidDel="00000000">
              <w:rPr>
                <w:b w:val="1"/>
                <w:rtl w:val="0"/>
              </w:rPr>
              <w:t xml:space="preserve">konkrētai aktivitātei</w:t>
            </w:r>
            <w:r w:rsidR="00000000" w:rsidRPr="00000000" w:rsidDel="00000000">
              <w:rPr>
                <w:rtl w:val="0"/>
              </w:rPr>
              <w:t xml:space="preserve"> atbalstāmo darbību un attiecināmo izmaksu uzskaitījumu finansējuma saņēmējam un atbalstāmo darbību un attiecināmo izmaksu uzskaitījumu gala labuma guvējam.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Ekonomikas ministrijas ieskatā nav nepieciešams veikt izmaiņas, jo finansējuma saņēmēja atbalstāmās darbības kopsakarā ar pasākumu veidiem ir norādītas MKN projekta 18. punktā.  Pretējā gadījumā šīs darbības tiktu trīs reizes dublētas katrā no sadaļām, kas padarītu šos noteikumus nepārskatāmus. Savukārt attiecināmās izmaksas finansējuma saņēmējam ir norādītas noteikumu no 20.līdz 31.punktam.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katrā IV., V., VI.sadaļā ir norādītas atbalstāmās darbības gala labuma saņēmējam atbilstoši atbalsta būtībai un atbalsta pieejamībai (finansējuma saņēmēja pakalpojumu veidā vai grantu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Finansējuma saņēmēja atbalstāmo darbību un izmaksu attiecināmības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Finansējuma saņēmēja darbības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2021. gada 24. jūnija regulas Nr.2021/1058 par Eiropas Reģionālās attīstības fondu un Kohēzijas fondu 5.pantu ir atbalstāmas tikai tādas darbības kā, piemēram, darbības lietišķajai pētniecībai un inovācijai, tostarp rūpnieciskai pētniecībai, eksperimentālai izstrādei un priekšizpētes pasākumiem, produktīvas investīcijas MVU un investīcijas, kuru mērķis ir saglabāt esošās darbavietas un radīt jaunas darbavietas, tehnisko palīdzību u.c., savukārt, valsts pārvaldes iestāžu darbības nodrošināšana nav attiecinām no 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IT sistēmu, programmu un rīku izstrāde un uzlabošana ir attiecināma tikai 1.2.2.SAM “Izmantot digitalizācijas priekšrocības uzņēmējdarbības attīstībai ”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precizēts nodaļas nosaukums. Lūdzu skatīt arī noteikumu projekta 2.punktu, kas papildināts ar jauniem terminiem "finansējuma saņēmējs" un "gala labuma guvējs".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Finansējuma saņēmēja atbalstāmo darbību un izmaksu attiecināmības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Pasākuma ietvaros finansējuma saņēmējam, kas nodrošina projekta īstenošanu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projektā visas atbalstāmās darbības norādīt sadalījumā pa noteikumu projekta 14.punkta pasākumiem, lai būtu skaidri identificējams, kuras konkrētās darbības, uz kuru konkrēto pasākumu ir attiecināmas, vai arī skaidrot, uz kuru no noteikumu projekta 14.punkta pasākumu ir attiecināmas noteikumu projekta 18. punkta apakšpunktos minētās atbalstāmās darbības, ņemot vērā, ka šī brīža noteikumu projekta IV, V un VI sadaļa iekļauj sevī atbalstāmās darbības katra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precizējumi nepieciešami tādēļ, ka piemēram, noteikumu projekta 18.3. apakšpunkta darbības, kas ir pārstāvniecību konsultāciju nodrošināšana, visticamāk attiecas tikai uz noteikumu projekta 14.3. apakšpunkta pasākumu. Noteikumu projekta 20.punktā minētās netiešās izmaksas ES fondu 2014.-2020.gada  plānošanas perioda eksporta projektā (starptautiskajā projektā) nav bijušas, bet bija paredzētas biznesa inkubatoru pasākumā, līdz ar to nav īsti skaidrs, vai noteikumu projekta 20.punkts attiecas tikai uz noteikumu projekta 14.2. apakšpunkta pasākumu vai arī tagad šis attieksies uz visiem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Papildināts ar jaunu 19.punktu.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Pasākuma ietvaros finansējuma saņēmējam, kas nodrošina projekta īstenošanu atbalstāmas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Pasākuma ietvaros finansējuma saņēmējam, kas nodrošina projekta īstenošanu attiecināmas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minētajām atbalstāmajām darbībām plašāk izvērtēt vienkāršoto izmaksu piemērošanas iespējas, piemēram, projekta vadības un īstenošanas izmaksām, iekšzemes komandējumiem u.c.. Skaidrojam, ka galvenā vienkāršotu izmaksu nodrošinātā priekšrocība ir ievērojami mazināts administratīvais slogs, kā arī tiek samazināta kļūdu rašanās iespēja. Turklāt, izmantojot vienkāršotās izmaksas, saistītos cilvēkresursus un administratīvās darbības var vairāk novirzīt politikas mērķu īstenošanai un tie vairs nav jākoncentrē uz finanšu dokumentu apkopošanu un pārbaudi.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izmantot horizontālās metodikas, kuras jau ir pieejamas un kuras ir plānots izstrādāt. Ņemot vērā, ka Vadošā iestāde plāno izstrādāt vairākas horizontālās vienkāršoto izmaksu metodikas, lūdzam papildināt noteikumu projektu ar punktu, kas noteiktu, ka tiklīdz stājas spēkā 2021.-2027.gada plānošanas perioda vienkāršoto izmaksu horizontālā metodika par izmaksām, kuras ir paredzētas pasākumā, tā ir obligāti piemērojama šajā pasākumā. Papildus lūdzam anotācijā skaidrot, vai Ekonomikas ministrija plāno izstrādāt arī savas vienkāršoto izmaksu metodikas.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papildinot ar jaunu punktu Projekta īstenošanas un finansējuma saņemšanas nosacījumu nodaļu.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Pasākuma ietvaros finansējuma saņēmējam, kas nodrošina projekta īstenošanu atbalstāmas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projekta vadības un administrēšanas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apvienot 18.1. un 18.2. apakšpunktus (attiecīgi arī 19.1. un 19.2. 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projekta vadības un īstenošanas funkcijas pēc būtības ir nodalāmas viena no otras. Vadības funkcijām atbilst, piemēram, projekta pārraudzība un stratēģiskā plānošana kopumā, budžeta plānošana un kontrole, komunikācija ar Sadarbības iestādi, priekšlikumu sagatavošana projekta iesniegumam, iesnieguma grozījumiem, maksājumu pieprasījumu sagatavošana, stratēģisko iepirkumu plānošana un tml. Īstenošanas funkcijās ietilpst  komunikācija ar mērķa grupām,  projekta aktivitāšu nodrošināšana, ārpakalpojumu, izpildītāju koordinēšana un tml. Finansējuma saņēmējs var plānot un mainīt  projekta vadības un īstenošanas nodrošināšanai nepieciešamā personāla slodzes, attiecīgi var būt nepieciešamība attiecināt vadības vai īstenošanas funkcija, atsaucoties uz konkrētām projekta attiecināmām darbībām pēc būtības.  18.1 un 18.2.(attiecīgi 19.1.un 19.2. apakšpunktu apvienošana nav mērķtiecīga.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projekta vadības nodrošināšana, tai skaitā iepirkumu organizēšana;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projekta vadības un administrēšanas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sniegtajam skaidrojumam par administratīvajām izmaksām, skaidrojam, ka grāmatvedības un juridiskie pakalpojumi ir projekta vadības un īstenošanas personāla izmaksas, līdz ar to lūdzam neizmantot minēto terminu "administrēšanas", tā kā rodas maldīgs iespaids, ka runa ir par izmaksām, kas būtu sedzamas no netiešajām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projekta vadības nodrošināšana, tai skaitā iepirkumu organizēšana;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projekta vadības un administrēšanas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domātas kā administrēšanas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projekta administrēšanas izmaksām tiek saprastas izmaksas, kas saistītas ar projekta grāmatvedības uzskaites vešanu, kā arī ar nepieciešamā juridiskā atbalsta sniegšanu projekta īstenošanā (lēmumu sagatavošana u.c.)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projekta vadības nodrošināšana, tai skaitā iepirkumu organizēšana;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projekta īstenošanas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norādīto no projekta darbību "Projekta īstenošanas nodrošināšana", jo jebkura projekta darbība ir projekta īstenošana, līdz ar to nav izprotams, ko ietver darbība "īstenošanas nodrošināšana".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2014.-2021.plānošanas periodā  arī ir šāds sadalījums un nav nekāda iemesla nepamatoti dzēst veselu atbalstāmo darbību (un arī izmaksu) kopumu.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vadības nodrošināšanu veic darbinieks, vai darbinieku grupa, kas nodrošinās projekta vadību kopumā, tas nozīmē veikt šādus uzdevumus: nodrošināt Projekta realizācija kopumā, izstrādāt, labot, sniegt priekšlikumus finansēšanas plānam, darbību plānam, projekta iesniegumam, Projektā iekļauto darbību norises plānošanu un uzraudzību atbilstoši pasākumu plānam, laika grafikam, finansēšanas plānam, Projekta budžeta kopsavilkumam un iepirkumu plānam, stratēģijai, metodikai, saskaņot Projekta aktvitāšu plānu ar FS gada darbības plānu, veikt komunikāciju ar SI, tai skaitā, priekšlikumu sagatavošanu par grozījumiem projektā u.c. normatīvajos dokumentos, atskaišu, komentāru sagatavošanu pēc FS un AI pieprasījuma; arī projekta īstenošanas plānošanu, piemēram, personāla slodzes un pienākumu plānošana projektā, amata vietu plānošanu, pārplānošanu atbilstoši finansējumam un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īstenošanas nodrošināšanu veic darbinieku grupa, kas nodrošinās projekta īstenošanu jeb mērķa grupas (projekta klientu) -fizisko un juridisko personu konsultēšanu, reģistrēšanu, atbalsta sniegšanu, atbalsta uzskaiti, ārpakalpojumu koordinēšani, izpildītāju darba kontroli, atskaišu apkopošanu, veikto darbu / pakalpojumu pieņemšanu, aktivitāšu (semināru, vebināru) vadīšana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funkcijas skaidri nodalāmas. Vadības grupa plāno un pārrauga projekta darbības un finanšu plānus kopumā, atbild par normatīvajiem dokumentiem un to labojumiem, deleģē uzdevumus projekta īstenošanā iesaistītiem darbiniekiem (katram savs, konkrēts aktivitāšu apjoms, kas jānodrošina).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projekta īstenošanas nodrošināšana;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Latvijas ārējo ekonomisko pārstāvniecību konsultāciju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šāds tīkls jau ir izveidots 2014.-2020.gada plānošanas periodā, tas nav par jaunu jāveido vismaz vadoties no anotācijā sniegtās informācijas.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neparedz izveidot jaunu ārējo pārstāvniecību tīklu. MK Noteikumu projekta ietvaros tiek plānots nodrošināt konsultācijas, ko sniedz  Latvijas ārējo ekonomisko pārstāvniecības.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Latvijas ārējo ekonomisko pārstāvniecību konsultāciju nodrošināšana tikai </w:t>
            </w:r>
            <w:r w:rsidR="00000000" w:rsidRPr="00000000" w:rsidDel="00000000">
              <w:rPr>
                <w:rtl w:val="0"/>
              </w:rPr>
              <w:t xml:space="preserve">4.3.</w:t>
            </w:r>
            <w:r w:rsidR="00000000" w:rsidRPr="00000000" w:rsidDel="00000000">
              <w:rPr>
                <w:rtl w:val="0"/>
              </w:rPr>
              <w:t xml:space="preserve"> apakšpunktā minētas aktivitātes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Latvijas ārējo ekonomisko pārstāvniecību darbības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 pasākuma īstenošanas noteikumu projekta normu atbilstību Kohēzijas politikas programmas projektam 2021.-20207.gadam, kur pie 1.2.3.SAM atbalstāmajām darbībām nav paredzēta Latvijas ārējo ekonomisko pārstāvniecību darbības nodrošināšana,   kā arī ņemot vērā EM izziņas 53.punktā sniegto skaidrojumu, ka LIAA pārstāvniecības nodrošina eksporta pakalpojumu uzņēmumiem (konsultācijas), lūdzam EM pārformulēt noteikumu projekta 18.3.apakšpunktā ietverto atbalstāmo darbību, norādot konkrētu funkciju vai uzdevumu nodrošināšanu, nevis Latvijas ārējo ekonomisko pārstāvniecību darbības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Latvijas ārējo ekonomisko pārstāvniecību konsultāciju nodrošināšana tikai </w:t>
            </w:r>
            <w:r w:rsidR="00000000" w:rsidRPr="00000000" w:rsidDel="00000000">
              <w:rPr>
                <w:rtl w:val="0"/>
              </w:rPr>
              <w:t xml:space="preserve">4.3.</w:t>
            </w:r>
            <w:r w:rsidR="00000000" w:rsidRPr="00000000" w:rsidDel="00000000">
              <w:rPr>
                <w:rtl w:val="0"/>
              </w:rPr>
              <w:t xml:space="preserve"> apakšpunktā minētas aktivitātes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Latvijas ārējo ekonomisko pārstāvniecību darbības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ārējo ekonomisko pārstāvniecību darbības nodrošināšana nav paredzēta programmas ietvaros, tad Eiropas Savienības struktūrfondu un Kohēzijas fonda vadošā iestāde konsultēsies ar Eiropas Komisiju par šī atbalsta iespēju. Par Eiropas Komisijas viedokli informēsim Ekonomikas ministriju atsevišķi.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Vispirms vēlamies skaidrot, kas ir LIAA pārstāvniecības jeb eksporta pakalpojums uzņēmumiem, un kā tas tiek sniegts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LIAA pārstāvniecības ir Latvijas ārējās ekonomiskās pārstāvniecības , kurās strādā LIAA darbinieki vai pārstāvniecību uzdevumi ir deleģēti privātai personai, ar kuru noslēgts deleģējuma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Pārstāvniecību sniegtais pakalpojums LV uzņēmumiem atbilstoši MK noteikumu Nr.678 20.5. punktam ir konsultācijas. Tās ir konsultācijas par ārvalstu tirgus potenciālu, likumdošanas prasībām, biznesa partneru atrašanas iespējām un tml. jautājumiem,  tai skaitā, organizējot uzņēmumu dalību stendos starptautiskajās izstādēs, tirdzniecības misijās , individuālajās vizītēs u.c. eksporta veicināšanas pasākumos.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minēto MK noteikumu 39.punktam, konsultāciju izmaksas ir finanšu saņēmēja (LIAA) attiecināmās izmaksas atbilstoši finansējuma saņēmēja cenrādim. Attiecināmas ir arī konsultāciju pakalpojuma nodrošināšanai nepieciešamās ārpakalpojumu izmaksas, piemēram, slēdzot pakalpojuma līgumu ar ārvalstu konsultantu, kurš sagatavo tirgus izpēti un/vai uzņēmumu tirdzniecības misijas programmu, balstītu uz uzņēmumu vēlmēm un eksportspēju.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Konsultatīvā atbalsta apmēru aprēķina saskaņā ar MK noteikumiem Nr. 716 „Latvijas Investīciju un attīstības aģentūras maksas pakalpojumu cenrādis” atkarībā no tā sniegšanai nepieciešamā laika patēriņa stundās, kā arī pakalpojuma nodrošināšanai nepieciešamo ārpakalpojumu izmaksām. Par nepieciešamā laika patēriņu LIAA vienojas ar uzņēmumu, nosūtot paziņojumu par patērēto laiku stundās konsultāciju pakalpojuma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Sniegtais konsultatīvais atbalsts uzņēmumiem tiek uzskaitīts, kā de minimis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Attiecībā uz jautājumu, kā tiek finansēta LIAA pārstāvniecību darbība šobrīd un kas ir finansējuma avots,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2022.gada esošo pārstāvniecību darbība tiek finansēta no valsts budžeta.  Papildus budžetu kā Jaunai politikas iniciatīvai esam pieprasījuši arī 2022.gadā, taču lēmums par šo piešķīrumu vēl nav pieņemts, jo sarunas par budžetu vēl nav sākušās.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2022.-2024.gadam tika piešķirts papildus budžeta finansējums 1 231 066 EUR , kā jaunai politikas iniciatīvai, kas tika pieteikta 2021.gadā, lai esošā 21  pārstāvniecība tiktu finansētas tikai no budžeta no 28:00 programmas “ Ārējās ekonomiskās politikas ieviešana”. Tās ir: Dānija, Francija, Japāna, Lielbritānija, Nīderlande, Norvēģija, Austrija, Vācija, Zviedrija, Ķīna, Ukraina, Dienvidkoreja, AAE, Somija, Itālija, ASV (Bostona), ASV (Sanfrancisko), Kanāda, Austrālija, (Baltkrievija, Krievija – šo pārstāvniecību vietā tiks atvērtas 2 jaunas pārstāvniecības, un tiek lemts par valstu izvēli) . Tādejādi šo 21 pārstāvniecību darbības nodrošināšanai no budžeta 2022.-2024.gadā  kopā tiks izmantoti 2 168 434 EUR (atlīdzība, piemaksas par diplomātisko rangu, pabalsti un kompensācijas, biroja izdevumi, sakaru pakalpojumi, dzīvokļa noma, transporta izdevumi, komandējumu izdevumi, reprezentācijas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2022.gadā  SKV netiek izmantota pārstāvniecību darbības nodrošināšanai. Pārstāvniecību tīkla paplašināšanai budžets nav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Atbrīvotais SKV finansējums tiks izmantots papildus nacionālo stendu starptautiskajās izstādēs organizēšanai līdz 2022.-2023.gadā.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Pārstāvniecību darbības nodrošināšanas valsts budžetā nav iekļauts finansējums eksporta veicināšanas un investīciju piesaistes pasākumu organizēšanai, piemēram (tiešā mārketinga kampaņas, pārstāvniecību stendi izstādēs, Latvijas dienas, mediju izmaksas, biznesa forumu organizēšanas izdevumi utml.), kā arī nav iekļauts finansējums, lai pārstāvniecības apmaksātu konsultantu piesaisti ārpakalpojumā, tādejādi palielinot pārstāvniecību kapacitāti.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minēto aktivitāšu īstenošanai tiek izmantots SKV finansējums. Šis finansējums ir aptuveni 400 000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plānoto finansējumu apmēru no kopējās MVU programmas jaunajā periodā, kas tiks veltīts pārstāvniecību pakalpojumu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jaunajā periodā ir plānots pārstāvniecību tīkla paplašināšanai, tas ir, jaunu pārstāvniecību atvēršanai un plaša eksporta atbalsta pakalpojumu uzņēmumiem, tai skaitā, konsultatīvā atbalsta nodrošināšanai, kā arī pārstāvniecību kapacitātes stiprināšanai, iepērkot ārvalstu ekspertus (konsultantus), kā arī pieņemot darbā papildus darbiniekus jau esošajās un pārstāvniecībās. Plānots atvērt 3 jaunas pārstāvniecības un nodrošināt to darbību līdz programmas beigām. Valstu izvēle vēl nav veikta. Tā tiks izvērtēta, balstoties uz vairākiem kritērijiem un ņemot vērā sociālo partneru (LTRK, LDDK) ieteikumus.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finansējums pārstāvniecību darbības nodrošināšanai ir paredzēts 3 milj. EUR. Šī finansējuma ietvaros Pārstāvniecības organizēs arī pārstāvniecību stendus izstādēs, piedalīsies un organizēs biznesa forumus ārvalstīs, organizēs Latvijas produktu prezentācijas un  Latvijas dienas ārvalstīs ar plašu biznesa programmu u.c. eksporta mārketinga pasākumus, pārstāvot Latvijas eksportspējīgo nozaru uzņēmumus kopumā. Šis atbalsts netiks uzskaitīts, kā de minimis atbalsts, jo nevar identificēt tiešu atbalsta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sniegto skaidrojumu, kā arī skaidrojumu un argumentāciju par finansēšanas iespēju paredzēšanu jaunās MVU programmas ietvaros, Ekonomikas ministrijas ieskatā šis nav jāskaņo ar Eiropas Komisiju, jo nav paredzēts finansēt vienas un tās pašas aktivitātes no valsts budžeta vai ERAF līdzekļiem, kā arī netiek mainīts eksporta pakalpojumu sniegšanas modelis pārstāvniecību tīkla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Latvijas ārējo ekonomisko pārstāvniecību konsultāciju nodrošināšana tikai </w:t>
            </w:r>
            <w:r w:rsidR="00000000" w:rsidRPr="00000000" w:rsidDel="00000000">
              <w:rPr>
                <w:rtl w:val="0"/>
              </w:rPr>
              <w:t xml:space="preserve">4.3.</w:t>
            </w:r>
            <w:r w:rsidR="00000000" w:rsidRPr="00000000" w:rsidDel="00000000">
              <w:rPr>
                <w:rtl w:val="0"/>
              </w:rPr>
              <w:t xml:space="preserve"> apakšpunktā minētas aktivitātes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iepirkumu organizēšana projekta īstenošanas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Atbildīgi un ētikas kritērijiem atbilstoši iepirkumi arī stimulē uzņēmējus pielikt pūles, lai panāktu, ka ražošanas procesa un strādājošo darbinieku pārvaldība notiek atbildīgāk un ilgtspējīgāk. Līdz ar to sociāli atbildīgi publiskie iepirkumi ir stratēģisks rīks, kas efektīvi virza uz priekšu sociālo un darbaspēka politiku. Lūdzam papildināt 16.3. punkta redakciju, norādot, ka iepirkumi tiks veikti sociāli atbildīgā veidā.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Iepirkumu organizēšana projekta īstenošanas nodrošināšanai, </w:t>
            </w:r>
            <w:r w:rsidR="00000000" w:rsidRPr="00000000" w:rsidDel="00000000">
              <w:rPr>
                <w:b w:val="1"/>
                <w:rtl w:val="0"/>
              </w:rPr>
              <w:t xml:space="preserve">veicot iepirkumu sociāli atbildīgā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Noteikumu projekta 69.punktā.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Latvijas ārējo ekonomisko pārstāvniecību darbības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atbalsts Latvijas ārējo ekonomisko pārstāvniecību darbības nodrošināšanai nav noteikts Eiropas Savienības kohēzijas politikas programmā 2021.–2027.gadam, līdz ar to nav attiecināms no Eiropas Savienības kohēzijas politikas programmas 2021.–2027.gadam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lai veicinātu Latvijas izaugsmi, pielāgojot valsts atbalsta instrumentus uzņēmēju patiesajām vajadzībām un palīdzētu Latvijas precēm un pakalpojumiem atrast ceļu eksporta tirgos, ir nepieciešams stiprināt sadarbību ar ārvalstu uzņēmumiem, attiecīgi LIAA ārējo ekonomisko pārstāvniecību tīkls, kas vienlaikus mūsu uzņēmumiem kalpo kā tilts uz citu valstu tirgiem, ir būtiska eksporta veicināšanas pasākumu komponente un nav skatāma atrauti no plānotā atbalsta pakalpojumu klāsta eksporta aktivitāšu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Latvijas ārējo ekonomisko pārstāvniecību konsultāciju nodrošināšana tikai </w:t>
            </w:r>
            <w:r w:rsidR="00000000" w:rsidRPr="00000000" w:rsidDel="00000000">
              <w:rPr>
                <w:rtl w:val="0"/>
              </w:rPr>
              <w:t xml:space="preserve">4.3.</w:t>
            </w:r>
            <w:r w:rsidR="00000000" w:rsidRPr="00000000" w:rsidDel="00000000">
              <w:rPr>
                <w:rtl w:val="0"/>
              </w:rPr>
              <w:t xml:space="preserve"> apakšpunktā minētas aktivitātes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inovāciju, uzņēmējdarbības, eksporta un tūrisma veicināšanas pasākumu klātienē un tiešsaistē organizēšana (stendi starptautiskās izstādēs, vietējās izstādēs (attiecas tikai uz </w:t>
            </w:r>
            <w:r w:rsidR="00000000" w:rsidRPr="00000000" w:rsidDel="00000000">
              <w:rPr>
                <w:rtl w:val="0"/>
              </w:rPr>
              <w:t xml:space="preserve">V</w:t>
            </w:r>
            <w:r w:rsidR="00000000" w:rsidRPr="00000000" w:rsidDel="00000000">
              <w:rPr>
                <w:rtl w:val="0"/>
              </w:rPr>
              <w:t xml:space="preserve"> nodaļā ietvertajiem pasākumiem), semināri, tai skaitā mācību semināri, hakatoni, biznesa ideju konkursi, individuālas konsultācijas, konferences, tajā skaitā starptautiskas konferences Latvijā RIS3 jomas komersantiem, preses konferences, tirdzniecības misijas, kontaktbiržas, Latvijas augstu valsts amatpersonu vizītes, starptautiskas mārketinga kampaņas, mārketinga materiālu izstrāde un iegāde, prezentācijas, degustācijas, iepircēju, aģentu, vairumtirgotāju, nozaru speciālistu un žurnālistu vizītes Latvijā un tirgus pētījumu iegāde un izstrāde, eksporta datu platformu izstrāde un iegāde) un finansējuma saņēmēja dalība šajos pasākumos klātienē un tiešsaistē;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16.5.apakšpunktā svītrot atsauci uz tūrisma veicināšanas pasākumiem, pamatojoties Kohēzijas Politikas programmas 2021.-2027.gadam 100.paragrāfu, kas inovācijas un uzņēmējdarbības motivācijas atbalsta sadaļā neparedz atsevišķi izdalītas nozares, t.sk. tūrismu. Motivāciju pasākuma mērķis ir motivēt uzsākt uzņēmējdarbību un motivēt pievērsties inovatīvu risinājumu izstrādei un lietošanai, </w:t>
            </w:r>
            <w:r w:rsidR="00000000" w:rsidRPr="00000000" w:rsidDel="00000000">
              <w:rPr>
                <w:u w:val="single"/>
                <w:rtl w:val="0"/>
              </w:rPr>
              <w:t xml:space="preserve">tādējādi sekmējot inovatīvo uzņēmumu īpatsvaru ekonomikā.</w:t>
            </w:r>
            <w:r w:rsidR="00000000" w:rsidRPr="00000000" w:rsidDel="00000000">
              <w:rPr>
                <w:rtl w:val="0"/>
              </w:rPr>
              <w:t xml:space="preserve"> Atbalsts inovācijas un uzņēmējdarbības motivācijas atbalsta sadaļā tiek fokusēts uz uzņēmējdarbības uzsācējiem, jaunuzņēmumiem, MVU it īpaši RIS3 specializācijas jomās. Savukārt tūrisma produktu attīstībai plānota pasākuma 1.2.3.6. "Tūrisma produktu attīstības programma" pirmās un otrās kārtas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inovāciju, uzņēmējdarbības eksporta veicināšanas pasākumu klātienē un tiešsaistē organizēšana (stendi starptautiskās izstādēs, vietējās izstādēs (attiecas tikai uz </w:t>
            </w:r>
            <w:r w:rsidR="00000000" w:rsidRPr="00000000" w:rsidDel="00000000">
              <w:rPr>
                <w:rtl w:val="0"/>
              </w:rPr>
              <w:t xml:space="preserve">​</w:t>
            </w:r>
            <w:r w:rsidR="00000000" w:rsidRPr="00000000" w:rsidDel="00000000">
              <w:rPr>
                <w:rtl w:val="0"/>
              </w:rPr>
              <w:t xml:space="preserve">4.2.</w:t>
            </w:r>
            <w:r w:rsidR="00000000" w:rsidRPr="00000000" w:rsidDel="00000000">
              <w:rPr>
                <w:rtl w:val="0"/>
              </w:rPr>
              <w:t xml:space="preserve"> apakšpunktā minēto aktivitāti), semināri, tai skaitā mācību semināri, hakatoni, biznesa ideju konkursi, individuālas konsultācijas, konferences, tajā skaitā starptautiskas konferences Latvijā RIS3 jomā, preses konferences, tirdzniecības misijas, kontaktbiržas, Latvijas augstu valsts amatpersonu vizītes, starptautiskas mārketinga kampaņas, mārketinga materiālu izstrāde un iegāde, prezentācijas, degustācijas, iepircēju, aģentu, vairumtirgotāju, nozaru speciālistu un žurnālistu vizītes Latvijā un tirgus pētījumu iegāde un izstrāde, eksporta datu platformu izstrāde un iegāde) un finansējuma saņēmēja dalība šajos pasākumos klātienē un tiešsaistē;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inovāciju, uzņēmējdarbības un eksporta veicināšanas pasākumu klātienē un tiešsaistē organizēšana (stendi starptautiskās izstādēs, vietējās izstādēs (attiecas tikai uz </w:t>
            </w:r>
            <w:r w:rsidR="00000000" w:rsidRPr="00000000" w:rsidDel="00000000">
              <w:rPr>
                <w:rtl w:val="0"/>
              </w:rPr>
              <w:t xml:space="preserve">V</w:t>
            </w:r>
            <w:r w:rsidR="00000000" w:rsidRPr="00000000" w:rsidDel="00000000">
              <w:rPr>
                <w:rtl w:val="0"/>
              </w:rPr>
              <w:t xml:space="preserve"> nodaļā ietvertajiem pasākumiem), semināri, tai skaitā mācību semināri, hakatoni, biznesa ideju konkursi, individuālas konsultācijas, konferences, preses konferences, tirdzniecības misijas, kontaktbiržas, Latvijas augstu valsts amatpersonu vizītes, starptautiskas mārketinga kampaņas, mārketinga materiālu izstrāde un iegāde, prezentācijas, degustācijas, iepircēju, aģentu, vairumtirgotāju, nozaru speciālistu un žurnālistu vizītes Latvijā un tirgus pētījumu iegāde un izstrāde, eksporta datu platformu izstrāde un iegāde) un finansējuma saņēmēja dalība šajos pasākumos klātienē un tiešsaistē;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atkārtoti iebilst pret 19.5 punkta redakciju, kas diskriminē  </w:t>
            </w:r>
            <w:r w:rsidR="00000000" w:rsidRPr="00000000" w:rsidDel="00000000">
              <w:rPr>
                <w:b w:val="1"/>
                <w:rtl w:val="0"/>
              </w:rPr>
              <w:t xml:space="preserve">starptautiskās izstādes, kas tiek organizētas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uzskata, ka nacionālo eksportorientēto uzņēmumu eksporta pieaugumu nodrošina piedalīšanās starptautiskajās izstādēs Latvijā un ārzemēs, izmantojot to, ka starptautiskas izstādes sniedz efektīvākās iespējas atrast un apgūt jaunus eksporta tirgus.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Starptautisko izstāžu statusu pasaulē nosaka pēc vispārpieņemta principa – vismaz 5% ārvalstu apmeklētāji vai 10% ārvalstu dalībnieki (skatīt UFI standartu 9.lpp https://www.ufi.org/wp-content/uploads/2021/07/Amendments-to-the-Auditing-Rules-for-the-Statistics-of-UFI-Approved-Events_June2021.pdf). Kā zināms, asociācija UFI ir izstāžu nozares globālā autoritāte, tā apvieno vadošos izstāžu rīkotājus visā pasaulē un lielākās valstu nacionālo un starptautisko izstāžu asociācijas. Cita starpā, UFI veic arī vispāratzītu nozares kvalitātes standartu un kritēriju noteikšanu un piemērošanas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notiekošās profesionālās starptautiskās izstādes (tāpat kā līdzīgas izstādes ārvalstīs) apmeklē ārvalstu uzņēmēji, ārvalstu politiķu,  pašvaldību un nozares asociāciju delegācijas un citi nozares profesionāļi, kurus interesē Latvijas uzņēmumu piedāvājums un biznesa kontaktu veidošana, jo Latvijas izstādēs ir lieliska uzņēmējdarbību stimulējoša vide, kas veicina gan veicina nacionālās tautsaimniecības attīstību kopumā, gan arī konkrēto izstādes dalībuzņēmumu eksporta veiksmi.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Turklāt ir svarīgi, ka katrs Latvijas uzņēmējs sava eksporta apjomu pieauguma veicināšanai ir tiesīgs izvēlēties saviem plāniem atbilstošākās mārketinga aktivitātes, veidojot savu eksporta atbalsta darbību pieteikumu LIAA. Mums ir jārespektē Latvijas uzņēmēju izvēle un jāatbalsta vēlme eksporta atbalsta plānā iekļaut dalību jebkurā starptautiskā izstādē pasaulē.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rosinām noteikt par “starptautisku izstādi” tādu izstādi, kuras mērķi ir veicināt uzņēmumu un nozares eksporta pieaugumu nozarē, nodrošinot uzņēmējdarbības, tirdzniecības, dzīvesstila, inovāciju attīstību un kas notiek Latvijā vai ārvalstīs. Starptautisko izstādes mērogu apliecinātu galveno kritēriju sasniegšana – vismaz 10% tiešo ārvalstu dalībnieku pārstāvniecība vai vismaz 5% ārvalstu apmeklētāju klātbūtne.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Izstādes starptautisko statusu apliecina izstādes rīkotājs, to norādot izstādes oficiālajā mājaslapā vai sniedzot apliecinājumu pēc pieprasījumu. Piedalīšanās izstādē mērķi – eksporta pieauguma veicināšana – apliecina izstādes dalībnieks, kas pieprasa līdzfinansējumu.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Izstāžu un konferenču organizēšanu Latvijā.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inovāciju, uzņēmējdarbības eksporta veicināšanas pasākumu klātienē un tiešsaistē organizēšana (stendi starptautiskās izstādēs, vietējās izstādēs (attiecas tikai uz </w:t>
            </w:r>
            <w:r w:rsidR="00000000" w:rsidRPr="00000000" w:rsidDel="00000000">
              <w:rPr>
                <w:rtl w:val="0"/>
              </w:rPr>
              <w:t xml:space="preserve">​</w:t>
            </w:r>
            <w:r w:rsidR="00000000" w:rsidRPr="00000000" w:rsidDel="00000000">
              <w:rPr>
                <w:rtl w:val="0"/>
              </w:rPr>
              <w:t xml:space="preserve">4.2.</w:t>
            </w:r>
            <w:r w:rsidR="00000000" w:rsidRPr="00000000" w:rsidDel="00000000">
              <w:rPr>
                <w:rtl w:val="0"/>
              </w:rPr>
              <w:t xml:space="preserve"> apakšpunktā minēto aktivitāti), semināri, tai skaitā mācību semināri, hakatoni, biznesa ideju konkursi, individuālas konsultācijas, konferences, tajā skaitā starptautiskas konferences Latvijā RIS3 jomā, preses konferences, tirdzniecības misijas, kontaktbiržas, Latvijas augstu valsts amatpersonu vizītes, starptautiskas mārketinga kampaņas, mārketinga materiālu izstrāde un iegāde, prezentācijas, degustācijas, iepircēju, aģentu, vairumtirgotāju, nozaru speciālistu un žurnālistu vizītes Latvijā un tirgus pētījumu iegāde un izstrāde, eksporta datu platformu izstrāde un iegāde) un finansējuma saņēmēja dalība šajos pasākumos klātienē un tiešsaistē;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uzņēmējdarbības un eksporta veicināšanas pasākumu organizēšana (stendi starptautiskās izstādēs, vietējās izstādēs (attiecas tikai uz </w:t>
            </w:r>
            <w:r w:rsidR="00000000" w:rsidRPr="00000000" w:rsidDel="00000000">
              <w:rPr>
                <w:rtl w:val="0"/>
              </w:rPr>
              <w:t xml:space="preserve">VI</w:t>
            </w:r>
            <w:r w:rsidR="00000000" w:rsidRPr="00000000" w:rsidDel="00000000">
              <w:rPr>
                <w:rtl w:val="0"/>
              </w:rPr>
              <w:t xml:space="preserve"> nodaļā ietvertajiem pasākumiem), semināri, tai skaitā mācību semināri, individuālas konsultācijas, konferences, preses konferences, tirdzniecības misijas, Latvijas augstu valsts amatpersonu vizītes, starptautiskas mārketinga kampaņas, mārketinga materiālu izstrāde un iegāde, prezentācijas, degustācijas, iepircēju, aģentu, vairumtirgotāju, nozaru speciālistu un žurnālistu vizītes Latvijā un tirgus pētījumu iegāde un izstrāde, eksporta datu platformu izstrāde un iegāde) un finansējuma saņēmēja dalība šajos pasākumos klātienē un tiešsaistē);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šajā punktā minēto, ka vietējās izstādes (attiecas uz tikai uz VI nodaļā ietvertajiem pasākumiem) ir atbalstāmas, vēršam uzmanību uz pretruna ar izziņas 8.punktu, kurā ietverts EM skaidrojums, ka šādas aktivitātes, kas ir vērstas uz Latvijā notiekošo pasākumu organizēšanu, šobrīd nav iespējams attiecināt. Lūdzam EM novērst pretrunas noteikumu projektā un izziņas 8. un 56.punktā.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Pretrunas novērstas.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inovāciju, uzņēmējdarbības eksporta veicināšanas pasākumu klātienē un tiešsaistē organizēšana (stendi starptautiskās izstādēs, vietējās izstādēs (attiecas tikai uz </w:t>
            </w:r>
            <w:r w:rsidR="00000000" w:rsidRPr="00000000" w:rsidDel="00000000">
              <w:rPr>
                <w:rtl w:val="0"/>
              </w:rPr>
              <w:t xml:space="preserve">​</w:t>
            </w:r>
            <w:r w:rsidR="00000000" w:rsidRPr="00000000" w:rsidDel="00000000">
              <w:rPr>
                <w:rtl w:val="0"/>
              </w:rPr>
              <w:t xml:space="preserve">4.2.</w:t>
            </w:r>
            <w:r w:rsidR="00000000" w:rsidRPr="00000000" w:rsidDel="00000000">
              <w:rPr>
                <w:rtl w:val="0"/>
              </w:rPr>
              <w:t xml:space="preserve"> apakšpunktā minēto aktivitāti), semināri, tai skaitā mācību semināri, hakatoni, biznesa ideju konkursi, individuālas konsultācijas, konferences, tajā skaitā starptautiskas konferences Latvijā RIS3 jomā, preses konferences, tirdzniecības misijas, kontaktbiržas, Latvijas augstu valsts amatpersonu vizītes, starptautiskas mārketinga kampaņas, mārketinga materiālu izstrāde un iegāde, prezentācijas, degustācijas, iepircēju, aģentu, vairumtirgotāju, nozaru speciālistu un žurnālistu vizītes Latvijā un tirgus pētījumu iegāde un izstrāde, eksporta datu platformu izstrāde un iegāde) un finansējuma saņēmēja dalība šajos pasākumos klātienē un tiešsaistē;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uzņēmējdarbības un eksporta veicināšanas pasākumu organizēšana (stendi starptautiskās izstādēs, semināri, tai skaitā mācību semināri, individuālas konsultācijas, konferences, preses konferences, tirdzniecības misijas, Latvijas augstu valsts amatpersonu vizītes, starptautiskas mārketinga kampaņas, prezentācijas, degustācijas, iepircēju, aģentu, vairumtirgotāju, nozaru speciālistu un žurnālistu vizītes Latvijā un tirgus pētījumu iegāde un izstrāde, eksporta datu platformu izstrāde un iegāde) un finansējuma saņēmēja dalība šajos pasākumos klātienē un tiešsaistē);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18.5.punktu, kas nosaka atbalstāmās darbības,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vairākkārtīgi ir aicinājusi EM atbalstīt arī Latvijā notiekošās starptautiskās izstādes un Latvijas uzņēmumu dalību tajās. 18.5 punktā  kā atbalstāmās izmaksas ir ietvertas tikai starptautiskas izstādes ārzemēs, kas nozīmē, ka Latvijas uzņēmēji nevarēs savu biznesa mērķa sasniegšanā izmantot Latvijā notiekošas starptautiskas izstādes. To ir būtiski koriģēt, jo dalība starptautiskajās izstādēs Latvijā sniedz pašmāju uzņēmumiem iespēju jaunu eksporta tirgu atrašanā un apgūšanā, turklāt par daudz zemāku cenu, salīdzinot ar izstādēm ārvalstīs. Izstādē ir lieliska uzņēmējdarbību stimulējoša vide, kas veicina ne tikai tautsaimniecības attīstību kopumā, bet arī eksporta iespējas. Latvijā notiekošās profesionālās starptautiskās izstādes apmeklē ārvalstu uzņēmēji, ārvalstu municipalitāšu un nozares asociāciju delegācijas un citi nozares profesionāļi, kuriem interesē Latvijas uzņēmumu piedāvājums un biznesa kontaktu 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18.5.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uzņēmējdarbības un eksporta veicināšanas pasākumu organizēšana (stendi starptautiskās izstādēs, </w:t>
            </w:r>
            <w:r w:rsidR="00000000" w:rsidRPr="00000000" w:rsidDel="00000000">
              <w:rPr>
                <w:u w:val="single"/>
                <w:rtl w:val="0"/>
              </w:rPr>
              <w:t xml:space="preserve">tai skaitā Latvijā</w:t>
            </w:r>
            <w:r w:rsidR="00000000" w:rsidRPr="00000000" w:rsidDel="00000000">
              <w:rPr>
                <w:rtl w:val="0"/>
              </w:rPr>
              <w:t xml:space="preserve">, semināri, tai skaitā mācību semināri, individuālas konsultācijas, konferences, preses konferences, tirdzniecības misijas, Latvijas augstu valsts amatpersonu vizītes, starptautiskas mārketinga kampaņas, prezentācijas, degustācijas, iepircēju, aģentu, vairumtirgotāju, nozaru speciālistu un žurnālistu vizītes Latvijā un tirgus pētījumu iegāde un izstrāde, eksporta datu platformu izstrāde un iegāde) un finansējuma saņēmēja dalība šajos pasākumos klātienē un tiešsaistē);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izvērtējusi iebildumu un, ņemot vērā atbalsta programmas mērķi, kas ir vērsts uz uzņēmumu eksportspējas veicināšanu, kā arī, šobrīd programmā esošo pieejamo finansējumu, skaidro, ka šādas aktivitātes, kas ir vērstas uz Latvijā notiekošo pasākumu organizēšanu, šobrīd nav attiecināmas, izņemot biznesa inkubatoru dalībniekiem.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inovāciju, uzņēmējdarbības eksporta veicināšanas pasākumu klātienē un tiešsaistē organizēšana (stendi starptautiskās izstādēs, vietējās izstādēs (attiecas tikai uz </w:t>
            </w:r>
            <w:r w:rsidR="00000000" w:rsidRPr="00000000" w:rsidDel="00000000">
              <w:rPr>
                <w:rtl w:val="0"/>
              </w:rPr>
              <w:t xml:space="preserve">​</w:t>
            </w:r>
            <w:r w:rsidR="00000000" w:rsidRPr="00000000" w:rsidDel="00000000">
              <w:rPr>
                <w:rtl w:val="0"/>
              </w:rPr>
              <w:t xml:space="preserve">4.2.</w:t>
            </w:r>
            <w:r w:rsidR="00000000" w:rsidRPr="00000000" w:rsidDel="00000000">
              <w:rPr>
                <w:rtl w:val="0"/>
              </w:rPr>
              <w:t xml:space="preserve"> apakšpunktā minēto aktivitāti), semināri, tai skaitā mācību semināri, hakatoni, biznesa ideju konkursi, individuālas konsultācijas, konferences, tajā skaitā starptautiskas konferences Latvijā RIS3 jomā, preses konferences, tirdzniecības misijas, kontaktbiržas, Latvijas augstu valsts amatpersonu vizītes, starptautiskas mārketinga kampaņas, mārketinga materiālu izstrāde un iegāde, prezentācijas, degustācijas, iepircēju, aģentu, vairumtirgotāju, nozaru speciālistu un žurnālistu vizītes Latvijā un tirgus pētījumu iegāde un izstrāde, eksporta datu platformu izstrāde un iegāde) un finansējuma saņēmēja dalība šajos pasākumos klātienē un tiešsaistē;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izglītojošu un apmācību programmu īstenošana, kas vērstas uz uzņēmējdarbības un inovāciju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jāparedz, ka apmācību programmu izstrāde dažādos piekļūstamos formātos (piem.subtitri, reāllaika transkripcija,  surdotulkošana, vieglā valoda) vai apmācību nodrošināšana, nodrošinot atbalstu personām, kuras aprūpē mazus bērnus (bērnu pieskastīšanas pakalpojums apmācību laikā) vai apmācību telpu un aprīkojuma pielāgošana (piemēram, rampas vai pacēlāja noma personu ar kustību traucējumiem) ir nepieciešamas izmaksas, kuras būtu jāiekļauj noteikumu projektā kā attiecināmās izmaksas.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darba tirgus izteikto segregāciju pēc dzimuma, būtiski ir, lai izglītojošie un apmācību pasākumi tiktu vērsti arī uz tām nozarēm, kurās, īpaši sieviešu skaits ir salīdzinoši mazs, bet potenciāls ir, tikai nepieciešams specifiskāks atbalsts, piemēram, mentorings, apmācības, pārkvalifikācijas iespējas u.c. Lūdzam šo informāciju ņemt vērā un iekļaut anotācijā pie 8.punkta.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projekta īstenošanas un finasējuma saņemšanas prasības papildinātas ar nosacījumu, ka iepirkumi veicami sociāli atbildīgā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 izglītojošu un mācību programmu īstenošana, kas vērstas uz uzņēmējdarbības un inovāciju attīstību tikai </w:t>
            </w:r>
            <w:r w:rsidR="00000000" w:rsidRPr="00000000" w:rsidDel="00000000">
              <w:rPr>
                <w:rtl w:val="0"/>
              </w:rPr>
              <w:t xml:space="preserve">4.1.</w:t>
            </w:r>
            <w:r w:rsidR="00000000" w:rsidRPr="00000000" w:rsidDel="00000000">
              <w:rPr>
                <w:rtl w:val="0"/>
              </w:rPr>
              <w:t xml:space="preserve"> apakšpunktā minētas aktivitātes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godalgu un naudas balvas piešķiršana biznesa ideju konkursu godalgoto vietu ieguvējiem atbilstoši konkursa nolikumam;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apakšpunkta darbība attiecināma tikai uz 15.1. apakšpunkta noteikto pasākumu. Lūdzam veikt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19.punktā ir noteikts, ka uz visiem 14. punktā minētajiem pasākumu veidiem atbalstāma 18.6. apakšpunktā minētā  darbība.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godalgu un naudas balvas piešķiršana biznesa ideju konkursu godalgoto vietu ieguvējiem atbilstoši konkursa nolikumam;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godalgu un naudas balvas piešķiršana;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MK noteikumu projektu 18.6. un 24. punktos, norādot, kam godalgas un naudas balvas paredzētas.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godalgu un naudas balvas piešķiršana biznesa ideju konkursu godalgoto vietu ieguvējiem atbilstoši konkursa nolikumam;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 uzņēmējdarbības un eksporta veicināšanas pasākumu organizēšana (stendi starptautiskās izstādēs, semināri, tai skaitā mācību semināri, individuālas konsultācijas, konferences, preses konferences, tirdzniecības misijas, Latvijas augstu valsts amatpersonu vizītes, starptautiskas mārketinga kampaņas, prezentācijas, degustācijas, iepircēju, aģentu, vairumtirgotāju, nozaru speciālistu un žurnālistu vizītes Latvijā un tirgus pētījumu iegāde un izstrāde, eksporta datu platformu izstrāde un iegāde) un finansējuma saņēmēja dalība šajos pasākumos klātienē un tiešsaistē);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MK noteikumu projekta 16.6.punktā minētā eksporta datu platformu izstrāde un iegāde atbilst Komisijas regulas Nr.1407/2013 1.panta 1.punkta d)apakšpunktā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Komisijas regulas Nr.1407/2013 1.panta 1.punkta d)apakšpunktā minētās darbības vērstas uz tiešu atbalstu eksporta darbībām, piemēram, ar eksportētajiem daudzumiem vai izplatīšanas tīkla izveidi. Pasākuma ietvaros plānots sniegt atbalstu aktivitātēm, kas veicina uzņēmēju eksportspējas pieaugumu, bet nesniedz tiešu atbalstu un nerada priekšrocības kāda konkrēta produkta vai tehnoloģijas izplatīšanai konkrētos tirgos. Pasākuma ietvaros plānots sniegt atbalstu komersantiem saskaņā ar vienlīdzības principu, nodrošinot tiem iespēju piemēram, apmeklēt starptautisku pasākumu, tirdzniecības misijas un pašiem reklamēt savu produktu, lai meklētu jaunas iespējas un nodrošinātu produkcijas iekļūšanu ārvalstu tirgos. Kas attiecas uz eksporta datu platformām, tad paskaidrojam, ka tā domāta kā informācijas apmaiņas un ieguves platformas, kas pieejamas uzņēmējiem par eksporta precēm un pakalpojumiem konkrētos tirgos, šis nav plānots kā atbalsta pasākums uzņēmējam sava produkta izplatīšanas kanāla veidošanai.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inovāciju, uzņēmējdarbības eksporta veicināšanas pasākumu klātienē un tiešsaistē organizēšana (stendi starptautiskās izstādēs, vietējās izstādēs (attiecas tikai uz </w:t>
            </w:r>
            <w:r w:rsidR="00000000" w:rsidRPr="00000000" w:rsidDel="00000000">
              <w:rPr>
                <w:rtl w:val="0"/>
              </w:rPr>
              <w:t xml:space="preserve">​</w:t>
            </w:r>
            <w:r w:rsidR="00000000" w:rsidRPr="00000000" w:rsidDel="00000000">
              <w:rPr>
                <w:rtl w:val="0"/>
              </w:rPr>
              <w:t xml:space="preserve">4.2.</w:t>
            </w:r>
            <w:r w:rsidR="00000000" w:rsidRPr="00000000" w:rsidDel="00000000">
              <w:rPr>
                <w:rtl w:val="0"/>
              </w:rPr>
              <w:t xml:space="preserve"> apakšpunktā minēto aktivitāti), semināri, tai skaitā mācību semināri, hakatoni, biznesa ideju konkursi, individuālas konsultācijas, konferences, tajā skaitā starptautiskas konferences Latvijā RIS3 jomā, preses konferences, tirdzniecības misijas, kontaktbiržas, Latvijas augstu valsts amatpersonu vizītes, starptautiskas mārketinga kampaņas, mārketinga materiālu izstrāde un iegāde, prezentācijas, degustācijas, iepircēju, aģentu, vairumtirgotāju, nozaru speciālistu un žurnālistu vizītes Latvijā un tirgus pētījumu iegāde un izstrāde, eksporta datu platformu izstrāde un iegāde) un finansējuma saņēmēja dalība šajos pasākumos klātienē un tiešsaistē;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 godalgu un naudas balvas piešķiršana;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pasākuma ietvaros finansējuma saņēmējam, kas nodrošina projekta īstenošanu, ir attiecināmas izmaksas godalgu un naudas balvas piešķiršana. Turpretim noteikumu projekta ietvaros attiecināmo darbību īstenošanā nav attiecināmas izmaksas godalgu un naudas balvas piešķiršanai. Piemēram, noteikumu projekta 19.3. apakšpunktā ir īpaši atzīmēts, ka “atlīdzības izmaksas, piemaksa par diplomātisko rangu un normatīvajos aktos par diplomātisko un konsulāro dienestu noteiktie pabalsti un kompensācijas (izņemot prēmiju un naudas balvu)”, t.i., Latvijas ārējo ekonomisko pārstāvniecību darbības nodrošināšanai atbalstāmo darbību īstenošanai nav attiecināmas prēmiju un naudas balvu izmaksas. Izsakām bažas, ka šobrīd noteikumu projektā iekļautais regulējums attiecībā uz godalgu un naudas balvu izmaksu attiecināmību nav noteikts vai nav uzskatāms par vienlīdzīgu (attiecībā uz personu loku, kam noteikumi paredz iespēju prēmijas un naudas balvas (kā atbalstu) attiecināt kā attiecināmās izmaksas noteikumu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un skaidrot, kāpēc noteikumu projektā paredzēts finansējuma saņēmējam, kas nodrošina projekta īstenošanu, attiecināmas izmaksas godalgu un naudas balvas piešķiršanai, bet noteikumu projekta ietvaros attiecināmo darbību īstenošanā nav iekļautas attiecināmas izmaksas godalgu un naudas balvas piešķiršanai.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pasākuma ietvaros ir paredzētas naudas balvu un godalgu piešķiršana inovācijas motivācijas aktivitātes ietvaros - fiziskām personām vai uzņēmējiem par dalību biznesa ideju vai produktu konkursos; minētās naudas balvas nav paredzētas finansējuma saņēmējam, kas nodrošina pasākuma īstenošanu un atbalsta sniegšanu gala labuma guvējiem.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godalgu un naudas balvas piešķiršana biznesa ideju konkursu godalgoto vietu ieguvējiem atbilstoši konkursa nolikumam;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 sadarbības nodrošināšana ar organizācijām un institūcijām, kas nepieciešama pasākuma mērķa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 apakšpunkta darbība attiecināma tikai uz 15.1. un 15.2. apakšpunkta noteikto pasākumu. Lūdzam veikt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19. punktā ir noteikts, ka uz visiem 14. punktā minētajiem pasākumu veidiem atbalstāma 18.8. apakšpunktā minētā  darbība.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 sadarbības nodrošināšana ar organizācijām un institūcijām, kas nepieciešama pasākuma mērķa sasniegšanai;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 mārketinga materiālu iegāde un izstrāde;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šīs aktivitātes kā atsevišķas darbības nepieciešamību un iespējas nodrošināt izmaksu nepārklāšanos, ņemot vērā, ka mārketinga izmaksas ir norādītas kā attiecināmas arī, piemēram, 18.3., 18.5., 18.7. apakšpunktā minēto darbību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anotācija un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 atbalsta nodrošināšana mērķa grupai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minētajiem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kādas izmaksas ir paredzēts 16.8.apakšpunktā paredzētajām darbībām, jo 6.punktā ietverto pasākumu atbalstāmās darbības jau ir ietvertas citos 16.punkta apakšpunktos.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dzēsts punkts par atbalsta nodrošināšanu mērķa grupai.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 informācijas un publicitātes pasākumu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noteikt komunikācijas un vizuālās identitātes prasības, kurām jābūt attiecināmām uz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noteikt, ka jānodrošina informācijas un publicitātes pasākumi saskaņā ar Eiropas Parlamenta un Padomes 2021. gada 24. jūnija Regulas (ES) Nr. 2021/1060 47. pantu un 50. pantu un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punktu par komunikācijas un vizuālajām prasībām, kas finansējuma saņēmējam jāievēro ES fondu projektu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 informācijas un publicitātes pasākumu nodrošināšana, ievērojot nediskriminācijas principus (informācijas un publicitātes pasākumu nodrošināšana ir saskaņā ar saistošo normatīvo aktu un citu dokumentu noteiktajām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 informācijas un publicitātes pasākumu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punkta redakciju, paredzot, ka informācijas un publicitātes pasākumi tiek īstenoti nediskriminējošā veidā, sievietes un vīriešus, personu ar invaliditāti, dažāda vecuma cilvēkus neizslēdzoši, izmantojot tikai tādu  valodu un vizuālos tēlus,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https://www.lm.gov.lv/lv/metodiskie-materiali); https://www.lm.gov.lv/lv/media/18838/download)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 informācijas un publicitātes pasākumu nodrošināšana, ievērojot nediskriminācijas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 informācijas un publicitātes pasākumu nodrošināšana, ievērojot nediskriminācijas principus (informācijas un publicitātes pasākumu nodrošināšana ir saskaņā ar saistošo normatīvo aktu un citu dokumentu noteiktajām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 mārketinga materiālu iegāde un izstrāde;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noteikumus ar informāciju, ko šīs atbalsta programmas ietvaros saprot ar "mārketinga materiāliem", lai nodrošinātu, ka MK noteikumu projekta normas atbilst atbilst Komisijas regulas Nr.1407/2013 1.panta 1.punkta d)apakšpunktā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minētajā noteikumu punktā norādītā mārketinga materiālu izstrāde un iegāde saistīta ar finansējuma saņēmēja ES fondu projekta īstenošanas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 pasākumi jaunu partnerību un jaunu sadarbības projektu uzsākšanai un veicināšanai;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uzturam Finanšu ministrijas izteikto iebildumu, kas iekļauts izziņas 66.punktā, un lūdzam papildināt noteikumu projekta 77. un 80. punktu, uzskaitot arī 18.12. noteikumu projekta punktu, kurā ir noteiktas attiecināmās izmaksas gala labuma guvējam, kurām atbalstu sniedz saskaņā ar Komisijas regulu Nr.1407/2013.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Papildināti MK Noteikumu projekta 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 pasākumi jaunu partnerību un jaunu sadarbības projektu uzsākšanai un veicināšanai tikai </w:t>
            </w:r>
            <w:r w:rsidR="00000000" w:rsidRPr="00000000" w:rsidDel="00000000">
              <w:rPr>
                <w:rtl w:val="0"/>
              </w:rPr>
              <w:t xml:space="preserve">4.1.</w:t>
            </w:r>
            <w:r w:rsidR="00000000" w:rsidRPr="00000000" w:rsidDel="00000000">
              <w:rPr>
                <w:rtl w:val="0"/>
              </w:rPr>
              <w:t xml:space="preserve"> apakšpunktā minētas aktivitātes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 pasākumi jaunu partnerību un jaunu sadarbības projektu uzsākšanai un veicināšanai.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skaidrojumu anotācijā, vai noteikumu projekta 19.12.apakšpunktā minētās atbalstāmās darbības ir LIAA funkcija, kas LIAA ir noteikta, lai īstenotu pasākumus saskaņā ar valsts atbalsta programmām un nodrošinātu Eiropas Savienības fondu un citu ārvalstu finanšu instrumentu līdzfinansēto aktivitāšu administrēšanu. Ja gadījumā attiecīgās atbalstāmās darbības nav LIAA funkcija, bet attiecas uz atbalsta pretendenta darbību, lūdzam papildināt noteikumu projekta 63. un 66. punktu, uzskaitot arī šo noteikumu projekta punktu, kurā ir noteiktas attiecināmās izmaksas gala labuma guvējam, kurām atbalstu sniedz saskaņā ar Komisijas regulu Nr.1407/2013.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šī funkcija nav LIAA funkcija. Šī aktivitāte notiks tikai un vienīgi projekta ietvaros. Atkārtoti vēršam uzmanību, ka projektā iekļautās aktivitātes nepārklāj LIAA funkcijas.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 pasākumi jaunu partnerību un jaunu sadarbības projektu uzsākšanai un veicināšanai tikai </w:t>
            </w:r>
            <w:r w:rsidR="00000000" w:rsidRPr="00000000" w:rsidDel="00000000">
              <w:rPr>
                <w:rtl w:val="0"/>
              </w:rPr>
              <w:t xml:space="preserve">4.1.</w:t>
            </w:r>
            <w:r w:rsidR="00000000" w:rsidRPr="00000000" w:rsidDel="00000000">
              <w:rPr>
                <w:rtl w:val="0"/>
              </w:rPr>
              <w:t xml:space="preserve"> apakšpunktā minētas aktivitātes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 IT sistēmu, programmu un rīku izstrāde.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izmaksu ierobežojumu 18.12.apakšpunktā noteiktajām atbalstāmajām darbībām. Nepieciešamības gadījumā aicinām sniegt skaidrojumu par finansējuma apmēra nepieciešamību šīm atbalsta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skaidrot, kas ir saprotams ar mobilo lietotņu iegādes izmaksām, kas ir minētas noteikumu projekta 26.3.apakšpunktā, un kādos gadījumos tas varētu būt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vēršam uzmanību, ka noteikumu projekts paredz IKT ieguldījumus, tai skaitā publiskās pārvaldes īpašumā esošajos digitālajos risinājumos, attiecīgi lūdzam noteikt, ka ieguldījumu rezultātā īpašumā jābūt pirmkodiem un intelektuālā īpašuma tiesībām, tai skaitā risinājuma modificēšanas tiesībām, lai novērstu gadījumus, kad tiek kropļota konkurence, veicot publiskus ieguldījumus.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izziņas 52.punktā ir ietverts skaidrojums, ka pasākuma ietvaros netiek paredzēti ieguldījumi IKT, savukārt noteikumu projekta 18.5.apakšpunktā ir noteikta eksporta datu platformas izstrāde un 18.12.apakšpunktā - IT sistēmu, programmu un rīku izstrāde.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sociālās un ekonomiskās darbības kļūst arvien digitālākas, gan iedzīvotāji, gan uzņēmumi ir atkarīgi no interneta un savienojamības. Pēc statistikas datiem, 2021.gadā vairāk kā 90% mājsaimniecību Latvijā ir pieejams internets. Pateicoties digitālajai infrastruktūrai ir nodrošināta iespēja mācīties, socializēties un strādāt arī ierobežojumu apstākļos. Digitālo pakalpojumu attīstība un līdz ar to dažādu pakalpojumu pieejamība atbilst gan EK Digitālai stratēģijai, gan nodrošina piekļūstamību atbilstoši LM vadlīnijām un prasībām (skat.izziņas 183.-185. punktus), tiek sekmēta līdzekļu ekonomija un projekta īstenošanas procesu efektivitāte, utt., ujtpr.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18.12. apakšpunktā paredzētām darbībām plānotas, ievērojot samērīguma principu un nerada būtisku ietekmi uz citām mērķa grupu nodrošinājuma izmaksām, līdz ar  to finansējuma saņēmēja ieskatā nav nepieciešams noteikt formālu izmaksu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Netiks kropļota konkurence, jo atbilstoši iestādē pieņemtai praksei pirmkodu un intelektuālā īpašuma tiesības kļūst par iestādes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18.5. un 18.12. apakšpunktā paredzētās darbības nav traktējamas kā publiskās pārvaldes IKT ieguldījumi, bet gan kā tiešs nefinansiāls atbalsts mērķa grupām - to informēšanai, servisa nodrošināšanai, saziņai un komunikācijai, datu uzkrāšanai un analizēšanai (gan uzņēmumiem, gan finansējuma saņēmējam, tai skaitā veidojot un piedāvājot efektīvākus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digitālo jeb IT rīku (platformu, mājaslapu, veidlapu, infografiku) izstrādes izmaksu pamatā daļa ir grafiskā dizaina un programmēšanas pakalpojumi, kas pēc būtības nav kapitālieguldījumi iestādes infrastruktūrā. Vēl vairāk - atbilstoši MK noteikumu 18.5. un 18.12. apakšpunktos paredzētajam finansējuma saņēmējs pilnveidos  ES fondu 2014-2020 periodā projektu ietvaros izveidotos digitālos resursus, nodrošinot labu praksi gan līdzekļu atbildīgu, taupīgu ieguldīšanu, gan pakalpojumu un informācijas nepārtrauktību un ilgtspēju.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ar mobilo lietotņu iegādi primāri jāsaprot dažādu rīku (piemēram, mājaslapu, veidlapu) mobilās versijas, mobilās ierīces (viedtālruņi, planšetes, klēpjdatori) aizvien vairāk aizstāj stacionāros datorus, līdz ar to prasība nodrošināt digitālā produkta responsīvos skatus (tai skaitā mobilo versiju) pēdējos gados ir kļuvusi pašsaprotama. Vēl vairāk - mobilā versija nodrošina piekļūstamību arī iedzīvotājiem, kuriem nav datora.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18.11. IT sistēmu, programmu un rīku izstrāde;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16.13. biznesa inkubatoru (Finansējuma saņēmēja pārstāvniecību) tīkla izveide un uzturēšana tikai </w:t>
            </w:r>
            <w:r w:rsidR="00000000" w:rsidRPr="00000000" w:rsidDel="00000000">
              <w:rPr>
                <w:rtl w:val="0"/>
              </w:rPr>
              <w:t xml:space="preserve">4.2.</w:t>
            </w:r>
            <w:r w:rsidR="00000000" w:rsidRPr="00000000" w:rsidDel="00000000">
              <w:rPr>
                <w:rtl w:val="0"/>
              </w:rPr>
              <w:t xml:space="preserve"> apakšpunktā minētas aktivitātes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16.3.apakšpunktā svītrot vārdus "izveide un", pamatojoties uz to, ka biznesa inkubatoru tīkls jau ir izveidots 2014.-2020.gada plānošanas periodā un šajā plānošanas periodā paredzēta tā uzturēšanas turpināšana atsaucoties uz anotācijā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18.13. biznesa inkubatoru (Finansējuma saņēmēja pārstāvniecību) tīkla uzturēšana tikai </w:t>
            </w:r>
            <w:r w:rsidR="00000000" w:rsidRPr="00000000" w:rsidDel="00000000">
              <w:rPr>
                <w:rtl w:val="0"/>
              </w:rPr>
              <w:t xml:space="preserve">4.2.</w:t>
            </w:r>
            <w:r w:rsidR="00000000" w:rsidRPr="00000000" w:rsidDel="00000000">
              <w:rPr>
                <w:rtl w:val="0"/>
              </w:rPr>
              <w:t xml:space="preserve"> apakšpunktā minētas aktivitātes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16.13. biznesa inkubatoru (Finansējuma saņēmēja pārstāvniecību) tīkla izveide un uzturēšana tikai </w:t>
            </w:r>
            <w:r w:rsidR="00000000" w:rsidRPr="00000000" w:rsidDel="00000000">
              <w:rPr>
                <w:rtl w:val="0"/>
              </w:rPr>
              <w:t xml:space="preserve">4.2.</w:t>
            </w:r>
            <w:r w:rsidR="00000000" w:rsidRPr="00000000" w:rsidDel="00000000">
              <w:rPr>
                <w:rtl w:val="0"/>
              </w:rPr>
              <w:t xml:space="preserve"> apakšpunktā minētas aktivitātes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Ekonomikas ministrijas sniegto skaidrojumu, kas ietverts izziņas 95.punktā, ka noteikumu projekta 16.13.apakšpunktā iekļautās izmaksas ir vērstas uz Finansējuma saņēmēju, nevis gala labuma guvēju un attiecīgi netiek uzskaitītas kā de minimis atbalsts, aicinām papildināt anotācijā sniegto skaidrojumu, ka noteikumu projekta 16.13.apakšpunktā noteiktās atbalstāmās darbības ir LIAA darbības, lai veiktu funkciju īstenot pasākumus saskaņā ar valsts atbalsta programmām un nodrošināt Eiropas Savienības fondu un citu ārvalstu finanšu instrumentu līdzfinansēto aktivitāšu administrēšanu.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18.13. biznesa inkubatoru (Finansējuma saņēmēja pārstāvniecību) tīkla uzturēšana tikai </w:t>
            </w:r>
            <w:r w:rsidR="00000000" w:rsidRPr="00000000" w:rsidDel="00000000">
              <w:rPr>
                <w:rtl w:val="0"/>
              </w:rPr>
              <w:t xml:space="preserve">4.2.</w:t>
            </w:r>
            <w:r w:rsidR="00000000" w:rsidRPr="00000000" w:rsidDel="00000000">
              <w:rPr>
                <w:rtl w:val="0"/>
              </w:rPr>
              <w:t xml:space="preserve"> apakšpunktā minētas aktivitātes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18.13. biznesa inkubatoru (Finansējuma saņēmēja pārstāvniecību) tīkla izveide un uzturēšana.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noteikumu projekta nav skaidrs, vai zem 18.13. apakšpunktā noteiktās atbalstāmās darbības tiek segtas izmaksas, kas saistītas ar LIAA funkcijas veikšanu, vai atbalstu sniedz uzņēmumu saimnieciskās darbības veikšanai un atbalstu attiecīgās darbības īstenošanai sniegs saskaņā ar Eiropas Komisijas 2013. gada 18. decembra Regulu (ES) Nr. 1407/2013 par Līguma par Eiropas Savienības darbību 107. un 108. panta piemērošanu de minimis atbalstam (turpmāk - Komisijas regula Nr.1407/2013), lūdzam pārskatīt noteikumu projektu un lūdzam nepieciešamības gadījumā papildināt noteikumu projekta 77. un 80. punktu, uzskaitot arī 18.13. noteikumu projekta punktu, kurā ir noteiktas attiecināmās izmaksas gala labuma guvējam, kuram atbalstu sniedz saskaņā ar Komisijas regulu Nr.1407/2013.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šīs izmaksas ir vērstas uz Finansējuma saņēmēju, nevis gala labuma guvēju. Attiecīgi netiek uzskaitīts de minimis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darbības nodrošināšanai attiecināmas biznesa inkubatoru (Finansējuma saņēmēja pārstāvniecību) tīkla izveides un uzturēšanas izmaksas (piemēram, telpu noma un komunālie maksājumi, gala labuma guvēju kopstrādes telpu un darba vietu aprīkojuma izmaksas, tai skaitā darba vietas pielāgošanai personai ar invaliditāti.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18.13. biznesa inkubatoru (Finansējuma saņēmēja pārstāvniecību) tīkla uzturēšana tikai </w:t>
            </w:r>
            <w:r w:rsidR="00000000" w:rsidRPr="00000000" w:rsidDel="00000000">
              <w:rPr>
                <w:rtl w:val="0"/>
              </w:rPr>
              <w:t xml:space="preserve">4.2.</w:t>
            </w:r>
            <w:r w:rsidR="00000000" w:rsidRPr="00000000" w:rsidDel="00000000">
              <w:rPr>
                <w:rtl w:val="0"/>
              </w:rPr>
              <w:t xml:space="preserve"> apakšpunktā minētas aktivitātes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16.13. uzņēmumu datu bāzu iegāde, datu monitorings un analīze, pētījumi;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ar kādu nolūku 16.13.apakšpunktā ir noteikta finansējuma saņēmēja attiecināma darbība “uzņēmumu datu bāzu iegāde”. Tāpat lūdzam sniegt skaidrojumu, ar kādu nolūku finansējuma saņēmējam ir nepieciešama šāda uzņēmumu datu bāze.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finansējuma saņēmējam nepieciešami uzņēmumu dati, datu monitorigs un analīze, pētījumi, lai finansējuma saņēmējs  mērķtiecīgi īstenotu projektu un pieņemtu ekonomiski pamatotus, objektīvus un datos balstītus lēmumus par atbalsta  izmantošanu, kā arī, lai gūtu pārliecību par atbalsta saņēmēju un to veikto darbību atbilstību atbalsta nosacījumiem, vienlaikus neradot papildus administratīvo slogu pašiem atbalsta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paskaidrojam, lai finansējuma saņēmējs varētu organizēt komersantiem b2b tikšanās, piesaistītu FS organizētajiem pasākumiem ārvalstu kompānijas, sniegtu konsultācijas par potenciālajiem ārvalstu partneriem, FS ir jāiepērk, jāizīrē dažādas ārvalstu kompāniju datu bāzes.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 uzņēmumu datu bāzu iegāde, datu monitorings un analīze, pētījumi;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projekta vadības un administrēšanas izmaksas attiecināmas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 piemērojot izmaksu vienoto likmi 20 procentu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izsakot redakcijā “projekta vadības un administrēšanas PERSONĀLA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projekta vadības personāla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projekta vadības un administrēšanas izmaksas attiecināmas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 piemērojot izmaksu vienoto likmi 20 procentu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vadības un īstenošanas personāla atlīdzības izmaksām kopā var piemērot vienoto atlīdzību likmi līdz 20 %. Papildus tam norādām, ka vienotās likmes precīzs apmērs ir saskaņojams ar Vadošo iestādi.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projekta vadības personāla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projekta vadības un administrēšanas izmaksas attiecināmas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 piemērojot izmaksu vienoto likmi 20 procentu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sniegtajam skaidrojumam par administratīvajām izmaksām, skaidrojam, ka grāmatvedības un juridiskie pakalpojumi ir projekta vadības un īstenošanas personāla izmaksas, līdz ar to lūdzam neizmantot minēto terminu "administrēšanas", ņemot vērā, ka rodas maldīgs iespaids, ka runa ir par izmaksām, kas būtu sedzamas no netiešajām izmaksām.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ka Finansējuma saņēmējs paredz izmantot vienkāršoto izmaksu vienas vienības izmaksu metodiku. Piemērojot izmaksu veinoto likmi 20 procentu apmērā, pasākuma atsevišķas sadaļas nav īstenojamas.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projekta vadības personāla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projekta vadības un administrēšanas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17.1. un 17.2. apakšpunktā minētajām izmaksām piemērot Regulas Nr.2021/1060 55. panta 1.punktā noteikto iespēju, tas ir, izmantot vienoto likmi līdz 20% (bez metodikas izstrādes) personāla izmaksām, ņemot vērā, ka tas samazinās administratīvo slogu visiem iesaistītajiem vai izstrādāt personāla atlīdzībām vienas vienības izmaksu metodiku. Vēršam uzmanību, ka attiecīgās likmes piemērošanas gadījumā tā apmērs jāsaskaņo ar vadošo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projekta vadības personāla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projekta īstenošanas izmaksas attiecināmas saskaņā ar regulas Nr.  2021/1060 55. panta 1. punktu, piemērojot izmaksu vienoto likmi 20 procentu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izsakot redakcijā “projekta īstenošanas PERSONĀLA izmaksas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saskaņā ar regulas Nr. 2021/1060 55. panta 1. punktu, darbības tiešās personāla izmaksas var aprēķināt, izmantojot vienotu likmi 20 % apmērā no tiešajām izmaksām, kas nav minētās darbības tiešās personāla izmaksas. No šo noteikumu projekta 19.1. un 19.2. apakšpunktu šībrīža redakcijas izriet, ka tiešās personāla izmaksas tiek plānotas 40 % apmērā (20 % īstenošanas personālam un 20 % vadības personālas) no pārējām tiešajām projekta izmaksām. Lūdzam precizēt, nodrošinot, ka ar vienoto likmi noteiktās projekta tiešās personāla izmaksas nepārsniedz regulas Nr. 2021/1060 55. panta 1. punktu noteikto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Nepārprotamības nolūkos lūdzam punkta redakciju papildināt ar atsauci uz konkrētiem šī MK noteikumu projekta punktiem (izmaksu pozīcijām), no kuriem aprēķināma vienotā likme.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arī anotācijā norādīt, kuras izmaksu/budžetu pozīcijas, ja iespējams ar budžeta kodiem, tiek iekļautas vienotajā likmē un kuras izmaksu pozīcijas veido pārējās attiecināmās izmaksas, no kurām aprēķinās vienoto likmi (atbilstoši VI izstrādātajās vadlīnijās Nr. 1.1. “Vadlīnijas par vienkāršoto izmaksu izmantošanas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to piemērošana Eiropas Savienības kohēzijas politikas programmas 2021.–2027.gadam ietvaros”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projekta īstenošanas personāla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darba braucienu un komandējumu izmaksas attiecināmas saskaņā ar normatīvajiem aktiem par kārtību, kādā atlīdzināmi ar komandējumiem un darbinieku darba braucieniem saistītie izdevumi;  iekšzemes komandējumu izmaksas attiecināmas atbilstoši vadošās iestādes izstrādātajām vadlīnijām par vienkāršoto izmaksu izmantošanas iespējām un to piemērošanu Eiropas Savienības kohēzijas politikas programmas 2021.–2027.gadam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iekšzemes komandējumu izmaksas attiecināmas atbilstoši vadošās iestādes izstrādātajām metodikām "Vienas vienības izmaksu standarta likmes aprēķina un piemērošanas metodika 1 km izmaksām darbības programmas “Izaugsme un nodarbinātība” un Eiropas Savienības kohēzijas politikas programmas 2021.–2027.gadam  īstenošanai" un "Vienas vienības izmaksu standarta likmes aprēķina un piemērošanas metodika iekšzemes komandējumu izmaksām darbības programmas “Izaugsme un nodarbinātība” īstenošanai", nevis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darba braucienu un komandējumu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darba braucienu un komandējumu izmaksas attiecināmas saskaņā ar normatīvajiem aktiem par kārtību, kādā atlīdzināmi ar komandējumiem un darbinieku darba braucieniem saistītie izdevumi;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iekšzemes komandējumu izmaksas attiecināmas atbilstoši vadošās iestādes izstrādātajām metodikām "Vienas vienības izmaksu standarta likmes aprēķina un piemērošanas metodika 1 km izmaksām darbības programmas “Izaugsme un nodarbinātība” un Eiropas Savienības kohēzijas politikas programmas 2021.–2027.gadam  īstenošanai" un "Vienas vienības izmaksu standarta likmes aprēķina un piemērošanas metodika iekšzemes komandējumu izmaksām darbības programmas “Izaugsme un nodarbinātība”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darba braucienu un komandējumu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apdrošināšanas (piemēram, veselības) izmaksas uz projekta īstenošanas laiku, kuru nepieciešamību nosaka normatīvie akti;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2022.gada 25.augusta vadlīniju Nr. 1.2. "Vadlīnijas attiecināmo izmaksu noteikšanai Eiropas Savienības kohēzijas politikas programmas 2021.-2027.gada plānošanas periodā" (turpmāk - vadlīnijas Nr.1.2.) 7.15.apakšpunktam, atlīdzības izmaksās ietilpst arī apdrošināšanas izmaksas, attiecīgi aicinām tās paredzēt vienkāršoto izmaksu metodikā, kas minēta 19.1. un 19.2. apakšpunktos.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dzēsts.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gala labuma guvēju darba vietu aprīkojuma izmaksas, tai skaitā darba vietas pielāgošanai personai ar invaliditāti.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izziņā par šo punktu vairākkārt sniegti pretrunīgi skaidrojumi, līdz ar to lūdzam skaidri norādīt: ja minētās izmaksas ir plānotas finansējuma saņēmējam, tad lūdzam noteikumu projektu papildināt ar vadlīniju Nr.1.2. 9.punktā ietvertajiem nosacījumiem. Ja minētās izmaksas paredzētas finansējuma saņēmējam un tās tiks segtas no netiešo izmaksu likmes, lūdzam punktu dzēst. Savukārt, ja minētās izmaksas paredzētas gala labuma guvējiem, vēršam uzmanību, ka 19.punkta ievaddaļā minēts, ka runa iet par 18.1. un 18.2. apakšpunktu izmaksām, kas ir projekta vadības un īstenošanas personāla izmaksas, tāpēc lūdzam izvērtēt, vai ir atbilstoši gala labuma guvēju izmaksas iekļaut zem šī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dzēsts.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darba vietu aprīkojuma izmaksas, tai skaitā darba vietas pielāgošanai personai ar invaliditāti.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darba vietu aprīkojuma izmaksas tiks segtas no 15% netiešo izmaksu likmes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 ka tas attiecas tikai uz tiešajām izmaksām attiecībā uz gala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IT sistēmu, programmu un rīku izstrādes izmaksas, ja tas nepieciešams projekta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kādam mērķim un kādas tieši sistēmas, programmas vai rīkus plānots izstrādāt. Papildus lūdzam skaidrot, kāpēc šīs izmaksas nebūtu sedzamas no netiešajām izmaksām.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 datorprogrammas un to licences izmaksas atbilstoši normatīvajiem aktiem budžeta izmaksu klasifikācijas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ņemot vērā, ka atbilstoši vadlīniju Nr. 1.1. "Vadlīnijas par vienkāršoto izmaksu izmantošanas iespējām un to piemērošana Eiropas Savienības kohēzijas politikas programmas 2021.–2027.gadam ietvaros" 30.punktam, šīs ir netiešās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 darba vietu aprīkojuma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19.7.apakšpunkta redakcijā iekļaut ierobežojumu faktiskajām izmaksām 3000 EUR vienai darba vietai visā projekta īstenošanas laikā atbilstoši attiecināmības vadlīnijās "Vadlīnijas attiecināmo un neattiecināmo izmaksu noteikšanai 2014.-2020.gada plānošanas periodā" noteiktajam (līdz horizontālās vienkāršoto izmaksu metodikas apstiprināšanas brīdim).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apakšpunktā  paredzētās izmaksas darba vietas aprīkošanai un pielāgošanai tiek plānots finansēt 15% vienotās likmes ietvaros, kas nerada finansiālu ietekmi uz mērķa grupu nodrošinājuma finansējumu, līdz ar to nav nepieciešams un nav mērķtiecīgi noteikt vienkāršoto izmaksu likmi vienkāršoto izmaksu likmes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finansējuma saņēmēja ieskatā darba vietas aprīkojums ietver arī visu nepieciešamo licenču nodrošinājumu, kas vidēji viena darbinieka nodrošināšanai izmaksā ap EUR 1700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 darba vietu aprīkojuma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ar nosacījumu, ka, iekārtojot darba vietu, ir jāņem vērā dzimuma aspekts un personas ar invaliditāti vajadzības, nodrošinot darba vietas piekļūstamību. Vienlaikus lūdzam paredzēt attiecināmās izmaksas darba vietas pielāgošanai personai ar invaliditāti.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 darba vietu aprīkojuma izmaksas, tai skaitā darba vietas pielāgošanai personai invaliditāti.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 darba vietu aprīkojuma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ar nosacījumu, ka, iekārtojot darba vietu ir jāņem vērā dzimuma aspekts un personas ar invaliditāti vajadzības, nodrošinot darba vietas piekļūstamību. Vienlaikus lūdzam paredzēt attiecināmās izmaksas darba vietas pielāgošanai personai ar invaliditāti.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minēto noteikumu kontekstā tiks ievērotas Eiropas Savienības fondu 2021.—2027. gada plānošanas perioda vadības likumā un citos saistītajos Latvijas Republikas normatīvajos aktos noteiktās prasības par ES fondu projektu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 sakaru un informācijas sistēmu pakalpojumu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ņemot vērā, ka atbilstoši vadlīniju Nr. 1.1. "Vadlīnijas par vienkāršoto izmaksu izmantošanas iespējām un to piemērošana Eiropas Savienības kohēzijas politikas programmas 2021.–2027.gadam ietvaros" 30.punktam, šīs ir netiešās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par sakaru un IT sistēmu paklapojumu izmaksām dzēsts no projekta tiešo attiecināmo izmaksu saraksta.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17.10. ārējo ekspertu piesaistes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noteikt kuros gadījumos ir piesaistāmi ārējie eksperti.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ja finansējuma saņēmējs nevar īstenot atbalstāmo darbību savu funkciju ietvaros, tad tiek piesaistīti kvalificēti un kompetenti konkrēto jomu ārējie eksperti.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ārējo ekspertu piesaistes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16.1.</w:t>
            </w:r>
            <w:r w:rsidR="00000000" w:rsidRPr="00000000" w:rsidDel="00000000">
              <w:rPr>
                <w:rtl w:val="0"/>
              </w:rPr>
              <w:t xml:space="preserve"> un </w:t>
            </w:r>
            <w:r w:rsidR="00000000" w:rsidRPr="00000000" w:rsidDel="00000000">
              <w:rPr>
                <w:rtl w:val="0"/>
              </w:rPr>
              <w:t xml:space="preserve">16.2.</w:t>
            </w:r>
            <w:r w:rsidR="00000000" w:rsidRPr="00000000" w:rsidDel="00000000">
              <w:rPr>
                <w:rtl w:val="0"/>
              </w:rPr>
              <w:t xml:space="preserve">  apakšpunktā minēto darbību īstenošanai attiecināmas šādas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minētā 18.punkta izmaksas nebūtu jāpapildina ar finansējuma saņēmēja projekta īstenošanas izmaksām nepieciešamo darba vietu aprīkojumu, licencēm, datorprogrammām un citām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darba vietu izveidei tiks izmantoti projekta netiešās izmaksas.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w:t>
            </w:r>
            <w:r w:rsidR="00000000" w:rsidRPr="00000000" w:rsidDel="00000000">
              <w:rPr>
                <w:rtl w:val="0"/>
              </w:rPr>
              <w:t xml:space="preserve">18.1.</w:t>
            </w:r>
            <w:r w:rsidR="00000000" w:rsidRPr="00000000" w:rsidDel="00000000">
              <w:rPr>
                <w:rtl w:val="0"/>
              </w:rPr>
              <w:t xml:space="preserve"> un </w:t>
            </w:r>
            <w:r w:rsidR="00000000" w:rsidRPr="00000000" w:rsidDel="00000000">
              <w:rPr>
                <w:rtl w:val="0"/>
              </w:rPr>
              <w:t xml:space="preserve">18.2.</w:t>
            </w:r>
            <w:r w:rsidR="00000000" w:rsidRPr="00000000" w:rsidDel="00000000">
              <w:rPr>
                <w:rtl w:val="0"/>
              </w:rPr>
              <w:t xml:space="preserve">  apakšpunktā minēto darbību īstenošanai attiecināmas šādas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w:t>
            </w:r>
            <w:r w:rsidR="00000000" w:rsidRPr="00000000" w:rsidDel="00000000">
              <w:rPr>
                <w:rtl w:val="0"/>
              </w:rPr>
              <w:t xml:space="preserve">​</w:t>
            </w:r>
            <w:r w:rsidR="00000000" w:rsidRPr="00000000" w:rsidDel="00000000">
              <w:rPr>
                <w:rtl w:val="0"/>
              </w:rPr>
              <w:t xml:space="preserve">18.1.</w:t>
            </w:r>
            <w:r w:rsidR="00000000" w:rsidRPr="00000000" w:rsidDel="00000000">
              <w:rPr>
                <w:rtl w:val="0"/>
              </w:rPr>
              <w:t xml:space="preserve"> un </w:t>
            </w:r>
            <w:r w:rsidR="00000000" w:rsidRPr="00000000" w:rsidDel="00000000">
              <w:rPr>
                <w:rtl w:val="0"/>
              </w:rPr>
              <w:t xml:space="preserve">18.2.</w:t>
            </w:r>
            <w:r w:rsidR="00000000" w:rsidRPr="00000000" w:rsidDel="00000000">
              <w:rPr>
                <w:rtl w:val="0"/>
              </w:rPr>
              <w:t xml:space="preserve"> apakšpunktā minētajām darbībām finansējuma saņēmējam finansējums nepārsniedz 20 % no šo noteikumu </w:t>
            </w:r>
            <w:r w:rsidR="00000000" w:rsidRPr="00000000" w:rsidDel="00000000">
              <w:rPr>
                <w:rtl w:val="0"/>
              </w:rPr>
              <w:t xml:space="preserve">6.</w:t>
            </w:r>
            <w:r w:rsidR="00000000" w:rsidRPr="00000000" w:rsidDel="00000000">
              <w:rPr>
                <w:rtl w:val="0"/>
              </w:rPr>
              <w:t xml:space="preserve"> punktā minētā kopējā pasākuma īstenošanai minētā finansējuma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55.panta 1.punktam.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Vēršam uzmanību, ka Regulas Nr. 2021/1060 55.panta 1.punktā noteikta iespēja piemērot vienoto izmaksu likmi personāla atlīdzības izmaksām līdz 20 % </w:t>
            </w:r>
            <w:r w:rsidR="00000000" w:rsidRPr="00000000" w:rsidDel="00000000">
              <w:rPr>
                <w:u w:val="single"/>
                <w:rtl w:val="0"/>
              </w:rPr>
              <w:t xml:space="preserve">no pārējām tiešajām attiecināmajām izmaksām, neieskaitot personāla atlīdzības izmaksas.</w:t>
            </w:r>
            <w:r w:rsidR="00000000" w:rsidRPr="00000000" w:rsidDel="00000000">
              <w:rPr>
                <w:rtl w:val="0"/>
              </w:rPr>
              <w:t xml:space="preserve"> Lūdzam precizēt redakciju (t.sk.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vēršam uzmanību, ka likmes apmērs saskaņojams ar vadošo iestādi un norādāms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vēršam uzmanību, ka likmi plānots piemērot 18.1. un 18.2. apakšpunktos minētajām izmaksām, savukārt 21.punktā skaidrots, ka tajās ietilpst arī darba braucieni un komandējumi, dalības maksas pasākumos, kas nav personāla atlīdzības izmaksas. Papildus tam nav skaidri saprotams, kādas izmaksas paredzētas ārpakalpojuma izmaksās personāla kvalifikācijas celšanai un sadarbības tīklu veidošanai un ārējo ekspertu piesaistes izmaksas. Rosinām precizēt atsauci uz 21.punkta atbilstošajiem apakšpunktiem, kā arī anotācijā sniegt skaidru aprakstu par izmaksu un funkciju nepārklāšanos personālam, kura atlīdzības izmaksas tiks attiecinātas no vienotās personāla atlīdzības likmes un pārējām izmaksām (t.sk. konsultantiem, kam paredzētas samaksas, ekspertiem utt., kas minēti pie citām atbalstāmajām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atsauces uz punktiem. Attiecīgi likmi plānots piemērot tikai uz 18.1. un 18.2. apakšpunktiem, neieskaitot darba braucienus, kvalifikācijas celšanu utt.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w:t>
            </w:r>
            <w:r w:rsidR="00000000" w:rsidRPr="00000000" w:rsidDel="00000000">
              <w:rPr>
                <w:rtl w:val="0"/>
              </w:rPr>
              <w:t xml:space="preserve">18.</w:t>
            </w:r>
            <w:r w:rsidR="00000000" w:rsidRPr="00000000" w:rsidDel="00000000">
              <w:rPr>
                <w:rtl w:val="0"/>
              </w:rPr>
              <w:t xml:space="preserve"> punktā minēto atbalstāmo darbību īstenošanai ir attiecināmas netiešās izmaksas 15% apmērā no tiešajām attiecināmajām personāla izmaksām saskaņā ar Eiropas Parlamenta un Padomes 2021. gada 24. jūnija Regula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Regulas Nr. 2021/1060) 54. panta b)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skaidri norādot, no kurām darbību izmaksām likme aprēķināma.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Norādītas atsauces uz konkrētiem MK apakšpunktiem.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ietvaros ir attiecināmas netiešās projekta īstenošanas izmaksas šo noteikumu </w:t>
            </w:r>
            <w:r w:rsidR="00000000" w:rsidRPr="00000000" w:rsidDel="00000000">
              <w:rPr>
                <w:rtl w:val="0"/>
              </w:rPr>
              <w:t xml:space="preserve">18.1.</w:t>
            </w:r>
            <w:r w:rsidR="00000000" w:rsidRPr="00000000" w:rsidDel="00000000">
              <w:rPr>
                <w:rtl w:val="0"/>
              </w:rPr>
              <w:t xml:space="preserve"> un </w:t>
            </w:r>
            <w:r w:rsidR="00000000" w:rsidRPr="00000000" w:rsidDel="00000000">
              <w:rPr>
                <w:rtl w:val="0"/>
              </w:rPr>
              <w:t xml:space="preserve">18.2.</w:t>
            </w:r>
            <w:r w:rsidR="00000000" w:rsidRPr="00000000" w:rsidDel="00000000">
              <w:rPr>
                <w:rtl w:val="0"/>
              </w:rPr>
              <w:t xml:space="preserve"> apakšpunktā minēto darbību veikšanai. Netiešās attiecināmās izmaksas finansējuma saņēmējs plāno kā vienu izmaksu pozīciju, piemērojot netiešo izmaksu vienoto likmi 15 % apmērā no </w:t>
            </w:r>
            <w:r w:rsidR="00000000" w:rsidRPr="00000000" w:rsidDel="00000000">
              <w:rPr>
                <w:rtl w:val="0"/>
              </w:rPr>
              <w:t xml:space="preserve">19.1.</w:t>
            </w:r>
            <w:r w:rsidR="00000000" w:rsidRPr="00000000" w:rsidDel="00000000">
              <w:rPr>
                <w:rtl w:val="0"/>
              </w:rPr>
              <w:t xml:space="preserve"> un </w:t>
            </w:r>
            <w:r w:rsidR="00000000" w:rsidRPr="00000000" w:rsidDel="00000000">
              <w:rPr>
                <w:rtl w:val="0"/>
              </w:rPr>
              <w:t xml:space="preserve">19.2.</w:t>
            </w:r>
            <w:r w:rsidR="00000000" w:rsidRPr="00000000" w:rsidDel="00000000">
              <w:rPr>
                <w:rtl w:val="0"/>
              </w:rPr>
              <w:t xml:space="preserve"> apakšpunktā norādītājām tiešajām attiecināmajām personāla izmaksām saskaņā ar Regulas Nr. 2021/1060 54. panta pirmās daļas b) apakšpunktu.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atbalstāmo darbību īstenošanai ir attiecināmas neparedzētās izmaksas 15% apmērā no attiecināmajām tiešajām personāla izmaksām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54. panta b)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aizstājot "neparedzētās" ar "netiešās", kā arī precizēt izmantoto terminoloģiju uz "tiešajām attiecināmajām personāla atlīdzības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ietvaros ir attiecināmas netiešās projekta īstenošanas izmaksas šo noteikumu </w:t>
            </w:r>
            <w:r w:rsidR="00000000" w:rsidRPr="00000000" w:rsidDel="00000000">
              <w:rPr>
                <w:rtl w:val="0"/>
              </w:rPr>
              <w:t xml:space="preserve">18.1.</w:t>
            </w:r>
            <w:r w:rsidR="00000000" w:rsidRPr="00000000" w:rsidDel="00000000">
              <w:rPr>
                <w:rtl w:val="0"/>
              </w:rPr>
              <w:t xml:space="preserve"> un </w:t>
            </w:r>
            <w:r w:rsidR="00000000" w:rsidRPr="00000000" w:rsidDel="00000000">
              <w:rPr>
                <w:rtl w:val="0"/>
              </w:rPr>
              <w:t xml:space="preserve">18.2.</w:t>
            </w:r>
            <w:r w:rsidR="00000000" w:rsidRPr="00000000" w:rsidDel="00000000">
              <w:rPr>
                <w:rtl w:val="0"/>
              </w:rPr>
              <w:t xml:space="preserve"> apakšpunktā minēto darbību veikšanai. Netiešās attiecināmās izmaksas finansējuma saņēmējs plāno kā vienu izmaksu pozīciju, piemērojot netiešo izmaksu vienoto likmi 15 % apmērā no </w:t>
            </w:r>
            <w:r w:rsidR="00000000" w:rsidRPr="00000000" w:rsidDel="00000000">
              <w:rPr>
                <w:rtl w:val="0"/>
              </w:rPr>
              <w:t xml:space="preserve">19.1.</w:t>
            </w:r>
            <w:r w:rsidR="00000000" w:rsidRPr="00000000" w:rsidDel="00000000">
              <w:rPr>
                <w:rtl w:val="0"/>
              </w:rPr>
              <w:t xml:space="preserve"> un </w:t>
            </w:r>
            <w:r w:rsidR="00000000" w:rsidRPr="00000000" w:rsidDel="00000000">
              <w:rPr>
                <w:rtl w:val="0"/>
              </w:rPr>
              <w:t xml:space="preserve">19.2.</w:t>
            </w:r>
            <w:r w:rsidR="00000000" w:rsidRPr="00000000" w:rsidDel="00000000">
              <w:rPr>
                <w:rtl w:val="0"/>
              </w:rPr>
              <w:t xml:space="preserve"> apakšpunktā norādītājām tiešajām attiecināmajām personāla izmaksām saskaņā ar Regulas Nr. 2021/1060 54. panta pirmās daļas b) apakšpunktu.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atbalstāmo darbību īstenošanai ir attiecināmas neparedzētās izmaksas 15% apmērā no attiecināmajām tiešajām personāla izmaksām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54. panta b)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16.1. un 16.2.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netiešo izmaksu likme 15 % apmērā aprēķināma tikai no personāla, kas nodarbināts uz darba līguma vai rīkojuma pamata, atlīdzības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ietvaros ir attiecināmas netiešās projekta īstenošanas izmaksas šo noteikumu </w:t>
            </w:r>
            <w:r w:rsidR="00000000" w:rsidRPr="00000000" w:rsidDel="00000000">
              <w:rPr>
                <w:rtl w:val="0"/>
              </w:rPr>
              <w:t xml:space="preserve">18.1.</w:t>
            </w:r>
            <w:r w:rsidR="00000000" w:rsidRPr="00000000" w:rsidDel="00000000">
              <w:rPr>
                <w:rtl w:val="0"/>
              </w:rPr>
              <w:t xml:space="preserve"> un </w:t>
            </w:r>
            <w:r w:rsidR="00000000" w:rsidRPr="00000000" w:rsidDel="00000000">
              <w:rPr>
                <w:rtl w:val="0"/>
              </w:rPr>
              <w:t xml:space="preserve">18.2.</w:t>
            </w:r>
            <w:r w:rsidR="00000000" w:rsidRPr="00000000" w:rsidDel="00000000">
              <w:rPr>
                <w:rtl w:val="0"/>
              </w:rPr>
              <w:t xml:space="preserve"> apakšpunktā minēto darbību veikšanai. Netiešās attiecināmās izmaksas finansējuma saņēmējs plāno kā vienu izmaksu pozīciju, piemērojot netiešo izmaksu vienoto likmi 15 % apmērā no </w:t>
            </w:r>
            <w:r w:rsidR="00000000" w:rsidRPr="00000000" w:rsidDel="00000000">
              <w:rPr>
                <w:rtl w:val="0"/>
              </w:rPr>
              <w:t xml:space="preserve">19.1.</w:t>
            </w:r>
            <w:r w:rsidR="00000000" w:rsidRPr="00000000" w:rsidDel="00000000">
              <w:rPr>
                <w:rtl w:val="0"/>
              </w:rPr>
              <w:t xml:space="preserve"> un </w:t>
            </w:r>
            <w:r w:rsidR="00000000" w:rsidRPr="00000000" w:rsidDel="00000000">
              <w:rPr>
                <w:rtl w:val="0"/>
              </w:rPr>
              <w:t xml:space="preserve">19.2.</w:t>
            </w:r>
            <w:r w:rsidR="00000000" w:rsidRPr="00000000" w:rsidDel="00000000">
              <w:rPr>
                <w:rtl w:val="0"/>
              </w:rPr>
              <w:t xml:space="preserve"> apakšpunktā norādītājām tiešajām attiecināmajām personāla izmaksām saskaņā ar Regulas Nr. 2021/1060 54. panta pirmās daļas b) apakšpunktu.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atbalstāmo darbību īstenošanai ir attiecināmas neparedzētās izmaksas 15% apmērā no attiecināmajām tiešajām personāla izmaksām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54. panta b)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(ES) Nr. 2021/1060 54. pantam aizstāt terminu "neparedzētās izmaksas" ar "netiešās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ietvaros ir attiecināmas netiešās projekta īstenošanas izmaksas šo noteikumu </w:t>
            </w:r>
            <w:r w:rsidR="00000000" w:rsidRPr="00000000" w:rsidDel="00000000">
              <w:rPr>
                <w:rtl w:val="0"/>
              </w:rPr>
              <w:t xml:space="preserve">18.1.</w:t>
            </w:r>
            <w:r w:rsidR="00000000" w:rsidRPr="00000000" w:rsidDel="00000000">
              <w:rPr>
                <w:rtl w:val="0"/>
              </w:rPr>
              <w:t xml:space="preserve"> un </w:t>
            </w:r>
            <w:r w:rsidR="00000000" w:rsidRPr="00000000" w:rsidDel="00000000">
              <w:rPr>
                <w:rtl w:val="0"/>
              </w:rPr>
              <w:t xml:space="preserve">18.2.</w:t>
            </w:r>
            <w:r w:rsidR="00000000" w:rsidRPr="00000000" w:rsidDel="00000000">
              <w:rPr>
                <w:rtl w:val="0"/>
              </w:rPr>
              <w:t xml:space="preserve"> apakšpunktā minēto darbību veikšanai. Netiešās attiecināmās izmaksas finansējuma saņēmējs plāno kā vienu izmaksu pozīciju, piemērojot netiešo izmaksu vienoto likmi 15 % apmērā no </w:t>
            </w:r>
            <w:r w:rsidR="00000000" w:rsidRPr="00000000" w:rsidDel="00000000">
              <w:rPr>
                <w:rtl w:val="0"/>
              </w:rPr>
              <w:t xml:space="preserve">19.1.</w:t>
            </w:r>
            <w:r w:rsidR="00000000" w:rsidRPr="00000000" w:rsidDel="00000000">
              <w:rPr>
                <w:rtl w:val="0"/>
              </w:rPr>
              <w:t xml:space="preserve"> un </w:t>
            </w:r>
            <w:r w:rsidR="00000000" w:rsidRPr="00000000" w:rsidDel="00000000">
              <w:rPr>
                <w:rtl w:val="0"/>
              </w:rPr>
              <w:t xml:space="preserve">19.2.</w:t>
            </w:r>
            <w:r w:rsidR="00000000" w:rsidRPr="00000000" w:rsidDel="00000000">
              <w:rPr>
                <w:rtl w:val="0"/>
              </w:rPr>
              <w:t xml:space="preserve"> apakšpunktā norādītājām tiešajām attiecināmajām personāla izmaksām saskaņā ar Regulas Nr. 2021/1060 54. panta pirmās daļas b) apakšpunktu.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darba braucienu un komandējumu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sniegto skaidrojumu, lūdzam MK noteikumu projektā, kā arī anotācijā norādīt, ka ārvalstu komandējuma izmaksas sedzamas tikai projekta īstenošanas personālam un projektu vadītājam (saskaņā ar Vadlīniju Nr.1.2. "Vadlīnijas attiecināmo izmaksu noteikšanas Eiropas Savienības Kohēzijas politikas programmas 2021.-2027.gada plānošanas periodā" 62.atsauci).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MKN 61. punkts un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darba braucienu un komandējumu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ārējo ekspertu piesaistes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aprakstu papildināt, skaidri norādot, kāda ir ārējo ekspertu plānotā funkcija, ņemot vērā, ka 18.1. un 18.2. apakšpunktā minētā personāla izmaksas tiks segtas, piemērojot vienoto personāla atlīdzības likmi, kā arī ņemot vērā, ka šī ir pozīcija, kurai ir noteikts ierobežojums atbilstoši MK noteikumu 17.punktam, savukārt ekspertu izmaksas ir minētas pie vairākām attiecināmām izmaksām, piemēram, 23.8.apakšpunktā. Līdz ar to, lai neradītu dubultā finansējuma un secīgi neatbilstoši veikto izdevumu riskus, lūdzam anotācijā sniegt skaidrojumu, lai izmaksas būtu skaidri nodalāmas.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finansējuma saņēmēja projekta īstenošanas kompetence un kapacitāte (20% ierobežojums) neļauj nodrošināt visus paredzētos pasākumus un aktivitātes, līdz ar to būs pakalpojumi, kas tiks organizēti iepirkumu veidā, attiecīgi tas neradīs dubultā finansējuma un neatbilstoši veikto izdevumu riskus.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ārējo ekspertu piesaistes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Vienkāršoto izmaksu vienotā izmaksu likme </w:t>
            </w:r>
            <w:r w:rsidR="00000000" w:rsidRPr="00000000" w:rsidDel="00000000">
              <w:rPr>
                <w:rtl w:val="0"/>
              </w:rPr>
              <w:t xml:space="preserve">18.1.</w:t>
            </w:r>
            <w:r w:rsidR="00000000" w:rsidRPr="00000000" w:rsidDel="00000000">
              <w:rPr>
                <w:rtl w:val="0"/>
              </w:rPr>
              <w:t xml:space="preserve"> un </w:t>
            </w:r>
            <w:r w:rsidR="00000000" w:rsidRPr="00000000" w:rsidDel="00000000">
              <w:rPr>
                <w:rtl w:val="0"/>
              </w:rPr>
              <w:t xml:space="preserve">18.2.</w:t>
            </w:r>
            <w:r w:rsidR="00000000" w:rsidRPr="00000000" w:rsidDel="00000000">
              <w:rPr>
                <w:rtl w:val="0"/>
              </w:rPr>
              <w:t xml:space="preserve"> apakšpunktos minētajām personāla atlīdzības izmaksām līdz 20% no pārējām tiešajām attiecināmajām izmaksām, neieskaitot personāla atlīdzības izmaksas,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55.panta 1.punktam.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Regulas Nr. 2021/1060 55.panta 1.punktam nav jāveic aprēķins piemērojamās vienotās likmes noteikšanai ar nosacījumu, ka darbības tiešās izmaksas neietver publiskus būvdarbu līgumus vai piegādes vai pakalpojumu līgumus, kuru vērtība pārsniedz MK 2017.gada 28.februāra noteikumos Nr.105 noteiktās robežvērtības, lūdzam skaidrot, vai plānotās iepirkumu izmaksas neietver publiskus piegādes vai pakalpojumu līgumus, kuru vērtība pārsniedz MK 2017.gada 28.februāra noteikumos Nr.105 noteiktās robežvērtības.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plānotās iepirkumu izmaksas neietver publiskus piegādes vai pakalpojumu līgumus, kuru vērtība pārsniedz MK 2017.gada 28.februāra noteikumos Nr.105 noteiktās robežvērtības.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Vienkāršoto izmaksu vienotā izmaksu likme </w:t>
            </w:r>
            <w:r w:rsidR="00000000" w:rsidRPr="00000000" w:rsidDel="00000000">
              <w:rPr>
                <w:rtl w:val="0"/>
              </w:rPr>
              <w:t xml:space="preserve">19.1.</w:t>
            </w:r>
            <w:r w:rsidR="00000000" w:rsidRPr="00000000" w:rsidDel="00000000">
              <w:rPr>
                <w:rtl w:val="0"/>
              </w:rPr>
              <w:t xml:space="preserve"> un </w:t>
            </w:r>
            <w:r w:rsidR="00000000" w:rsidRPr="00000000" w:rsidDel="00000000">
              <w:rPr>
                <w:rtl w:val="0"/>
              </w:rPr>
              <w:t xml:space="preserve">19.2.</w:t>
            </w:r>
            <w:r w:rsidR="00000000" w:rsidRPr="00000000" w:rsidDel="00000000">
              <w:rPr>
                <w:rtl w:val="0"/>
              </w:rPr>
              <w:t xml:space="preserve"> apakšpunktos minētajām personāla atlīdzības izmaksām ir 20% apmērā no pārējām tiešajām attiecināmajām izmaksām, neieskaitot personāla atlīdzības izmaksas,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55.panta 1.punktam.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Vienkāršoto izmaksu vienotā izmaksu likme </w:t>
            </w:r>
            <w:r w:rsidR="00000000" w:rsidRPr="00000000" w:rsidDel="00000000">
              <w:rPr>
                <w:rtl w:val="0"/>
              </w:rPr>
              <w:t xml:space="preserve">18.1.</w:t>
            </w:r>
            <w:r w:rsidR="00000000" w:rsidRPr="00000000" w:rsidDel="00000000">
              <w:rPr>
                <w:rtl w:val="0"/>
              </w:rPr>
              <w:t xml:space="preserve"> un </w:t>
            </w:r>
            <w:r w:rsidR="00000000" w:rsidRPr="00000000" w:rsidDel="00000000">
              <w:rPr>
                <w:rtl w:val="0"/>
              </w:rPr>
              <w:t xml:space="preserve">18.2.</w:t>
            </w:r>
            <w:r w:rsidR="00000000" w:rsidRPr="00000000" w:rsidDel="00000000">
              <w:rPr>
                <w:rtl w:val="0"/>
              </w:rPr>
              <w:t xml:space="preserve"> apakšpunktos minētajām personāla atlīdzības izmaksām līdz 20% no pārējām tiešajām attiecināmajām izmaksām, neieskaitot personāla atlīdzības izmaksas,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55.panta 1.punktam.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likmes apmērs saskaņojams ar vadošo iestādi un likmes apmēra pamatojums norādāms anotācijā. Papildus norādām, ka likmes apmēram ir jābūt skaidri noteiktam, līdz ar to lūdzam dzēst vārdu "līdz" un norādīt procentu apmēru, kas saskaņots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Vienkāršoto izmaksu vienotā izmaksu likme </w:t>
            </w:r>
            <w:r w:rsidR="00000000" w:rsidRPr="00000000" w:rsidDel="00000000">
              <w:rPr>
                <w:rtl w:val="0"/>
              </w:rPr>
              <w:t xml:space="preserve">19.1.</w:t>
            </w:r>
            <w:r w:rsidR="00000000" w:rsidRPr="00000000" w:rsidDel="00000000">
              <w:rPr>
                <w:rtl w:val="0"/>
              </w:rPr>
              <w:t xml:space="preserve"> un </w:t>
            </w:r>
            <w:r w:rsidR="00000000" w:rsidRPr="00000000" w:rsidDel="00000000">
              <w:rPr>
                <w:rtl w:val="0"/>
              </w:rPr>
              <w:t xml:space="preserve">19.2.</w:t>
            </w:r>
            <w:r w:rsidR="00000000" w:rsidRPr="00000000" w:rsidDel="00000000">
              <w:rPr>
                <w:rtl w:val="0"/>
              </w:rPr>
              <w:t xml:space="preserve"> apakšpunktos minētajām personāla atlīdzības izmaksām ir 20% apmērā no pārējām tiešajām attiecināmajām izmaksām, neieskaitot personāla atlīdzības izmaksas,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55.panta 1.punktam.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Vienkāršoto izmaksu vienotā izmaksu likme </w:t>
            </w:r>
            <w:r w:rsidR="00000000" w:rsidRPr="00000000" w:rsidDel="00000000">
              <w:rPr>
                <w:rtl w:val="0"/>
              </w:rPr>
              <w:t xml:space="preserve">18.1.</w:t>
            </w:r>
            <w:r w:rsidR="00000000" w:rsidRPr="00000000" w:rsidDel="00000000">
              <w:rPr>
                <w:rtl w:val="0"/>
              </w:rPr>
              <w:t xml:space="preserve"> un </w:t>
            </w:r>
            <w:r w:rsidR="00000000" w:rsidRPr="00000000" w:rsidDel="00000000">
              <w:rPr>
                <w:rtl w:val="0"/>
              </w:rPr>
              <w:t xml:space="preserve">18.2.</w:t>
            </w:r>
            <w:r w:rsidR="00000000" w:rsidRPr="00000000" w:rsidDel="00000000">
              <w:rPr>
                <w:rtl w:val="0"/>
              </w:rPr>
              <w:t xml:space="preserve"> apakšpunktos minētajām personāla atlīdzības izmaksām līdz 20% no pārējām tiešajām attiecināmajām izmaksām, neieskaitot personāla atlīdzības izmaksas,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55.panta 1.punktam.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sniegto iebildumu un lūdzam anotācijā sniegt skaidru aprakstu par izmaksu un funkciju nepārklāšanos personālam, kura atlīdzības izmaksas tiks attiecinātas no vienotās personāla atlīdzības likmes un pārējām izmaksām (t.sk. ārējiem ekspertiem, kas minēti 18.6. apakšpunktā, Latvijas ārējo ekonomisko pārstāvniecību konsultāciju nodrošināšanas pakalpojumiem, konsultantiem, kam paredzēta samaksa 21.4. apakšpunktā, ekspertiem, kas minēti 23.8.apakšpunktā u.c., kas minēti pie citām atbalstāmajām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Iekļauts anotācijas 1.3.sadaļas 8.iedaļā. Skaidrojam, ka Finansējuma saņēmējam tiks iepirkti pakalpojumi, kas tiks ārpakalpojumā, attiecīgi tie nebūs Finansējuma saņēmēja personāla uzdevumi.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Finansējuma saņēmēja projekta īstenošanas personāls nenodrošina konsultācijas biznesa kontaktu dibināšanai ārvalstīs, kuras nodrošina Latvijas ārējās ekonomiskās pārstāvniecības vai konsultācijas, ko finanšu saņēmējs iepērk ārpakalpojumā.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ārējās ekonomiskās pārstāvniecības konsultācijas sniedz uz deleģējuma līguma pamata, saņemot  līgumā noteikto samaksu atbilstoši iesniegtajam finanšu piedāvājumam. Konsultācijas tiek iepirktas ārpakalpojumā, lai nodrošinātu  pakalpojumu iespējami plašā ārvalstu tirgu pārklājumā un jautājumos, kas nav projekta īstenošanas komandas kompetencē. Tādejādi nepastāv izmaksu pārklāšanās risks.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Vienkāršoto izmaksu vienotā izmaksu likme </w:t>
            </w:r>
            <w:r w:rsidR="00000000" w:rsidRPr="00000000" w:rsidDel="00000000">
              <w:rPr>
                <w:rtl w:val="0"/>
              </w:rPr>
              <w:t xml:space="preserve">19.1.</w:t>
            </w:r>
            <w:r w:rsidR="00000000" w:rsidRPr="00000000" w:rsidDel="00000000">
              <w:rPr>
                <w:rtl w:val="0"/>
              </w:rPr>
              <w:t xml:space="preserve"> un </w:t>
            </w:r>
            <w:r w:rsidR="00000000" w:rsidRPr="00000000" w:rsidDel="00000000">
              <w:rPr>
                <w:rtl w:val="0"/>
              </w:rPr>
              <w:t xml:space="preserve">19.2.</w:t>
            </w:r>
            <w:r w:rsidR="00000000" w:rsidRPr="00000000" w:rsidDel="00000000">
              <w:rPr>
                <w:rtl w:val="0"/>
              </w:rPr>
              <w:t xml:space="preserve"> apakšpunktos minētajām personāla atlīdzības izmaksām ir 20% apmērā no pārējām tiešajām attiecināmajām izmaksām, neieskaitot personāla atlīdzības izmaksas,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55.panta 1.punktam.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18.3.</w:t>
            </w:r>
            <w:r w:rsidR="00000000" w:rsidRPr="00000000" w:rsidDel="00000000">
              <w:rPr>
                <w:rtl w:val="0"/>
              </w:rPr>
              <w:t xml:space="preserve"> apakšpunktā minēto atbalstāmo darbību īstenošanai ir attiecināmas šādas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18.3. apakšpunktā minētās darbības nosaukums ir precizēts no "Latvijas ārējo ekonomisko pārstāvniecību darbības nodrošināšana" uz "Latvijas ārējo ekonomisko pārstāvniecību konsultāciju nodrošināšana", lūdzam skaidrot, vai visas 21.punktā minētās izmaksas ir atbilstošas darbībai </w:t>
            </w:r>
            <w:r w:rsidR="00000000" w:rsidRPr="00000000" w:rsidDel="00000000">
              <w:rPr>
                <w:u w:val="single"/>
                <w:rtl w:val="0"/>
              </w:rPr>
              <w:t xml:space="preserve">konsultāciju </w:t>
            </w:r>
            <w:r w:rsidR="00000000" w:rsidRPr="00000000" w:rsidDel="00000000">
              <w:rPr>
                <w:rtl w:val="0"/>
              </w:rPr>
              <w:t xml:space="preserve">nodrošināšana.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visas darbības ir atbilstošas konsultāciju nodrošināšanai. Latvijas ārējo ekonomisko pārstāvniecību konsultācijas ietver daudz plašāku darbību spektru. Tās ietver darbības biznesa kontaktu tīkla veidošanai visplašākajā izpratnē, piemēram pārstāvniecībai piedaloties un organizējot eksporta mārketinga pasākumus ārvalstī. Iegūtie kontakti, informācija  un zināšanas par tirgu tiks izmantotas konsultāciju 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w:t>
            </w:r>
            <w:r w:rsidR="00000000" w:rsidRPr="00000000" w:rsidDel="00000000">
              <w:rPr>
                <w:rtl w:val="0"/>
              </w:rPr>
              <w:t xml:space="preserve">18.3.</w:t>
            </w:r>
            <w:r w:rsidR="00000000" w:rsidRPr="00000000" w:rsidDel="00000000">
              <w:rPr>
                <w:rtl w:val="0"/>
              </w:rPr>
              <w:t xml:space="preserve"> apakšpunktā minēto atbalstāmo darbību īstenošanai ir attiecināmas šādas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18.3.</w:t>
            </w:r>
            <w:r w:rsidR="00000000" w:rsidRPr="00000000" w:rsidDel="00000000">
              <w:rPr>
                <w:rtl w:val="0"/>
              </w:rPr>
              <w:t xml:space="preserve"> apakšpunktā minēto atbalstāmo darbību īstenošanai ir attiecināmas šādas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īstenojot šo darbību tiks nodrošināta izmaksu nepārklāšanās ar projekta vadības un īstenošanas personāla izmaksām, ņemot vērā izziņas 58. punktā sniegto skaidrojumu, ka šo pakalpojumu var nodrošināt arī LIAA darbinieki, kā arī lūdzam skaidrot, vai nepastāv izmaksu pārklāšanās risks, ņemot vērā noteikumu projektā norādīto, ka netiešās izmaksas ir izmantojamas visu 18.punktā minēto darbību nodrošināšanai un vienlaikus noteikumu projekta 21.3. apakšpunkts paredz, ka 18.3. apakšpunktā noteikto darbību īstenošanai ir attiecināmas kancelejas preces, kas pēc būtības ir sedzamas no netiešajās izmaksās.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atbilstošus precizējumus, lai šos riskus izslēgtu.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18.3.punktā ir precīzi noteikts, ka pakalpojumu sniedz Latvijas ārējās ekonomiskās pārstāvniecības, kurām ir atšķirīga atlidzības sistēma, atšķirīga komandējumu regulējums, pakalpojums un preces iepērk ārvalstīs un kā izņēmums Publiskā iepirkumu likuma kontekstā. Nepastāv izmaksu pārklāšanās risks.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w:t>
            </w:r>
            <w:r w:rsidR="00000000" w:rsidRPr="00000000" w:rsidDel="00000000">
              <w:rPr>
                <w:rtl w:val="0"/>
              </w:rPr>
              <w:t xml:space="preserve">18.3.</w:t>
            </w:r>
            <w:r w:rsidR="00000000" w:rsidRPr="00000000" w:rsidDel="00000000">
              <w:rPr>
                <w:rtl w:val="0"/>
              </w:rPr>
              <w:t xml:space="preserve"> apakšpunktā minēto atbalstāmo darbību īstenošanai ir attiecināmas šādas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atlīdzības izmaksas, piemaksa par diplomātisko rangu un normatīvajos aktos par diplomātisko un konsulāro dienestu noteiktie pabalsti un kompensācijas (izņemot prēmiju un naudas balvu);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anotācijā skaidrot, kādēļ 21.1. apakšpunktā noteiktās īstenošanas personāla atlīdzības izmaksas netiek aprēķinātas, izmantojot vienoto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nevar izmantot vienoto likmi, jo LIAA pārstāvniecību darbinieki ir diplomāti, kuru atlīdzību sistēmu veido alga, pabalsti un kompensācijas, kuras tiek izmaksātas atbilstoši MK noteikumiem Nr.602 “ Noteikumi par pabalstu un kompensāciju apmēriem diplomātiskā un konsulārā dienesta amatpersonām (darbiniekiem), valsts tiešās pārvaldes amatpersonām (darbiniekiem), karavīriem, prokuroriem un sakaru virsniekiem par dienestu ārvalstīs un to izmaksas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komandējuma izmaksas, tai skaitā transporta, naktsmītnes un dienas naudas izmaksas; iekšzemes komandējuma izmaksas attiecināmas atbilstoši vadošās iestādes izstrādātajām vadlīnijām par vienkāršoto izmaksu izmantošanas iespējām un to piemērošanu Eiropas Savienības kohēzijas politikas programmas 2021.–2027.gadam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izmaksas attiecināmas atbilstoši vadošās iestādes izstrādātajām metodikām "Vienas vienības izmaksu standarta likmes aprēķina un piemērošanas metodika 1 km izmaksām darbības programmas “Izaugsme un nodarbinātība” un Eiropas Savienības kohēzijas politikas programmas 2021.–2027.gadam  īstenošanai" un "Vienas vienības izmaksu standarta likmes aprēķina un piemērošanas metodika iekšzemes komandējumu izmaksām darbības programmas “Izaugsme un nodarbinātība” īstenošanai ", nevis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komandējuma izmaksas, tai skaitā transporta, naktsmītnes un dienas naudas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komandējuma izmaksas, tai skaitā transporta, naktsmītnes un dienas naudas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iekšzemes komandējumu izmaksas attiecināmas atbilstoši vadošās iestādes izstrādātajām metodikām "Vienas vienības izmaksu standarta likmes aprēķina un piemērošanas metodika 1 km izmaksām darbības programmas “Izaugsme un nodarbinātība” un Eiropas Savienības kohēzijas politikas programmas 2021.–2027.gadam  īstenošanai" un "Vienas vienības izmaksu standarta likmes aprēķina un piemērošanas metodika iekšzemes komandējumu izmaksām darbības programmas “Izaugsme un nodarbinātība”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komandējuma izmaksas, tai skaitā transporta, naktsmītnes un dienas naudas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stenda, tehniskā aprīkojuma, mārketinga materiālu, prezentācijas un degustācijas materiālu transportēšanas izmaksas līdz izstādes (izņemot izstādes, kurās tiek organizēti nacionālie stendi) norises vietai un atpakaļ no tās, iekraušanas, izkraušanas un uzglabāšanas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153.punktā sniegto skaidrojumu, ka 21.punktā minētās izmaksas ir finansējuma saņēmēja izmaksas, tad vēršam uzmanību, ka LIAA nav degustācijas materiālu ražotājs, līdz ar to LIAA nevar rasties izmaksas, kas ir saistītas ar degustācijas materiāliem, attiecīgi lūdzam svītrot 21.8.apakšpunktu.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LIAA organizē stendus starptautiskajās izstādēs, pārstāvot kādu nozari vai vairākas nozares kopumā. Lai stendam piesaistītu apmeklētājus un lai papildus potenciālos klientus iepazīstinātu ar Latvijas garšām stenda viesiem tiek piedāvāts degustēt dažādus produktus.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 stenda, tehniskā aprīkojuma, mārketinga materiālu, prezentācijas un degustācijas materiālu transportēšanas izmaksas līdz izstādes (izņemot izstādes, kurās tiek organizēti nacionālie stendi) norises vietai un atpakaļ no tās, iekraušanas, izkraušanas un uzglabāšanas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 žurnālistu vizīšu organizēšanas izmaksas Latvijā (tai skaitā tikšanās telpu nomas, tulkošanas, gidu, transporta, viesnīcas (naktsmītnes), ēdināšanas, uzņēmumu apmeklējumu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projekta 19.3 un 21.4. apakšpunktos ir paredzēts transporta izmaksām piemērot metodiku "Vienas vienības izmaksu standarta likmes aprēķina un piemērošanas metodika 1 km izmaksām darbības programmas “Izaugsme un nodarbinātība” un Eiropas Savienības kohēzijas politikas programmas 2021.–2027.gadam  īstenošanai", lūdzam atkārtoti pārskatīt visas projektā plānotās darbības un, kur attiecināms, piemērot minēto metodiku vai skaidrot tās nepiemērošanas iemeslus. Vēršam uzmanību, ka projektā nevar būt divas atšķirīgas pieejas vienu un to pašu izmaksu (transporta, viesnīcas (naktsmītnes))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Skaidrojam, ka ir izvērt'ta iespēja piemērot vienkāršotās izmaksas principu, un secina, ka nav iespējams prognozēt iepirkumu rezultātā piegādātāju piedāvātās līgumcenas. Līdz ar to nav iespējams piemērot šo metodiku.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 žurnālistu vizīšu organizēšanas izmaksas Latvijā (tai skaitā tikšanās telpu nomas, tulkošanas, gidu, transporta, viesnīcas (naktsmītnes), ēdināšanas, uzņēmumu apmeklējumu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projekta 19.3 un 21.4. apakšpunktos ir paredzēts transporta izmaksām piemērot metodiku "</w:t>
            </w:r>
            <w:r w:rsidR="00000000" w:rsidRPr="00000000" w:rsidDel="00000000">
              <w:rPr>
                <w:rtl w:val="0"/>
              </w:rPr>
              <w:t xml:space="preserve">Vienas vienības izmaksu standarta likmes aprēķina un piemērošanas metodika 1 km izmaksām darbības programmas “Izaugsme un nodarbinātība” un Eiropas Savienības kohēzijas politikas programmas 2021.–2027.gadam  īstenošanai", lūdzam pārskatīt visas projektā plānotās darbības un, kur attiecināms, piemērot minēto metodiku vai skaidrot tās nepiemērošanas iemeslus.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LIAA ir izvērtējusi iespēju piemērot vienkāršotās izmaksas principu, un secina, ka LIAA  nevar prognozēt iepirkumu rezultātā piegādātāju piedāvātās līgumcenas.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w:t>
            </w:r>
            <w:r w:rsidR="00000000" w:rsidRPr="00000000" w:rsidDel="00000000">
              <w:rPr>
                <w:rtl w:val="0"/>
              </w:rPr>
              <w:t xml:space="preserve">18.4.</w:t>
            </w:r>
            <w:r w:rsidR="00000000" w:rsidRPr="00000000" w:rsidDel="00000000">
              <w:rPr>
                <w:rtl w:val="0"/>
              </w:rPr>
              <w:t xml:space="preserve"> apakšpunktā minēto atbalstāmo darbību īstenošanai ir attiecināmas ārpakalpojumu izmaksas mācību procesa nodrošināšanai, tai skaitā komunikācijas izmaksas dalībnieku piesaistei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ka apmācību programmu izstrāde tiks nodrošināta dažādos piekļūstamos formātos (piem.subtitri, reāllaika transkripcija,  surdotulkošana, vieglā valoda) vai apmācību nodrošināšana, nodrošinot atbalstu personām, kuras aprūpē mazus bērnus (bērnu pieskatīšanas pakalpojums apmācību laikā) vai apmācību telpu un aprīkojuma pielāgošana (piemēram, rampas vai pacēlāja noma personām ar kustību traucējumiem). Šiem pasākumiem ir jāparedz attiecināmās izmaksas noteikumu projektā.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18.4. apakšpunktā minēto atbalstāmo darbību īstenošanai ir attiecināmas ārpakalpojumu izmaksas mācību procesa nodrošināšanai, tai skaitā komunikācijas izmaksas dalībnieku piesaistei, un izmaksas vienlīdzīgu iespēju nodrošināšanai (subtitrēšana, reāllaika transkripcija,  surdotulkošana, vieglā valoda, bērnu pieskatīšanas pakalpojums apmācību laikā, apmācību telpu un aprīkojuma pielāgošana (rampas vai pacēlāja noma).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Princips, ka atbalsta saņēmējam jāievēro vienlīdzīgu iespēju princips attiecībā uz atbalstāmo darbību pieejamību personām ar invaliditāti, tostarp gan attiecībā uz fizisko pieejamību, gan digitālo un informatīvo piekļūstamību tika ievērots gan ES fondu 2014-2020 plānošanas, gan tiks ievērots turpmāk, paredzot šādas prasības ievērošanu atbalsta saņēmējam, piemēram, nodrošināt savu darbinieku vienlīdzīgas iespējas, piekļūstamību informācijai un pakalpojumiem. Līdzīgi arī ārpakalpojuma sniedzējiem šādu prasību izpilde tiks paredzēta, piemēram, tehniskā specifikācijā, iepirkuma nolikumā, citos dokumentos. Papildu izmaksas, kas rodas, nodrošinot minēto nosacījumu ievērošanu, ir tiešās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w:t>
            </w:r>
            <w:r w:rsidR="00000000" w:rsidRPr="00000000" w:rsidDel="00000000">
              <w:rPr>
                <w:rtl w:val="0"/>
              </w:rPr>
              <w:t xml:space="preserve">18.4.</w:t>
            </w:r>
            <w:r w:rsidR="00000000" w:rsidRPr="00000000" w:rsidDel="00000000">
              <w:rPr>
                <w:rtl w:val="0"/>
              </w:rPr>
              <w:t xml:space="preserve"> apakšpunktā minēto atbalstāmo darbību īstenošanai ir attiecināmas ārpakalpojumu izmaksas mācību procesa nodrošināšanai, tai skaitā komunikācijas izmaksas dalībnieku piesaistei, izmaksas vienlīdzīgu iespēju nodrošināšanai.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atlīdzības izmaksas, piemaksa par diplomātisko rangu un normatīvajos aktos par diplomātisko un konsulāro dienestu noteiktie pabalsti un kompensācijas (izņemot prēmiju un naudas balvu);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visus iepriekš sniegtos skaidrojumus, atkārtoti lūdzam skaidrot, iemeslus vienkāršoto izmaksu nepiemērošanai atlīdzības izmaksām, piemēram, izstrādājot vienības izmaksu standarta likmi, kas aprēķināta balstoties uz atbilstošiem normatīvajiem aktiem.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un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kancelejas preču izmaksas, tai skaitā informācijas nesēji un reprezentācijas materiāli;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skaidrot, vai nepastāv izmaksu pārklāšanās risks, ņemot vērā noteikumu projektā norādīto, ka netiešās izmaksas ir izmantojamas visu 19.punktā minēto darbību nodrošināšanai un vienlaikus noteikumu projekta 22.3. apakšpunkts paredz, ka 19.3. apakšpunktā noteikto darbību īstenošanai ir attiecināmas kancelejas preces, t.sk. informācijas nesēji, kas atbilstoši vadošās iestādes vadlīnijās Nr. 1.1 "Vadlīnijas par vienkāršoto izmaksu izmantošanas iespējām un to piemērošana Eiropas Savienības kohēzijas politikas programmas 2021.–2027.gadam ietvaros" 30. punktā noteiktajam, ir sedzamas kā netiešās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atbilstošus precizējumus, lai šos riskus izslēgtu.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telpu nomas, uzturēšanas un komunālo pakalpojumu izmaksas, kancelejas preču izmaksas, tai skaitā informācijas nesēji un reprezentācijas materiāli;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w:t>
            </w:r>
            <w:r w:rsidR="00000000" w:rsidRPr="00000000" w:rsidDel="00000000">
              <w:rPr>
                <w:rtl w:val="0"/>
              </w:rPr>
              <w:t xml:space="preserve">18.3.</w:t>
            </w:r>
            <w:r w:rsidR="00000000" w:rsidRPr="00000000" w:rsidDel="00000000">
              <w:rPr>
                <w:rtl w:val="0"/>
              </w:rPr>
              <w:t xml:space="preserve"> apakšpunktā minēto atbalstāmo darbību īstenošanai ir attiecināmas šādas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iepriekš sniegtiem iebildumiem, vēršam uzmanību, ka telpu noma, uzturēšanas un komunālo pakalpojumu izmaksas, kā arī kancelejas preces ir netiešās izmaksas, ko aprēķina kā vienotu likmi 15 % apmērā no projekta vadības un īstenošanas personāla atlīdzības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šādas izmaksas varētu tikt attiecināta kā tiešās attiecināmās izmaksas tikai atsevišķos gadījumos mērķa grupai, savukārt no pieejamās informācijas secināms, ka Latvijas ārējās ekonomiskās pārstāvniecības sniedz pakalpojumu mērķa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saskatām risku uz nevienlīdzīgu pieeju izmaksu attiecināšanā, gadījumā, ja 23.1. apakšpunktā paredzētā samaksa ir paredzēta kā darba alga.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LIAA pārstāvniecības ārvalstīs tiks veidotas, slēdzot deleģējuma līgumu par noteiktu uzdevumu veikšanu, par noteiktu samaksu. Pretendenti tiek izvēlēti atklātā konkursā,  kur pretendenti iesniedz arī finanšu piedāvājumu. Samaksa nav darba alga. Samaksā ietilpst visi izdevumi, ko pretendents paredz, lai veiktu deleģējuma līgumā noteiktos uzdevumus.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w:t>
            </w:r>
            <w:r w:rsidR="00000000" w:rsidRPr="00000000" w:rsidDel="00000000">
              <w:rPr>
                <w:rtl w:val="0"/>
              </w:rPr>
              <w:t xml:space="preserve">18.3.</w:t>
            </w:r>
            <w:r w:rsidR="00000000" w:rsidRPr="00000000" w:rsidDel="00000000">
              <w:rPr>
                <w:rtl w:val="0"/>
              </w:rPr>
              <w:t xml:space="preserve"> apakšpunktā minēto atbalstāmo darbību īstenošanai ir attiecināmas šādas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telpu nomas, uzturēšanas un komunālo pakalpojumu izmaksas, kancelejas preču izmaksas, tai skaitā informācijas nesēji un reprezentācijas materiāli;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sniegto skaidrojumu, ka Latvijas ārējās ekonomiskās pārstāvniecības sniegs </w:t>
            </w:r>
            <w:r w:rsidR="00000000" w:rsidRPr="00000000" w:rsidDel="00000000">
              <w:rPr>
                <w:u w:val="single"/>
                <w:rtl w:val="0"/>
              </w:rPr>
              <w:t xml:space="preserve">pakalpojumu</w:t>
            </w:r>
            <w:r w:rsidR="00000000" w:rsidRPr="00000000" w:rsidDel="00000000">
              <w:rPr>
                <w:rtl w:val="0"/>
              </w:rPr>
              <w:t xml:space="preserve">, atkārtoti norādām, ka nav atbalstāmi papildus segt 21.2. apakšpunktā noteiktās izmaksas, kas pēc būtības un atbilstoši VI vadlīnijās Nr. 1.1. noteiktajam ir projekta vadības un īstenošanas personāla netiešās izmaksas, jo paredzētas iestādes ikdienas darbības nodrošināšanai (izņemot reprezentācijas materiālus).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pārstāvniecību izveide un darbības nodrošināšana nav Finansējuma saņēmēja ikdienas darbības nodrošināšana. Tas ir Finansējuma saņēmēja papildus jauns pakalpojums – biznesa partneru meklēšana jaunos ārvalstu tirgos šī konkrētā projekta ietvaros. Ar Finansējuma saņēmēja pārstāvjiem ārvalstīs tiks slēgts deleģējuma līgums, par kura izpildi tiks veikta samaksa atbilstoši potenciālā pretendenta iesniegtajam finanšu piedāvājumam, tajā skaitā telpu noma utt.  Tas pēc būtības ir ārpakalpojums, ko finansējuma saņēmējs nevar nodrošināt ar saviem resursiem.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Pārrunāts saskaņošana sanāksmē.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telpu nomas, uzturēšanas un komunālo pakalpojumu izmaksas, kancelejas preču izmaksas, tai skaitā informācijas nesēji un reprezentācijas materiāli;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 darba semināru, prezentāciju, degustāciju, konferenču, preses konferenču un citu ar projekta mērķa sasniegšanu saistītu pasākumu organizēšanas izmaksas (tai skaitā telpu noma, tulkošanas pakalpojumi, tehniskā aprīkojuma, mārketinga materiālu, prezentācijas un degustācijas materiālu transportēšanas, iekraušanas, izkraušanas un uzglabāšanas izmaksas, produktu iegāde, dalībnieku piesaiste, konsultantu, ēdināšanas, transporta pakalpojumu nodrošināšanas un reprezentācijas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ar izmaksām, kas paredz semināru, prezentāciju, konferenču u.c. pasākumu piekļūstamības nodrošināšanu, piemēram, surdotulkošanas, reāllaika transkripcijas un subtitrēšanas izmaksām.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 darba semināru, prezentāciju, degustāciju, konferenču, preses konferenču un citu ar projekta mērķa sasniegšanu saistītu pasākumu organizēšanas izmaksas (tai skaitā telpu noma, tulkošanas pakalpojumi, tai skaitā surdotulkošanas, reāllaika transkripcijas un subtitrēšanas izmaksas, tehniskā aprīkojuma, mārketinga materiālu, prezentācijas un degustācijas materiālu transportēšanas, iekraušanas, izkraušanas un uzglabāšanas izmaksas, produktu iegāde, dalībnieku piesaiste, konsultantu, ēdināšanas, transporta pakalpojumu nodrošināšanas un reprezentācijas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 darba semināru, tirdzniecības misiju, kontaktbiržu, prezentāciju, degustāciju, konferenču, preses konferenču un citu ar projekta mērķa sasniegšanu saistītu pasākumu organizēšanas izmaksas (tai skaitā dalības maksa, telpu noma, tulkošanas pakalpojumi, tai skaitā tulkošanas zīmju valodā, reāllaika transkripcijas un subtitrēšanas izmaksas, tehniskā aprīkojuma, mārketinga materiālu, prezentācijas un degustācijas materiālu transportēšanas, iekraušanas, izkraušanas un uzglabāšanas izmaksas, produktu iegāde, dalībnieku piesaiste, konsultantu, ēdināšanas, transporta pakalpojumu nodrošināšanas un reprezentācijas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darba semināru, prezentāciju, degustāciju, konferenču, preses konferenču un citu ar projekta mērķa sasniegšanu saistītu pasākumu organizēšanas izmaksas (tai skaitā telpu noma, tulkošanas pakalpojumi, tehniskā aprīkojuma, mārketinga materiālu, prezentācijas un degustācijas materiālu transportēšanas, iekraušanas, izkraušanas un uzglabāšanas izmaksas, produktu iegāde, dalībnieku piesaiste, konsultantu, ēdināšanas, transporta pakalpojumu nodrošināšanas un reprezentācijas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ar izmaksām, kas paredz semināru, prezentāciju, konferenču u.c. pasākumu piekļūstamības nodrošināšanu, piemēram, surdotulkošanas, reāllaika transkripcijas un subtitrēšanas izmaksām.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minēto noteikumu kontekstā tiks ievērotas Eiropas Savienības fondu 2021.—2027. gada plānošanas perioda vadības likumā un citos saistītajos Latvijas Republikas normatīvajos aktos noteiktās prasības par ES fondu projektu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 darba semināru, tirdzniecības misiju, kontaktbiržu, prezentāciju, degustāciju, konferenču, preses konferenču un citu ar projekta mērķa sasniegšanu saistītu pasākumu organizēšanas izmaksas (tai skaitā dalības maksa, telpu noma, tulkošanas pakalpojumi, tai skaitā tulkošanas zīmju valodā, reāllaika transkripcijas un subtitrēšanas izmaksas, tehniskā aprīkojuma, mārketinga materiālu, prezentācijas un degustācijas materiālu transportēšanas, iekraušanas, izkraušanas un uzglabāšanas izmaksas, produktu iegāde, dalībnieku piesaiste, konsultantu, ēdināšanas, transporta pakalpojumu nodrošināšanas un reprezentācijas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 mārketinga un reklāmas materiālu, videomateriālu, interaktīvo risinājumu, piemēram, mobilo lietotņu, iegādes izmaksas (tai skaitā dizaina izstrādes, satura izstrādes, izgatavošanas, tulkošanas, maketēšanas, uzglabāšanas (ārpakalpojuma veidā) izmaksas, maksa par izplatīšanu un izvietošanu dažādos informācijas nesējos (brošūras, bukleti, plakāti, interneta un drukātie mediji, zibatmiņas, CD, DVD u.c.)) un mārketinga aktivitātes apmeklētāju piesaistei, ciktāl tas nepieciešams projekta mērķa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EM izziņas 65.punktā sniegto skaidrojumu, ka ar mobilo lietotņu iegādes izmaksām primāri ir saprotamas dažādu rīku (mājaslapu, veidlapu) mobilās versijas, lūdzam attiecīgi pārformulēt šī punkta redakciju, lai neradītu liekas interpretācijas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MKN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 mārketinga un reklāmas materiālu, videomateriālu, interaktīvo risinājumu, piemēram, dažādu rīku (mājaslapu, veidlapu u.tml.) mobilo versiju iegādes izmaksas (tai skaitā dizaina izstrādes, satura izstrādes, izgatavošanas, tulkošanas, maketēšanas, uzglabāšanas (ārpakalpojuma veidā) izmaksas, maksa par izplatīšanu un izvietošanu dažādos informācijas nesējos (brošūras, bukleti, plakāti, interneta un drukātie mediji, zibatmiņas, CD, DVD u.c.)) un mārketinga aktivitātes apmeklētāju piesaistei, ciktāl tas nepieciešams projekta mērķa sasniegšanai;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 publicitātes izmaksas ārvalstu plašsaziņas līdzekļos, tai skaitā teksta sagatavošanas, tulkošanas un maketa sagatavošanas izmaksas, interneta tīmekļvietņu izstrāde svešvalodās;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izteikto iebildumu, kas iekļauts izziņas 102.punktā, un lūdzam precizēt 23.9.apakšpunkta redakciju, lai nodrošinātu atbilstību Komisijas regulas Nr.1407/2013 1.panta 1.punkta d)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Eiropas Komisijas sniegto skaidrojumu e-State Aid Wiki sistēmā (pieejams šeit: https://webgate.ec.europa.eu/fpfis/wikis/display/StateAid/Art+1%281%29%28d%29+export+aid%2C+e-shop), mārketinga pasākuma mērķim ir jābūt vērstam pamatā uz Latvijas iekšējo tirgu, piemēram, tīmekļa vietņu izstrāde nevar būt vērta tikai uz eksporta tirgu apgūšanu. No šī brīža redakcijas, kas paredz, ka attiecināmas ir izmaksas interneta tīmekļa vietņu izstrādei svešvalodās, netiek nodrošināts, ka tīmekļa vietne pamatā ir vērsta uz Latvijas iekšējo tirgu.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25.9. publicitātes izmaksas ārvalstu plašsaziņas līdzekļos, tai skaitā teksta sagatavošanas, tulkošanas un maketa sagatavošanas izmaksas, interneta tīmekļvietņu izstrāde;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 publicitātes izmaksas ārvalstu plašsaziņas līdzekļos, tai skaitā teksta sagatavošanas, tulkošanas un maketa sagatavošanas izmaksas, interneta tīmekļvietņu izstrāde svešvalodās;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Eiropas Komisijas sniegto skaidrojumu e-State Aid Wiki sistēmā (pieejams šeit: </w:t>
            </w:r>
            <w:r w:rsidR="00000000" w:rsidRPr="00000000" w:rsidDel="00000000">
              <w:rPr>
                <w:rtl w:val="0"/>
              </w:rPr>
              <w:t xml:space="preserve">https://webgate.ec.europa.eu/fpfis/wikis/display/StateAid/Art+1%281%29%28d%29+export+aid%2C+e-shop</w:t>
            </w:r>
            <w:r w:rsidR="00000000" w:rsidRPr="00000000" w:rsidDel="00000000">
              <w:rPr>
                <w:rtl w:val="0"/>
              </w:rPr>
              <w:t xml:space="preserve">), mārketinga pasākuma mērķim ir jābūt vērstam pamatā uz Latvijas iekšējo tirgu, piemēram, tīmekļa vietņu izstrāde nevar būt vērta tikai uz eksporta tirgu apgūšanu. No šī brīža redakcijas, kas paredz, ka attiecināmas ir izmaksas interneta tīmekļa vietņu izstrādei svešvalodās, netiek nodrošināts, ka tīmekļa vietne pamatā ir vērsta uz Latvijas iekšējo tirgu. Lūdzam precizēt MK noteikumu projekta 23.9.apakšpunkta redakciju, lai nodrošinātu atbilstību Komisijas regulas Nr.1407/2013 1.panta 1.punkta d)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tīmekļa vietnes valoda ir atbalsta saņemēja izvēle un tīmekļa vietnes izstrāde nav darbība, kas ir tieši saistīta ar eksporta darbību uz dalībvalstīm vai trešajām valstīm.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25.9. publicitātes izmaksas ārvalstu plašsaziņas līdzekļos, tai skaitā teksta sagatavošanas, tulkošanas un maketa sagatavošanas izmaksas, interneta tīmekļvietņu izstrāde;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 tulkošanas pakalpojumu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Tulkošanas izmaksas lūdzam papildināt arī  ar reāllaika transkripcijas, surdotulkošanas un subtitrēšanas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23.12.tulkošanas pakalpojumu izmaksas, tai skaitā reāllaika transkripcijas, surdotulkošanas un subtitrēšanas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25.12. tulkošanas pakalpojumu izmaksas, tai skaitā reāllaika transkripcijas, tulkošanas zīmju valodā un subtitrēšanas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 tulkošanas pakalpojumu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Tulkošanas izmaksas lūdzam papildināt arī arī ar reāllaika transkripcijas, surdotulkošanas un subtitrēšanas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minēto noteikumu kontekstā tiks ievērotas Eiropas Savienības fondu 2021.—2027. gada plānošanas perioda vadības likumā un citos saistītajos Latvijas Republikas normatīvajos aktos noteiktās prasības par ES fondu projektu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25.12. tulkošanas pakalpojumu izmaksas, tai skaitā reāllaika transkripcijas, tulkošanas zīmju valodā un subtitrēšanas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23.19. esošo un potenciālo Latvijas komersantu ražotās produkcijas vai pakalpojumu uzpircēju, aģentu, vairumtirgotāju, nozaru speciālistu (ārvalstu kompāniju) un ekonomikas žurnālistu iepazīšanās vizīšu organizēšanas izmaksas Latvijā (tai skaitā tikšanās telpu nomas, tulkošanas, gidu, transporta, viesnīcas (naktsmītnes), ēdināšanas, reprezentācijas un uzņēmumu apmeklējuma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 šajā punktā iekļautās izmaksas atbilst Regulas Nr. 1407/2013 1.panta 1.punkta d) apakšpunktam.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attiecīgās izmaksas nav uzskatāmas par eksporta atbalstau, jo saskaņā ar regulas 1407/2013 premabulas 9. daļu  atbalstu par izdevumiem saistībā ar dalību tirdzniecības izstādēs vai pētījumu vai konsultāciju pakalpojumiem, kas vajadzīgi jauna vai esoša produkta laišanai jaunā tirgū citā dalībvalstī vai kādā trešā valstī, parasti neuzskata par eksporta atbalstu un minetās izmaksas pēc būtības ir šīm pielīdzināmas.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25.18. esošo un potenciālo Latvijas komersantu ražotās produkcijas vai pakalpojumu uzpircēju, aģentu, vairumtirgotāju, nozaru speciālistu (ārvalstu kompāniju) un ekonomikas žurnālistu iepazīšanās vizīšu organizēšanas izmaksas Latvijā (tai skaitā tikšanās telpu nomas, tulkošanas, gidu, transporta, viesnīcas (naktsmītnes), tūrisma nodevas, ēdināšanas, reprezentācijas un uzņēmumu apmeklējuma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w:t>
            </w:r>
            <w:r w:rsidR="00000000" w:rsidRPr="00000000" w:rsidDel="00000000">
              <w:rPr>
                <w:rtl w:val="0"/>
              </w:rPr>
              <w:t xml:space="preserve">18.6.</w:t>
            </w:r>
            <w:r w:rsidR="00000000" w:rsidRPr="00000000" w:rsidDel="00000000">
              <w:rPr>
                <w:rtl w:val="0"/>
              </w:rPr>
              <w:t xml:space="preserve"> apakšpunktā minēto atbalstāmo darbību īstenošanai ir attiecināmas šādas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24.punkta redakciju par attiecināmajām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ierosina 24. punktu "Šo noteikumu 18.6. apakšpunktā minēto atbalstāmo darbību īstenošanai ir attiecināmas šādas izmaksas” papildināt ar granta izmaksas veidu, tā sniedzot iespēju gala labuma guvējam pašam izlietot piešķirto finansējumu, kas vērsts uz iepriekš definēta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24.punktā noteiktās atbasltāmo darbību īstenošanai noteiktās attiecināmas izmaksas attiecas uz finansējuma saņēmēju,  nevis gala labuma guvēju / atbalsta saņēmēju.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Šo noteikumu </w:t>
            </w:r>
            <w:r w:rsidR="00000000" w:rsidRPr="00000000" w:rsidDel="00000000">
              <w:rPr>
                <w:rtl w:val="0"/>
              </w:rPr>
              <w:t xml:space="preserve">18.6.</w:t>
            </w:r>
            <w:r w:rsidR="00000000" w:rsidRPr="00000000" w:rsidDel="00000000">
              <w:rPr>
                <w:rtl w:val="0"/>
              </w:rPr>
              <w:t xml:space="preserve"> apakšpunktā minēto atbalstāmo darbību īstenošanai ir attiecināmas šādas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naudas balvu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šo noteikumu interpretācijas iespējas, lūdzam norādīt gadījumus, kādos ir izmaksājamas naudas balvas, piemēram, anotācijā minēto, ka par godalgotu vietu iegūšanu biznesa ideju konkursos.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naudas balvu izmaksas biznesa ideju konkursu godalgoto vietu ieguvējiem atbilstoši konkursa nolikumam;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citu balvu izmaksas (piem., dalība pasākumā).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dalību kādos pasākumos finansējuma saņēmējs var piešķirt naudas balvas un kāds tam ir pamatojums. Lūdzam skaidri noteikt kādos gadījumos ir piešķiramas naudas balvas un citas balvu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naudas balvas vai citas (nefinansiālas) balvas ir būtisks motivācijas veids jeb instruments. Tas veicina dalībnieku vēlmi iesaistīties pasākumā, konkursā, plašākā nozīmē - veicina inovatīvas uzņēmējdarbības popularizēšanu, attīstīšanu, jaunu uzņēmumu veidošanos Latvijā, atbalstu biznesa idejas attītīšanai un tml. Naudas balvas, nefinansiālas veicināšanas balvas (piemēram, ieejas biļete maksas konferencē) tiek piešķirtas uz aktivitātes (konkursa, hakatona u.c.) nolikuma un neatkarīgas žūrijas lēmuma pamata. Naudas balvu vai nefinansiālu balvu piešķiršanas kritēriji ir savlaicīgi publiski pieejami, atklāti, tāpat kā informācija par naudas balvu, citu godalgu saņēmējiem ir publiski pieejama (informācija tiek publicēta FS interneta vietnē, var tikt publicēta medijos, sociālajos tīklos un tml.). Aktivitātes, kur paredzēta godalgu piešķiršana (un saistītie dokumenti) tiek iesniegtas un saskaņotas Sadarbības iestādē (projekta iesniegumā).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citu balvu izmaksas (piem., dalība pasākumā).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25.13. biznesa inkubatoru tīkla izveides un uzturēšanas izmaksas (piemēram, telpu noma un komunālie maksājumi, gala labuma guvēju kopstrādes telpu un darba vietu aprīkojuma izmaksas, tai skaitā darba vietas pielāgošanai personai ar invaliditāti;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25.13.apakšpunktā norādītās attiecināmās izmaksas, kas izriet no 19.5.apakšpunkta, neatbilst 19.5. apakšpunktā norādītajai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finanšu saņēmēja konsultācijas biznesa kontaktu dibināšanai ārvalstīs, kā arī konsultācijas, ko finanšu saņēmējs iepērk kā ārpakalpojumu;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skaidrot, kādas tieši konsultācijas paredzētas un vai nav funkciju pārklāšanās ar projekta vadības un īstenošanas personālu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Iekļauts anotācijas 1.3. sadaļas 8. iedaļā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pārstāvniecības sniegs sekojošas konsultācijas, kas nepārklāsies ar projekta īstenošanas personāla funkcijām: konsultācijas par tirgus izmēru, struktūru, dalībniekiem, cenām, preču izplatīšanas kanāliem, loģistikas jautājumiem, konkurentiem, biznesa kultūru, konsultācijas par eksporta piedāvājuma sagatavošanu, konsultācijas par potenciālo sadarbības partneru profilu sagatavošanu, potenciālo sadarbības partneru atlase no datu bāzēm, informācijas pārbaudīšana un precizēšana, biznesa tikšanos programmu sagatavošana.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finanšu saņēmēja konsultācijas biznesa kontaktu dibināšanai ārvalstīs, kā arī konsultācijas, ko finanšu saņēmējs iepērk kā ārpakalpojumu;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konsultācijas;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kas šīs konsultācijas sniegs un 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vai šīs konsultācijas nepārklājas ar projekta vadības un īstenošanas personāla funkcijām.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Konsultācijas tiks nodrošinātas kā ārpakalpojums, vai arī tās būs finansējuma saņēmēja konsultācijas biznesa kontaktu dibināšanai ārvalstīs.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finanšu saņēmēja konsultācijas biznesa kontaktu dibināšanai ārvalstīs, kā arī konsultācijas, ko finanšu saņēmējs iepērk kā ārpakalpojumu;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 informācijas  un publicitātes materiālu izstrādes un izvietošanas izmaksas (tulkošana, maketēšana, druka, titrēšana, filmēšana, stenda un reklāmas laukuma izmaksas, skatuves vietas nomas maksa citu organizāciju pasākumos, digitālie, informatīvie materiāli (piemēram, brošūras, info lapas, diplomi, stendi, bukleti, zibatmiņas).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IKT ieguldījumus, tai skaitā publiskās pārvaldes īpašumā esošajos digitālajos risinājumos, tad lūdzam noteikt, ka ieguldījumu rezultātā īpašumā jābūt pirmkodiem un intelektuālā īpašuma tiesībām, tai skaitā risinājuma modificēšanas tiesībām, lai novērstu gadījumus, kad tiek kropļota konkurence, veicot publiskus ieguldījumus kāda konkrēta komersanta īpašumā. Minētais ir attiecināms arī uz atbalsta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vai IKT ieguldījumi ir atbalstāmi 1.2.3.SAM ietvaros, ņemot vērā 1.2.2.SAM specifiku.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pasākuma ietvaros netiek paredzēti ieguldījumi IKT, tai skaitā publiskās pārvaldes īpašumā esošajos digitālajos risinājumos. Minētais noteikumu punkts skaidri noteic, kādi izdevumi un darbības attiecināmi projekta īstenošanas laikā, tai skaitā digitālās informācijas izstrāde un izplatīšana, kas īpaši aktuāla, ņemot vērā pēdējo gadu darba stila un sadarbības tendenču maiņu pasaulē Covid-19 pandēmijas radīto seku dēļ.</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 informācijas  un publicitātes materiālu izstrādes un izvietošanas izmaksas (tulkošana, maketēšana, druka, titrēšana, filmēšana, stenda un reklāmas laukuma izmaksas, skatuves vietas nomas maksa citu organizāciju pasākumos, digitālie, informatīvie materiāli (piemēram, brošūras, info lapas, diplomi, stendi, bukleti, zibatmiņas)).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23.8. ārpakalpojumā piesaistītā personāla izmaksas (radošā un tehniskā personāla, piemēram, moderatora, scenārista, maketētāja, video operatora, žurnālista, lektora, profesora, mentora, eksperta atlīdzība, ceļošanas un uzturēšanās izmaksas, honorārs);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skaidrot, vai nepastāv izmaksu un funkciju dublēšanās ar projekta vadības un īstenošanas personālu. Norādām, ka izziņā sniegtais skaidrojums par to, ka pakalpojums tiks iepirkts kā ārpakalpojums neizslēdz funkciju dublēšanos.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Atjārtoti skaidrojam, ka šajā punktā uzskaitītais personāls tiks piesaistīts ārpakalpojumā,  jo projekta īstenošanas komandai nav jābūt kompetencei, lai veiktu uzskaitītos amatu pienākumus, vai arī finansējuma saņēmēja kapacitāte nav pietiekoša.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 ārpakalpojumā piesaistītā personāla izmaksas (radošā un tehniskā personāla, piemēram, moderatora, scenārista, maketētāja, video operatora, žurnālista, lektora, profesora, mentora, eksperta atlīdzība, ceļošanas un uzturēšanās izmaksas, honorārs);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 piesaistītā personāla pakalpojumu izmaksas (radošā un tehniskā personāla, piemēram, moderatora, scenārista, maketētāja, video operatora, žurnālista, lektora, profesora, mentora, eksperta atlīdzība, ceļošanas un uzturēšanās izmaksas, honorārs);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šis pakalpojums tiks iepirkts vai te paredzētas atlīdzības izmaksas. Vai nepastāv izmaksu un funkciju dublēšanās ar projekta vadības un īstenošanas personālu?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minētais piesaistītais personāls tiks nodrošināts kā ārpakalpojums.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 ārpakalpojumā piesaistītā personāla izmaksas (radošā un tehniskā personāla, piemēram, moderatora, scenārista, maketētāja, video operatora, žurnālista, lektora, profesora, mentora, eksperta atlīdzība, ceļošanas un uzturēšanās izmaksas, honorārs);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23.14. komandējuma izmaksas finansējuma saņēmēja pārstāvjiem, kas piedalās starptautisko izstāžu, semināru, konferenču, preses konferenču, tirdzniecības misiju, Latvijas augstu valsts amatpersonu vizīšu, kontaktbiržu, prezentāciju, degustāciju sagatavošanā un to norisē, tai skaitā transporta, viesnīcas (naktsmītnes) un dienas naudas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minētās komandējuma izmaksas finansējuma saņēmējam nepārklājas ar 18.3. apakšpunktā minētajām komandējuma izmaksām projekta vadības un īstenošanas personālam un vai uz šīm nav attiecināms ierobežojums 20 % apmērā no kopējām izmaksām. Papildus lūdzam skaidrot, kā šīs komandējumu izmaksas tiks nodalītas, lai neradītu neatbilstoši veikto izdevumu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tās ir komandējuma izmaksas finansējuma saņēmēja darbiniekiem, kas tieši organizē 16.5.punktā noteiktos pasākumus. Šie darbinieki nebūs iekļauti projekta ieviešanas komandā, tāpēc izmaksas nepārklāsies. Izmaksas tiks apmaksātas no dažādiem kontiem.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25.14. komandējuma izmaksas finansējuma saņēmēja pārstāvjiem, kas piedalās starptautisko izstāžu, semināru, konferenču, preses konferenču, tirdzniecības misiju, Latvijas augstu valsts amatpersonu vizīšu, kontaktbiržu, prezentāciju, degustāciju sagatavošanā un to norisē, tai skaitā transporta, viesnīcas (naktsmītnes) un dienas naudas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w:t>
            </w:r>
            <w:r w:rsidR="00000000" w:rsidRPr="00000000" w:rsidDel="00000000">
              <w:rPr>
                <w:rtl w:val="0"/>
              </w:rPr>
              <w:t xml:space="preserve">18.11.</w:t>
            </w:r>
            <w:r w:rsidR="00000000" w:rsidRPr="00000000" w:rsidDel="00000000">
              <w:rPr>
                <w:rtl w:val="0"/>
              </w:rPr>
              <w:t xml:space="preserve"> apakšpunktā minētās darbības nodrošināšanai attiecināmas IT sistēmu, programmu un rīku izstrādes un uzturēšanas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ka noteikumu projekta 29.punktā noteiktās izmaksas ir attiecināmas tikai šī pasākuma mērķiem un tikai pasākuma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saskaņā ar esošajām Vadlīnijām attiecināmo un neattiecināmo izmaksu noteikšanai ES struktūrfondu un Kohēzijas fonda 2014.-2020.gada plānošanas periodā, arī ES fondu 2021.-2027.periodā ir iekļauts šāds punkts: Uzturēšanas izmaksas (piemēram, remonta izmaksas, rezerves daļas, apkopes izmaksas pēc garantijas termiņa beigām) nav attiecināmas, izņemot gadījumus, kad tās ir paredzētas kā attiecināmās izmaksas MK noteikumos par SAM īstenošanu. Līdz ar to saskaņā ar augstāk norādīto minētās uzturēšanas izmaksas teorētiski var iekļaut attiecināmajās izmaksās. Vienlaikus aicinām EM sniegt anotācijā argumentāciju uzturēšanas izmaksu iekļaušanai noteikumu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Papildināta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Šo noteikumu </w:t>
            </w:r>
            <w:r w:rsidR="00000000" w:rsidRPr="00000000" w:rsidDel="00000000">
              <w:rPr>
                <w:rtl w:val="0"/>
              </w:rPr>
              <w:t xml:space="preserve">18.11.</w:t>
            </w:r>
            <w:r w:rsidR="00000000" w:rsidRPr="00000000" w:rsidDel="00000000">
              <w:rPr>
                <w:rtl w:val="0"/>
              </w:rPr>
              <w:t xml:space="preserve"> apakšpunktā minētās darbības nodrošināšanai attiecināmas IT sistēmu, programmu un rīku izstrādes un uzturēšanas izmaksas šī pasākuma mērķiem tā īstenošanas laikā un atbilstoši šo noteikumu </w:t>
            </w:r>
            <w:r w:rsidR="00000000" w:rsidRPr="00000000" w:rsidDel="00000000">
              <w:rPr>
                <w:rtl w:val="0"/>
              </w:rPr>
              <w:t xml:space="preserve">55.</w:t>
            </w:r>
            <w:r w:rsidR="00000000" w:rsidRPr="00000000" w:rsidDel="00000000">
              <w:rPr>
                <w:rtl w:val="0"/>
              </w:rPr>
              <w:t xml:space="preserve"> punktā norādītajam.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w:t>
            </w:r>
            <w:r w:rsidR="00000000" w:rsidRPr="00000000" w:rsidDel="00000000">
              <w:rPr>
                <w:rtl w:val="0"/>
              </w:rPr>
              <w:t xml:space="preserve">18.12.</w:t>
            </w:r>
            <w:r w:rsidR="00000000" w:rsidRPr="00000000" w:rsidDel="00000000">
              <w:rPr>
                <w:rtl w:val="0"/>
              </w:rPr>
              <w:t xml:space="preserve"> apakšpunktā minētās darbības nodrošināšanai attiecināmas IT sistēmu, programmu un rīku izstrādes un uzturēšanas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ka noteikumu projekta 30.punktā noteiktās izmaksas ir attiecināmas tikai šī pasākuma mērķiem un tikai pasākuma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svītrot uzturēšanas izmaksas, jo tās nav attiecināmas no ES fondiem.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Komisijas 2013. gada 18. decembra Regulas (ES) Nr. 1407/2013 1. panta 1. punkta "d" apakšpunktu, regulu Nr. 1407/2013 nepiemēro (de minimis atbalstu nesniedz) darbībām, kas cita starpā saistītas ar kārtējiem izdevumiem, kas saistīti ar eksporta darbībām. Ņemot vērā, ka regulas 1. panta 1. punkta "d" apakšpunkts attiecas uz de minimis atbalsta sniegšanu atbalsta saņēmējiem, tad šis ierobežojums neattiecas uz LIAA kā finansējuma saņēmēju.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Šo noteikumu </w:t>
            </w:r>
            <w:r w:rsidR="00000000" w:rsidRPr="00000000" w:rsidDel="00000000">
              <w:rPr>
                <w:rtl w:val="0"/>
              </w:rPr>
              <w:t xml:space="preserve">18.11.</w:t>
            </w:r>
            <w:r w:rsidR="00000000" w:rsidRPr="00000000" w:rsidDel="00000000">
              <w:rPr>
                <w:rtl w:val="0"/>
              </w:rPr>
              <w:t xml:space="preserve"> apakšpunktā minētās darbības nodrošināšanai attiecināmas IT sistēmu, programmu un rīku izstrādes un uzturēšanas izmaksas šī pasākuma mērķiem tā īstenošanas laikā un atbilstoši šo noteikumu </w:t>
            </w:r>
            <w:r w:rsidR="00000000" w:rsidRPr="00000000" w:rsidDel="00000000">
              <w:rPr>
                <w:rtl w:val="0"/>
              </w:rPr>
              <w:t xml:space="preserve">55.</w:t>
            </w:r>
            <w:r w:rsidR="00000000" w:rsidRPr="00000000" w:rsidDel="00000000">
              <w:rPr>
                <w:rtl w:val="0"/>
              </w:rPr>
              <w:t xml:space="preserve"> punktā norādītajam.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w:t>
            </w:r>
            <w:r w:rsidR="00000000" w:rsidRPr="00000000" w:rsidDel="00000000">
              <w:rPr>
                <w:rtl w:val="0"/>
              </w:rPr>
              <w:t xml:space="preserve">60.6.</w:t>
            </w:r>
            <w:r w:rsidR="00000000" w:rsidRPr="00000000" w:rsidDel="00000000">
              <w:rPr>
                <w:rtl w:val="0"/>
              </w:rPr>
              <w:t xml:space="preserve">, </w:t>
            </w:r>
            <w:r w:rsidR="00000000" w:rsidRPr="00000000" w:rsidDel="00000000">
              <w:rPr>
                <w:rtl w:val="0"/>
              </w:rPr>
              <w:t xml:space="preserve">63.1.</w:t>
            </w:r>
            <w:r w:rsidR="00000000" w:rsidRPr="00000000" w:rsidDel="00000000">
              <w:rPr>
                <w:rtl w:val="0"/>
              </w:rPr>
              <w:t xml:space="preserve">, </w:t>
            </w:r>
            <w:r w:rsidR="00000000" w:rsidRPr="00000000" w:rsidDel="00000000">
              <w:rPr>
                <w:rtl w:val="0"/>
              </w:rPr>
              <w:t xml:space="preserve">63.3.</w:t>
            </w:r>
            <w:r w:rsidR="00000000" w:rsidRPr="00000000" w:rsidDel="00000000">
              <w:rPr>
                <w:rtl w:val="0"/>
              </w:rPr>
              <w:t xml:space="preserve"> un </w:t>
            </w:r>
            <w:r w:rsidR="00000000" w:rsidRPr="00000000" w:rsidDel="00000000">
              <w:rPr>
                <w:rtl w:val="0"/>
              </w:rPr>
              <w:t xml:space="preserve">63.5.</w:t>
            </w:r>
            <w:r w:rsidR="00000000" w:rsidRPr="00000000" w:rsidDel="00000000">
              <w:rPr>
                <w:rtl w:val="0"/>
              </w:rPr>
              <w:t xml:space="preserve"> apakšpunktos minētajām izmaksām – 50 procenti no ārpakalpojuma izmaksām bez pievienotās vērtības nodokļa un 100 procenti ārpakalpojuma izmaksām par pievienotās  vērtības nodokli, kuru maksā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redakcionāli noteikumu projekta 31.punktu, jo no šī brīža redakcijas nav skaidrs, kādus ierobežojumus tas ietver. Vienlaikus vēršam uzmanību, ka saskaņā ar Komisijas regulas 1407/2013 3.panta 6.punktu, lai piemērotu 2. punktā noteiktos robežlielumus, izmanto bruto summas. Lūdzam atbilstoši precizēt noteikumu projekta 31.punktu.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Trīspusēju līgumu gadījumā LIAA un GLG katrs maksā 50% ar PVN apmakšājot savas daļas rēķinu. LIAA nav iespējas nemaksāt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grantu gadījumā tiek attiecinātas izmaksas ar PVN, ja GLG PVN nav atgūstams. Tātad, ja LIAA maksā PVN, tad LIAA PVN daļa attiecināma 100%. Esošais formulējums ir ņemts no spēkā esošajiem biznesa inkubatoru 279 MKN.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Pasākuma atbalstāmo darbību ietvaros ir attiecināms pievienotās vērtības nodoklis tiešajām attiecināmajām izmaksām atbilstoši regulas Nr. 2021/1060 64.panta 1.punkta c) apakšpunkta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novērstu dubultās finansēšanas riskus, gadījumos, kad finansējuma saņēmējs ir de minimis atbalsta saņēmējs, atbalstāmo darbību ietvaros pievienotās vērtības nodoklis tiešajām attiecināmajām izmaksām var tikt attiecināms tikai tādā gadījumā, ja tas nav atgūstams atbilstoši normatīvajiem aktiem nodokļu politikas jomā. Ievērojot minēto, lūdzam precizēt MK noteikumu projekta 31.punkta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MK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Pasākuma atbalstāmo darbību ietvaros ir attiecināms pievienotās vērtības nodoklis tiešajām attiecināmajām izmaksām atbilstoši Regulas Nr. 2021/1060 64.panta 1.punkta c) apakšpunkta nosacījumiem, ja tas nav atgūstams atbilstoši normatīvajiem aktiem nodokļu politikas jomā.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Atbalsta pretendents atbalstam piesakās, iesniedzot pieteikumu strukturētā veidā finansējuma saņēmēja administrētā pakalpojuma portālā.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finansējuma saņēmēja administrētā pakalpojumu portāla nosaukumu, jo tas jau ir zināms.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Gala labuma guvējs atbalstam piesakās, iesniedzot pieteikumu strukturētā formā valsts platformā biznesa attīstībai www.business.gov.lv.</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Šo noteikumu </w:t>
            </w:r>
            <w:r w:rsidR="00000000" w:rsidRPr="00000000" w:rsidDel="00000000">
              <w:rPr>
                <w:rtl w:val="0"/>
              </w:rPr>
              <w:t xml:space="preserve">63.2.</w:t>
            </w:r>
            <w:r w:rsidR="00000000" w:rsidRPr="00000000" w:rsidDel="00000000">
              <w:rPr>
                <w:rtl w:val="0"/>
              </w:rPr>
              <w:t xml:space="preserve"> pakšpunktā minētajām izmaksām – 70 procenti no ārpakalpojuma izmaksām bez pievienotās vērtības nodokļa un 100 procenti ārpakalpojuma izmaksām par pievienotās vērtības nodokli, kuru maksā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redakcionāli 32.punktu, jo no šī brīža redakcijas nav skaidrs, kādus ierobežojumus tas ietver. Vienlaikus vēršam uzmanību, ka saskaņā ar Komisijas regulas 1407/2013 3.panta 6.punktu, lai piemērotu 2. punktā noteiktos robežlielumus, izmanto bruto summas. Lūdzam atbilstoši precizēt 32.punktu.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formulējums ir ņemts no spēkā esošajiem biznesa inkubatoru MKN Nr. 279.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Šo noteikumu </w:t>
            </w:r>
            <w:r w:rsidR="00000000" w:rsidRPr="00000000" w:rsidDel="00000000">
              <w:rPr>
                <w:rtl w:val="0"/>
              </w:rPr>
              <w:t xml:space="preserve">63.4.</w:t>
            </w:r>
            <w:r w:rsidR="00000000" w:rsidRPr="00000000" w:rsidDel="00000000">
              <w:rPr>
                <w:rtl w:val="0"/>
              </w:rPr>
              <w:t xml:space="preserve"> apakšpunktā minētajām izmaksām – 30 procenti no ārpakalpojuma izmaksām bez pievienotās vērtības nodokļa un 100 procenti ārpakalpojuma izmaksām par pievienotās vērtības nodokli, kuru maksā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redakcionāli 33.punktu, jo no šī brīža redakcijas nav skaidrs, kādus ierobežojumus tas ietver. Vienlaikus vēršam uzmanību, ka saskaņā ar Komisijas regulas 1407/2013 3.panta 6.punktu, lai piemērotu 2. punktā noteiktos robežlielumus, izmanto bruto summas. Lūdzam atbilstoši precizēt 33.punktu.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formulējums ir ņemts no spēkā esošajiem biznesa inkubatoru MKN Nr. 279.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Aktivitātes ietvaros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32.punkta redakciju par attiecināmajām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ierosina 32. punktu “Aktivitātes ietvaros attiecināmas šādas darbības” papildināt ar aktivitātēm, kas vērstas uz inovāciju ekosistēmas vispārējo attīstību un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Aktivitātes ietvaros gala labuma guvējam būs pieejamas šādas darbības, ko nodrošina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atbalsta pasākumu nodrošināšana mērķa grupai;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 noteikumu projekta 30.1.apakšpunktu, skaidrojot kādi tieši atbalsta pasākumi ir attiecināmi.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dzēsts apakšpunkts par atbalsta pasākumu nodrošināšanu mērķa gupai, jo minētā punkta apakšpunktos jau ietverti visi atbalsta pasākumi.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godalgu un naudas balvu piešķiršana;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gadījumus, kādos var tikt paredzēta godalgu un naudas balvu piešķiršana.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MKN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 godalgu un naudas balvu piešķiršana;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kādos gadījumos, kādai mērķa grupai un pēc kādiem kritērijiem ir piešķiramas godalgas un naudas balvas.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naudas balvas vai citas (nefinansiālas) balvas ir būtisks motivācijas veids jeb instruments. Tas veicina dalībnieku vēlmi iesaistīties pasākumā, konkursā, plašākā nozīmē - veicina inovatīvas uzņēmējdarbības popularizēšanu, attīstīšanu, jaunu uzņēmumu veidošanos Latvijā, atbalstu biznesa idejas attītīšanai un tml.. Naudas balvas, nefinansiālas veicināšanas  balvas (piemēram, ieejas biļete maksas konferencē) tiek piešķirtas uz aktivitātes (konkursa, hakatona u.c.) nolikuma un neatkarīgas žūrijas lēmuma pamata. Naudas balvu vai nefinansiālu balvu piešķiršanas kritēriji ir savlaicīgi publiski pieejami, atklāti, tāpat kā informācija par naudas balvu, citu godalgu saņēmējiem ir publiski pieejama (informācija tiek publicēta FS interneta vietnē, var tikt publicēta medijos, sociālajos tīklos un tml.). Aktivitātes, kur paredzēta godalgu piešķiršana (un saistītie dokumenti) tiek iesniegtas un saskaņotas Sadarbības iestādē (projekta iesniegumā)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36.5. pasākumi inovācijas ekosistēmas vispārējās attīstības, jaunu partnerību un sadarbības veicināšanai.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EM uzmanību, ka darbs ar inovāciju ekosistēmu attīstību ir plānots Kohēzijas politikas programmas projekta  2021.-2027.gadam 1.2.1. specifiskā atbalsta mērķa "Pētniecības un inovāciju kapacitātes stiprināšana un progresīvu tehnoloģiju ieviešana uzņēmumiem” ietvaros, līdz ar to nav skaidra šāda punkta iekļaušana 1.2.3.1. pasākuma īstenošanas MK noteikumos (1.2.3.specifiskais atbalsta mērķis). Lūdzam šo punktu 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minētais punkts tika ieviests, atbalstot LDDK 06.07.2022 iebildumu / ierosinājumu (skat. izziņas 116.punktu), un piekrītot, ka šādi pasākumi pēc būtības atbilst inovāciju motivācijai. Minētā 1.2.1. pasākuma “Pētniecības un inovāciju aktivitātes stiprināšana un progresīvu tehnoloģiju ieviešana uzņēmumiem” ietvaros  minētās inovāciju ekosistēmas attīstības aktivitātes nedublēs 1.2.3.1. pasākuma darbības, jo klientu un sadarbības partneru loks nav identisks visiem finansējuma saņēmējiem. Uzskatām, ka jaunu partnerību un jaunu sadarbības projektu veidošana ir būtiska visās, īpaši inovatīvas uzņēmējdarbības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dalība pasākumos jaunu partnerību un jaunu sadarbības projektu veicināšanai.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Aktivitātes ietvaros atbalstāmas šādas finansējuma saņēmēja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Atbalstāmās darbības noteikt/ salāgot atbilstoši MK noteikumu projekta 18.punktam. Kā piemēram, 18.punktā nemaz nav paredzēta 35.1. un 35.5. darbība, līdz ar to tām MK noteikumos nav arī noteiktas attiecināmās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MK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Aktivitātes ietvaros gala labuma guvējam būs pieejamas šādas darbības, ko nodrošina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w:t>
            </w:r>
            <w:r w:rsidR="00000000" w:rsidRPr="00000000" w:rsidDel="00000000">
              <w:rPr>
                <w:rtl w:val="0"/>
              </w:rPr>
              <w:t xml:space="preserve">30.</w:t>
            </w:r>
            <w:r w:rsidR="00000000" w:rsidRPr="00000000" w:rsidDel="00000000">
              <w:rPr>
                <w:rtl w:val="0"/>
              </w:rPr>
              <w:t xml:space="preserve"> punktā minētais atbalsts mērķa grupai pieejams, saņemot finansējuma saņēmēja nodrošinātus pakalpojumus vai piedaloties finansējuma saņēmēja organizētos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nav piemērojamas vienkāršotās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inovācijas motivācijas galvenā mērķa grupa ir fiziskas un pašnodarbinātas personas, kas saņem nefinanšu atbalstu pasākumu (gan nacionāla, gan starptautiska līmeņa), semināru, apmācību veidā, ko finansējuma saņēmējs organizē publiskā iepirkuma veidā, lai nodrošinātu iespējami kvalitatīvāko pakalpojumu gala labuma guvējiem.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paskaidrojam, ka noteikumu projekta īstenošanas un finansējuma saņemšanas nosacījumi papildināti ar nosacījumu, ka finansējuma saņēmējs, izvērtējot lietderību, piemēro vadošā iestādes izstrādātās horizontālās vadlīnijas vienkāršoto izmaksu piemēošanā.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35.5. pasākumi jaunu partnerību un jaunu sadarbības projektu uzsākšanai un veicināšanai.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35.5.apakšpunkta kontekstā skaidrot, vai pasākumi jaunu partnerību un sadarbības projektu uzsākšanai vai veicināšanai ir attiecināmi uz finansējuma saņēmēju vai atbalsta pretendentiem. Lūdzam norādīt šādu jaunu partnerību un jaunu sadarbības projektu piemērus šajā punktā vai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35.5. punktā minētās darbības attiecas uz atbalsta pretendentiem. Finansējuma saņēmējam ir vairāk kooridnējoša funkcija (piemēram, ja pasākums tiek organizēts kopā ar citām organizācijām, kā rezultātā tiek radītas jaunas sadarbības platformas, vai imodeļi). Šeit varētu būt ekosistēmu attīstošu pasākumi - kontaktbiržas, tīklošanās pasākumi u.c.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dalība pasākumos jaunu partnerību un jaunu sadarbības projektu veicināšanai.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Finansējuma saņēmējs izstrādā kārtību (metodiku), kādā identificē un nosaka pasākuma mērķa grupas, kas kvalificējas kā saimnieciskās darbības veicējs un kā komercdarbības atbalsta saņēmējs, tai skaitā, kā tiks identificētas saimnieciskās aktivitātes, kas tiek kvalificētas kā komercdarbības atbalsts, un saimnieciskās aktivitātes, kas netiek kvalificētas kā komercdarbības atbalsts, tādējādi nosakot, kuram mērķa grupas subjektam tiks piemērots komercdarbības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izteikto iebildumu, </w:t>
            </w:r>
            <w:r w:rsidR="00000000" w:rsidRPr="00000000" w:rsidDel="00000000">
              <w:rPr>
                <w:rtl w:val="0"/>
              </w:rPr>
              <w:t xml:space="preserve">kas iekļauts izziņas</w:t>
            </w:r>
            <w:r w:rsidR="00000000" w:rsidRPr="00000000" w:rsidDel="00000000">
              <w:rPr>
                <w:rtl w:val="0"/>
              </w:rPr>
              <w:t xml:space="preserve"> 56.punktā, par to, ka kārtībai (metodikai) ir jābūt izstrādātai līdz atlases izsludināšanai, lai atbalsta pretendentam būtu pilnīgi skaidra atlases procedūra. Lūdzam paskaidrot anotācijā, kādā termiņa finansējuma saņēmējam ir jāizstrādā metodika.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noteikumu anotācija, ka metodika izstrādājama līdz projektu atlases izsludināšanai.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Finansējuma saņēmējs izstrādā kārtību (metodiku), kādā identificē un nosaka pasākuma mērķa grupas, kas kvalificējas kā saimnieciskās darbības veicējs un kā komercdarbības atbalsta saņēmējs, tai skaitā, kā tiks identificētas saimnieciskās aktivitātes, kas tiek kvalificētas kā komercdarbības atbalsts, un saimnieciskās aktivitātes, kas netiek kvalificētas kā komercdarbības atbalsts, tādējādi nosakot, kuram mērķa grupas subjektam tiks piemērots komercdarbības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projektu ietvaros plānotas darbības, kas netiek kvalificētas kā komercdarbības atbalsts, lūdzam sniegt skaidrojumu, vai ir plānoti projekti ar saimniecisku darbību nesaistītu projektu īstenošanai un tiek paredzēta papildinošas saimnieciskās darbības iespēja līdz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šādi projekti tiek plānoti, lūdzam noteikt projekta uzraudzības nosacījumus un institūciju, kas veiks projekta uzraudzību projekta dzīves ciklā. Tāpat lūdzam noteikt finansējuma saņēmēja pienākumu izstrādāt metodiku par 20% nosacījuma kontroli, t.sk. nosakot tajā arī 20% nosacījuma uzraudzības sākuma punktu. Šai metodikai ir jābūt saskaņotai ar Finanšu ministriju pirms projektu iesniegumu atlases izsludināšanas.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pasākuma ietvaros ir plānots sniegt nefinanšu atbalstu fiziskām personām, kas plānots kā iespēja apmeklēt seminārus, izglītojošus un tīklošanās pasākumus par tēmu, kā uzsākt uzņēmējdarbību un attīstīt inovācijas.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netiek plānoti projekti ar saimniecisku darbību nesaistītu projektu īstenošanai, paredzot papildinošas saimnieciskās darbības iespēju līdz 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Finansējuma saņēmējs izstrādā kārtību (metodiku), kādā identificē un nosaka pasākuma mērķa grupas, kas kvalificējas kā saimnieciskās darbības veicējs un kā komercdarbības atbalsta saņēmējs, tai skaitā, kā tiks identificētas saimnieciskās aktivitātes, kas tiek kvalificētas kā komercdarbības atbalsts, un saimnieciskās aktivitātes, kas netiek kvalificētas kā komercdarbības atbalsts, tādējādi nosakot, kuram mērķa grupas subjektam tiks piemērots komercdarbības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kārtībai (metodikai) ir jābūt izstrādātai līdz atlases izsludināšanai, lai atbalsta pretendentam būtu pilnīgi skaidra atlases procedūra. Lūdzam paskaidrot anotācijā, kādā termiņā finansējuma saņēmējam ir jāizstrādā metodika.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32.punktu, nosakot, kuros gadījumos pēc attiecīgās metodikas vērtēs, vai atbalsts kvalificējas kā komercdarbības atbalsts. Vienlaikus vēršam Jūsu uzmanību, ka šāda metodika varētu saturēt nosacījumus, kā identificē komercdarbības atbalstu de minimis atbalsta gadījumā, taču attiecībā uz pētniecības atbalstu vai atbalstu apmācībām – visiem nosacījumiem un vērtēšanas kritērijiem ir jābūt skaidri noteiktiem jau MK noteikumu projektā, līdz ar to lūdzam attiecīgi papildināt MK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Finansējuma saņēmējs izstrādā kārtību (metodiku), kādā identificē un nosaka pasākuma mērķa grupas, nosakot atbalsta saņēmēju loku, kas kvalificējas konkrētā komercdarbības atbalsta saņemšanai, tai skaitā, kā tiks identificētas saimnieciskās aktivitātes, kas tiek kvalificētas kā komercdarbības atbalsts, un saimnieciskās aktivitātes, kas netiek kvalificētas kā komercdarbības atbalsts, tādējādi nosakot, kuram mērķa grupas subjektam tiks piemērots komercdarbības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Saprotam, ka MK noteikumu projekta 41. un 50.punktos minētā metodika ir tā, kurā būs noteikta kārtība, kādā LIAA nodrošinās de minimis atbalsta sniegšanu gala labuma guvējam, kas izpilda Revīzijas iestādes ieteikumu, līdz ar to aicinām anotācijā iekļaut skaidrojumu, ka šāda metodika tiks izstrādāta kopā ar projekta iesniegumu.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ka kārtības tiks izstrādas ar projekta iesniegumu.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Finansējuma saņēmējs izstrādā kārtību (metodiku), kādā identificē un nosaka pasākuma mērķa grupas, nosakot atbalsta saņēmēju loku, kas kvalificējas konkrētā komercdarbības atbalsta saņemšanai, tai skaitā, kā tiks identificētas saimnieciskās aktivitātes, kas tiek kvalificētas kā komercdarbības atbalsts, un saimnieciskās aktivitātes, kas netiek kvalificētas kā komercdarbības atbalsts, tādējādi nosakot, kuram mērķa grupas subjektam tiks piemērots komercdarbības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150.punktā ietverto skaidrojumu, ka "</w:t>
            </w:r>
            <w:r w:rsidR="00000000" w:rsidRPr="00000000" w:rsidDel="00000000">
              <w:rPr>
                <w:i w:val="1"/>
                <w:rtl w:val="0"/>
              </w:rPr>
              <w:t xml:space="preserve">programmas būtība nav par to, ka gala labuma guvējs varētu nebūt saminieciskās darbības veicējs. Nefinansiālais atbalsts nosacīti dalās divās daļās: pasākumos, kur nav iespējams identificēt katru saimnieciskās darbības veicēju vai nav iespējams paredzēt pasākuma dalībnieku skaitu vai tie netiek strikti atlasīti pēc kādām noteiktām pazīmēm, piemēram, konferences dalībnieki: 2.daļa - pasākumi, kur iespējams paredzēt noteiktu dalībnieku skaitu, precīzāk - ir ierobežots vietu skaits pasākumā, piemēram, pieļaujamais dalībnieku skaits grupā ir 20. Lai piešķirtu vietu mācību grupā, gala labuma guvēji tiek vērtēti pēc noteiktām pazīmēm (MVU, P&amp;I līmenis uzņēmumā un tml.).</w:t>
            </w:r>
            <w:r w:rsidR="00000000" w:rsidRPr="00000000" w:rsidDel="00000000">
              <w:rPr>
                <w:rtl w:val="0"/>
              </w:rPr>
              <w:t xml:space="preserve">", </w:t>
            </w:r>
            <w:r w:rsidR="00000000" w:rsidRPr="00000000" w:rsidDel="00000000">
              <w:rPr>
                <w:b w:val="1"/>
                <w:rtl w:val="0"/>
              </w:rPr>
              <w:t xml:space="preserve">vēršam uzmanību, ka visiem kritērijiem, pēc kuriem tiek vērtēts atbalsta pretendents, ir jābūt iekļautiem MK noteikumos, papildus kritēriji nevarētu tikt iekļauti metodikā</w:t>
            </w:r>
            <w:r w:rsidR="00000000" w:rsidRPr="00000000" w:rsidDel="00000000">
              <w:rPr>
                <w:rtl w:val="0"/>
              </w:rPr>
              <w:t xml:space="preserve">. Lūdzam precizēt MK noteikumu projekta 41. un 50. punktu un papildināt MK noteikumu projektu ar attiecīgajām prasībām, lai, tostarp, no MK noteikumiem būtu skaidrs, kuros gadījumos atbalsts kvalificējams kā komercdarbības atbalsts, kad tiks piemēroti komercdarbības atbalsta kontroles regulējuma nosacījumi, kas iekļauti šajos noteikumos, un kuros gadījumos atbalstāmās darbības nedos labumus saimnieciskās darbības veicējiem viņu saimnieciskās darbības veikšanai un attiecīgi atbalsts nebūs kvalificējams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Ekonomikas ministrija neparedz detalizētu analīzi komercdarbības atbalsta kontekstā (vērtējot katru no saņemtajiem pieteikumiem atbilstoši Komercdarbības atbalsta kontroles likuma 5.panta pazīmēm), ir iespējams īstenot stingrāku pieeju un tādējādi, lai izslēgtu nelikumīga komercdarbības atbalsta sniegšanas risku, Ekonomikas ministrija kā atbalsta sniedzējs var izvēlēties sniegt likumīgu komercdarbības atbalstu, piemērojot, piemēram, de minimis atbalsta regulējumu visiem saimnieciskās darbības veicējiem MKN uzskaitītajos gadījumos.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Skatīt MKN 55.punktu.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Finansējuma saņēmējs izstrādā kārtību (metodiku), kādā identificē un nosaka pasākuma mērķa grupas, kas kvalificējas kā saimnieciskās darbības veicējs un kā komercdarbības atbalsta saņēmējs, tai skaitā, kā tiks identificētas saimnieciskās aktivitātes, kas tiek kvalificētas kā komercdarbības atbalsts, un saimnieciskās aktivitātes, kas netiek kvalificētas kā komercdarbības atbalsts, tādējādi nosakot, kuram mērķa grupas subjektam tiks piemērots komercdarbības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39.punkta redakcijas izriet, ka finansējuma saņēmējam ir pienākums izstrādāt kārtību (metodiku), kādā identificē un nosaka pasākuma mērķa grupas, tajā skaitā kvalificējot saimnieciskās darbības veicējus. Atkārtoti norādām, ka termina “saimnieciskās darbības veicējs” tvērums izriet no normatīvā regulējuma, un šim terminam ir noteikta nozīme. Metodikā nevar skaidrot terminu tādā veidā, kas nav atbilstošs normatīvajos aktos noteiktajam ietvaram, nosakot savus kritērijus tam, lai noteiktu, kas atbilst saimnieciskās darbības veicēja terminam un kas nē. Finansējuma saņēmējs ir tiesīgs izstrādāt kārtību, nosakot saņēmēju loku (piemēram, saimnieciskās darbības veicēju), kas kvalificējas konkrētā komercdarbības atbalsta saņemšanai, taču tas nevar definēt “saimnieciskās darbības veicēja” terminu (kuri subjekti tam kvalificējas vai nekvalificējas) savādāk, kā tas izriet no ārējā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atbilstoši iepriekšējam iebildumam ir papildināta noteikumu projekta anotācija, plašāk skaidrojot šī punkta nozīmi, tomēr arī šis papildinājums ir neskaidrs un saglabā to pašu problēmu, kura parādās noteikumu projekta 39.punkta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atkārtoti lūdzam precizēt normas redakciju un anotāciju, lai tās neradītu pienākumu finansējuma saņēmējam, izstrādājot kārtību “metodiku”, definēt “saimnieciskās darbības veicēja” terminu, norādot, kuri subjekti tam kvalificējas vai nekvalificējas.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Finansējuma saņēmējs izstrādā kārtību (metodiku), kādā identificē un nosaka pasākuma mērķa grupas, kas kvalificējas kā saimnieciskās darbības veicējs un kā komercdarbības atbalsta saņēmējs, tai skaitā, kā tiks identificētas saimnieciskās aktivitātes, kas tiek kvalificētas kā komercdarbības atbalsts, un saimnieciskās aktivitātes, kas netiek kvalificētas kā komercdarbības atbalsts, tādējādi nosakot, kuram mērķa grupas subjektam tiks piemērots komercdarbības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iebildumu, kas iekļauts izziņas 138.punktā. Ņemot vērā šīs aktivitātes mērķa grupu, kas ir komersanti un fiziskas personas, kas veic vai gatavojas veikt saimniecisko darbību, (proti gan juridiskas personas ir saimnieciskās darbības veicēji, gan fiziskas personas arī ir saimnieciskās darbības veicēji) neredzam pamatojumu paredzēt šādu vērtēšanu. Lūdzam anotācijā skaidrot, kādos gadījumos gala labuma guvējs varētu nebūt saimnieciskās darbības veicējs, līdzīgu skaidrojumu lūdzam iekļaut anotācijā arī par noteikumu projekta 47.punktu. Alternatīvi lūdzam dzēst no noteikumu projekta 39. un 47.punktu.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likums nosaka, ka iestāde drīkst izdot iekšējās kārtības noteikumus, attiecīgi arī kārtību (metodiku).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programmas būtība nav par to, ka gala labuma guvējs varētu nebūt saminieciskās darbības veicējs. Nefinansiālais atbalsts nosacīti dalās divās daļās: pasākumos, kur nav iespējams identificēt katru saimnieciskās darbības veicēju vai nav iespējams paredzēt pasākuma dalībnieku skaitu vai tie netiek strikti atlasīti pēc kādām noteiktām pazīmēm, piemēram, konferences dalībnieki: 2.daļa - pasākumi, kur iespējams paredzēt noteiktu dalībnieku skaitu, precīzāk - ir ierobežots vietu skaits pasākumā, piemēram, pieļaujamais dalībnieku skaits grupā ir 20. Lai piešķirtu vietu mācību grupā, gala labuma guvēji tiek vērtēti pēc noteiktām pazīmēm (MVU, P&amp;I līmenis uzņēmumā un 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ieskatā anotācija nav jāpapildina.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Finansējuma saņēmējs izstrādā kārtību (metodiku), kādā identificē un nosaka pasākuma mērķa grupas, kas kvalificējas kā saimnieciskās darbības veicējs un kā komercdarbības atbalsta saņēmējs, tai skaitā, kā tiks identificētas saimnieciskās aktivitātes, kas tiek kvalificētas kā komercdarbības atbalsts, un saimnieciskās aktivitātes, kas netiek kvalificētas kā komercdarbības atbalsts, tādējādi nosakot, kuram mērķa grupas subjektam tiks piemērots komercdarbības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šīs aktivitātes mērķa grupu, kas ir komersanti un fiziskas personas, kas veic vai gatavojas veikt saimniecisko darbību, neredzam pamatojumu paredzēt šādu vērtēšanu. Lūdzam anotācijā skaidrot, kādos gadījumos gala labuma guvējs varētu nebūt saimnieciskās darbības veicējs, līdzīgu skaidrojumu lūdzam iekļaut anotācijā arī par noteikumu projekta 44.punktu.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Gala labuma guvēji var būt gan fiziskas personas, gan komersanti, līdz ar to ir atšķirīgs piemērojamā atbalsta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Finansējuma saņēmējs izstrādā kārtību (metodiku), kādā identificē un nosaka pasākuma mērķa grupas, kas kvalificējas kā saimnieciskās darbības veicējs un kā komercdarbības atbalsta saņēmējs, tai skaitā, kā tiks identificētas saimnieciskās aktivitātes, kas tiek kvalificētas kā komercdarbības atbalsts, un saimnieciskās aktivitātes, kas netiek kvalificētas kā komercdarbības atbalsts, tādējādi nosakot, kuram mērķa grupas subjektam tiks piemērots komercdarbības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termina “saimnieciskās darbības veicējs” tvērums izriet no normatīvā regulējuma, un šim terminam ir noteikta nozīme. No noteikumu projekta 37.punkta redakcijas joprojām nav skaidrs, ko tieši metodikā analizēs (attiecībā uz saimnieciskās darbības veicējiem) un kā noteiks, kas kvalificējas vai nekvalificējas kā saimnieciskās darbības veicējs. Metodikā nevar skaidrot terminu tādā veidā, kas nav atbilstošs normatīvajos aktos noteiktajam ietvaram.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atkārtoti lūdzam precizēt normas redakciju un anotācijā detalizētāk paskaidrot, ko regulēs attiecīgā metodika attiecībā uz saimnieciskās darbības veicējiem. Šobrīd izziņā pretim iebildumam par šo normu ir iekļauts paskaidrojums, kas vairāk attiecas uz izpratni par komercdarbības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Gala labuma guvēji var būt gan fiziskas personas, gan komersanti, līdz ar to ir atšķirīgs piemērojamā atbalsta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Finansējuma saņēmējs izstrādā kārtību (metodiku), kādā identificē un nosaka pasākuma mērķa grupas, kas kvalificējas kā saimnieciskās darbības veicējs un kā komercdarbības atbalsta saņēmējs, tai skaitā, kā tiks identificētas saimnieciskās aktivitātes, kas tiek kvalificētas kā komercdarbības atbalsts, un saimnieciskās aktivitātes, kas netiek kvalificētas kā komercdarbības atbalsts, tādējādi nosakot, kuram mērķa grupas subjektam tiks piemērots komercdarbības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speciālie normatīvie akti regulē terminus “saimnieciskās darbības veicējs”, lūdzu skaidrot ko regulēs attiecīgā metodika un vai noteikumu projekta izpratnē minētajiem terminiem ir atšķirīga nozīme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metodikā termina “saimnieciskas darbības veicējs” nav atšķirīga nozīme. Īstenojot projektu ir aktivitātes, kas ir attiecināmas uz neidentificējamu klientu loku un līdz ar to šādas aktivitātes nav atzīstamas par komercdarbības atbalstu. Finansējuma saņēmējs metodikā nosaka aktivitātes, kuru īstenošana netiek kvalificēta kā komercdarbības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Atbalsta pasākumu nodrošināšana jaunu produktu izstrādei un komercializācijai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uzturam FM iepriekš izteikto iebildumu, ka noteikumu projekta V nodaļā normas daļēji neatbilst Kohēzijas politikas programmas projekta 2021.-2027.gadam 103.§ noteiktajam, ka   atbalsta instrumenta ieviešanas modelis plānots atbilstoši iepriekšējā perioda ietvaros īstenotam pasākumam “Atbalsts tehnoloģiju pārneses sistēmas pilnveidošanai” , jo ES struktūrfondo un Kohēzijas fonda 2014.-2020. gada plānošanas perioda tehnoloģiju pārneses koncepts ietver arī pētījumu rezultātu komercializāciju zinātniskajām institūcijām, nevis tikai vaučeru atbalstu MVU, ņemot vērā to, ka nav ne veikti atbilstoši precizējumi noteikumu projektā, nedz anotācijā ir sniegta informācija par to, ka ir plānotas konceptuālas izmaiņas līdzšinējā pasākumu konceptā un sniegts pamatojums šādu izmaiņu nepieciešamībai, kā arī nav sniegts skaidrojums, vai ir plānots atbalsts tehnoloģiju skautiem.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Es struktūrfondu un Kohēzijas fonda 2014.-2020.gada plānošanas perioda tehnoloģiju pārneses pasākumu 2016.gada sākumā pēc EM ierosinājuma apvienoja ar vaučeru programmu, t.sk. pasākuma ietvaros tika nodrošināta tehnoloģiju skaitu darbības. Apvienotā pasākuma kodols bija tehnoloģiju pārneses sadaļa (PO pētniecības rezultātu komercializācijas fonds ar 8 milj. euro finansējumu; vaučeru sadaļai sākotnēji bija tikai 2.8 milj.euro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EM sniegtais skaidrojums  noteikumu projekta izziņas 107.punktā, ka atbilstoši 1.2.3. SAM nosacījumiem atbalstu var saņemt tikai MVU nav pietiekošs pamatojums tehnoloģiju pārneses koncepta maiņai, jo tas ir bijis EM lēmums sadaļu par tehnoloģiju pārnesi iekļaut Kohēzijas politikas programmas projekta 2021.-2027.gadam 1.2.3. SAM "Veicināt ilgtspējīgu izaugsmi, konkurētspēju un darba vietu radīšanu MVU, tostarp ar produktīvām investīcijām" , nevis 1.2.1. SAM “Pētniecības un inovāciju kapacitātes stiprināšana un progresīvu tehnoloģiju ieviešana uzņēmumiem” ietvaros pretēji Eiropas Komisijas komentāriem.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EM izziņas 117.punktā sniegtais skaidrojums, ka komercializācijas projekta slieksnis 200 000 euro noteikts, pamatojoties uz to, ka atbilstoši spēkā esošajam regulējumam jaunā plānošanas perioda 2021.-2027.gadam ES finansēto fondu projektu īstenošanā, finansējuma saņēmējs, kas ir tiešās pārvaldes iestāde nevar piešķirt komercdarbības atbalstu gala labuma guvējam, kas pārsniedz norādīto apjoma slieksni, nesniedz pietiekamu pamatojumu pasākuma tehnoloģiju pārneses atbalsta sadaļas koncepta maiņai vai izvēlētajam šī pasākuma atbalsta sadaļas ieviešanas mehānismam (skat. iebildumu arī pie  noteikumu projekta 54.punkta).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papildināt noteikumu projekta  V nodaļu, tās nosacījumus saskaņojot arī ar Izglītības un zinātnes ministriju.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pētniecības komercializācijas programmu jaunajā darbības periodā ir veikti uzlabojumi mainot atbalsta saņēmēju no publiskas pētniecības organizācijas uz komersantu. Tas ir nepieciešams, lai uzlabotu zinātnisko pētījumu lietderību un efektivitāti ar pēc iespējas gatavāku jaunu produktu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jaunā perioda programmai nav mainījies atbalsta virziens, kas ir vērsts uz pētniecības un zinātniskās bāzes izveidotām inovatīvām tehnoloģijām un produktiem. Tāpēc tiks stiprināta arī pētniecības un inovāciju kapacitāte.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iepriekš ar FM tika skaņotas SAM rādītāju metodoloģijas aprakstā, kur kā RCO 02 iznākuma rādītājs ir norādīts tikai komersants.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jaunajā programmā ir saglabātas iespējas pētniecības iestādēm sniegt uz industrijas vajadzībām balstītus pakalpojumus vai piedalīties projektos efektīvās sadarbības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komercializācijas projekta slieksni 200 000 euro jau iepriekš skaidrojām, ka pētniecības komercializācijas programmā ir paredzēts finansēt darbības ar vienkāršotām izmaksām, kas nevar pārsniegt 200 000 euro. Atbilstoši vispārējās regulas Nr. 2021/1060 53. panta 2. punktu darbības kopējās izmaksas nepārsniedz 200 000 EUR. Komersantu gatavākām tehnoloģijām vajadzētu būt ar īsākiem projektu termiņiem un mazāku finanšu ietilpībai. Tādā veidā gala labuma guvēji saņemtu atbalstu efektīvāk un lielākam jaunu produktu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nodaļa uz uzlaboto programmas modeli jau ir pārveidota un ar IZM komercializācijas programmas demarkācija ar praktiskas ievirzes pētījumu programmu tiks skaņota projekta pieteikuma izveides laikā. Šobrīd nav tiešas saistības, jo atbalsta saņēmēji ir komersanti.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Atbalsta pasākumu nodrošināšana jaunu produktu izstrādei un komercializācijai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 EK ES kohēzijas politikas programmas 2021.–2027.gadam neformālās saskaņošanas ietvaros saņemts komentārs par to, ka programmas ietvaros inovāciju pārnese un uzņēmēju akadēmijas sadarbība tiek pieminēta vairāk garāmejot.  Nepieciešams skaidri izcelt šādas paredzētās zināšanu pārneses, komercializācijas stiprināšanas, konsultāciju, autortiesību nostiprināšanas aktivitātes, tās izvēršot detaļās un skaidri izdalot tās atsevišķā aktivitātes aprakstā.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SAM 1.2.3 plānotajām aktivitātēm LIAA īstenojamās atbalsta programmās 2021.-2027.periodā gala labuma guvējs pēc būtības ir komersants. Pētniecības organizācijas var saņemt netiešu labumu iepirkumu veidā. Kā arī pētniecības organizācijas var saņemt tiešu atbalstu IZM finansētās programmās.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Atbalsta pasākumu nodrošināšana jaunu produktu izstrādei un komercializācijai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V nodaļā normas daļēji neatbilst programmas 103.§ noteiktajam, ka   atbalsta instrumenta ieviešanas modelis plānots atbilstoši iepriekšējā perioda ietvaros īstenotam pasākumam “Atbalsts tehnoloģiju pārneses sistēmas pilnveidošanai” , jo Es fondu 2014.-2020.perioda TP koncepts ietver arī pētījumu rezultātu komercializāciju zinātniskajām institūcijām, nevis tikai vaučeru atbalstu MVU. Lūdzam atbilstoši papildināt noteikumu projekta projekta V nodaļu, tās nosacījumus saskaņojot arī ar Izglītības un zinātnes ministriju. Tāpat lūdzam sniegt skaidrojumu vai ir plānots atbalsts tehnoloģiju skautiem.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atbilstoši SAM 1.2.3. nosacījumiem atbalstu var saņemt tikai MVU. Vienlaikus MVU netiek liegta iespēja sadarboties ar zinātnisko sektoru un izstrādāt projektus un veikt to komercializāciju. Atbalsta aktivitātes mērķis ir ne tikai nodrošināt jaunu ideju pētīšanu vai testēšanu, bet arī veicināt to apriti ekonomikā. Skaidrojam, ka MK noteikumu V nodaļā norādītās atbalstāmās aktivitātes nav realizējamas bez sadarbības ar pētnieciskā sektora pārstāvjiem, līdz ar to plānotais ieviešanas modelis pēc būtības neatšķiras no ES fondu 2014.-2020. perioda koncepcijas, vienlaikus ES fondu 2021.-2027.periodā tiek likts uzsvars uz pētījumu komercializāciju.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 aktivitāte ir skaņota ar IZM, gatavojot darbības programmu un zem SAM 1.2.3 plānotās aktivitātes.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Aktivitātes ietvaros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35.punkta redakciju par atbalstāmajām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Visus apakšpunktus papildināt ar konsultāciju pakalpojuma veidu kā daļu no attiecināmām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konsultācijas ir pārāk vispārīgi. Mk noteikumos jau ir minēta ekspertu piesaiste.  Pakalpojuma saņēmējs, iepērkot pakalpojumu no pakalpojuma sniedzēja, nav ierobežots  iepērkot var definēt nepieciešamos pakalpojumus, tai skaitā konsultāciju pakalpojumus.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35.7. augsti kvalificētu darbinieku piesaiste konkrētu pētniecisku aktivitāšu, tehnoloģisku problēmu risināšanai vai jaunu vai būtiski uzlabotu produktu vai tehnoloģiju izstrādei;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par šo aspektu par augsti kvalificētu darbinieku piesaisti vēl nav panākta konceptuāla vienošanās ar EK programmas saskaņošanas ietvaros. 35.7.apakšpunkts var tikt atbalstīts tikai tādā gadījumā, ja minētā vienošanās tiks panākta.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šīs aktivitātes atbalstīšana tiks veikta tikai pēc tam, kad Eiropas Komisija būs sniegusi saskaņojumu.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35.11. dalība starptautiskajās izstādēs, kontaktbiržās, konferencēs (semināros) ārvalstīs, individuālās vizītes (ja individuālo vizīti paredz komercializācijas stratēģija) izstrādāto tehnoloģiju un intelektuālā īpašuma komercializācijas nolūkos;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35.11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ierosina punktā 35.13.svītrot vārdu “ārvalstīs”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izvērtējusi iebildumu un, ņemot vērā atbalsta programmas mērķi, kas ir vērsts uz uzņēmumu eksportspējas veicināšanu, kā arī, šobrīd programmā esošo pieejamo finansējumu, skaidro, ka šādas aktivitātes, kas ir vērstas uz Latvijā notiekošo pasākumu organizēšanu, šobrīd nav iespējams attiecināt.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Aktivitātes ietvaros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 – vēršam uzmanību, ka atbalstāmās darbības noteiktas MKN projekta 19. punktā, līdz ar ko termina "atbalstāmās darbības" lietojums attiecībā uz šī punkta apakšpunktiem ir nekorekts.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Aktivitātes ietvaros sadarbībā ar zinātnes un lietišķo zinātņu universitātēm un augstskolām šo noteikumu </w:t>
            </w:r>
            <w:r w:rsidR="00000000" w:rsidRPr="00000000" w:rsidDel="00000000">
              <w:rPr>
                <w:rtl w:val="0"/>
              </w:rPr>
              <w:t xml:space="preserve">17.</w:t>
            </w:r>
            <w:r w:rsidR="00000000" w:rsidRPr="00000000" w:rsidDel="00000000">
              <w:rPr>
                <w:rtl w:val="0"/>
              </w:rPr>
              <w:t xml:space="preserve"> punkta minēto sadarbības līgumu ietvaros tiek veikta šāda atbalsta nodrošināšana: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 inovāciju, uzņēmējdarbības un eksporta veicināšanas pasākumu organizēšana;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43.3. punktu ņemot vērā, ka atbalsts eksporta veicināšanai ir iekļauts 53.punktā minētājās darbībās.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dzēšot vārdu "eksporta"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 inovāciju un uzņēmējdarbības veicināšanas pasākumu organizēšana;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39.6. komersantam pieejams atbalsts līdzfinansējuma veidā telpu nomas segšanai nepārsniedzot divu gadu periodu.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154.punktā ietverto Ekonomikas ministrijas skaidrojumu, vēršam uzmanību, ja nosacījums par noteikumu projekta 39.6.apakšpunktā noteiktā atbalsta piemērošanu tiks ierobežots ar papildus nosacījumiem, kas tiks atrunāti finansējuma saņēmēja iekšējā kārtībā. Vēršam uzmanību, ka šie iekšējie noteikumi būs pretrunā ar MK noteikumiem, jo noteikumu projektā noteikts, ka atbalsts ir pieejams visiem komersantiem. Tāpat vēršam uzmanību, ka MK noteikumiem ir augstāks spēks nekā finansējuma saņēmēja iekšējiem noteikumiem, līdz ar to nosacījumi par atbalsta ierobežojumiem jāatrunā MK noteikumu līmenī, vai arī jānorāda atsauce pie konkrētiem punktiem, ka atbalsts tiks piemērots saskaņā ar finansējuma saņēmēja metodiku.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45. punkts jau šobrīd nosaka, ka finansējuma saņēmējs izstrādās kārtību par gala labuma guvēju atlasi, atbalsta piešķiršanu un tā uzskaiti. Attiecīgais punkts attiecas uz visu V. sadaļu. Atbalsta loks un nosacījumi ir pārāk plaši, lai tos definētu MK projektā.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39.6. komersantam pieejams atbalsts līdzfinansējuma veidā telpu nomas segšanai nepārsniedzot divu gadu periodu.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noteikumu projekta 39.6. apakšpunktā minētās darbības izmaksu attiecināšanai nebūtu jāpiemēro vienkāršotās izmaksas, ievērojot Regulas Nr.2021/1060 53. panta 2.punktā noteikto. Norādām, ka pirmšķietami minētā darbība nav finansējuma saņēmēja nodrošināts pakalpojums vai organizēts pasākums.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konkrētajā punktā norādītā darbība ir finansējuma saņēmēja nodrošināts (iepirkts) pakalpojums. Finansējuma saņēmējs trīspusēja līguma ietvaros nomās telpas, kas tiek nodotas apakšnomniekam (gala labuma guvējam).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Šo noteikumu </w:t>
            </w:r>
            <w:r w:rsidR="00000000" w:rsidRPr="00000000" w:rsidDel="00000000">
              <w:rPr>
                <w:rtl w:val="0"/>
              </w:rPr>
              <w:t xml:space="preserve">33.1.</w:t>
            </w:r>
            <w:r w:rsidR="00000000" w:rsidRPr="00000000" w:rsidDel="00000000">
              <w:rPr>
                <w:rtl w:val="0"/>
              </w:rPr>
              <w:t xml:space="preserve">, </w:t>
            </w:r>
            <w:r w:rsidR="00000000" w:rsidRPr="00000000" w:rsidDel="00000000">
              <w:rPr>
                <w:rtl w:val="0"/>
              </w:rPr>
              <w:t xml:space="preserve">33.3.</w:t>
            </w:r>
            <w:r w:rsidR="00000000" w:rsidRPr="00000000" w:rsidDel="00000000">
              <w:rPr>
                <w:rtl w:val="0"/>
              </w:rPr>
              <w:t xml:space="preserve">, </w:t>
            </w:r>
            <w:r w:rsidR="00000000" w:rsidRPr="00000000" w:rsidDel="00000000">
              <w:rPr>
                <w:rtl w:val="0"/>
              </w:rPr>
              <w:t xml:space="preserve">33.4.</w:t>
            </w:r>
            <w:r w:rsidR="00000000" w:rsidRPr="00000000" w:rsidDel="00000000">
              <w:rPr>
                <w:rtl w:val="0"/>
              </w:rPr>
              <w:t xml:space="preserve">, </w:t>
            </w:r>
            <w:r w:rsidR="00000000" w:rsidRPr="00000000" w:rsidDel="00000000">
              <w:rPr>
                <w:rtl w:val="0"/>
              </w:rPr>
              <w:t xml:space="preserve">33.5.</w:t>
            </w:r>
            <w:r w:rsidR="00000000" w:rsidRPr="00000000" w:rsidDel="00000000">
              <w:rPr>
                <w:rtl w:val="0"/>
              </w:rPr>
              <w:t xml:space="preserve">, </w:t>
            </w:r>
            <w:r w:rsidR="00000000" w:rsidRPr="00000000" w:rsidDel="00000000">
              <w:rPr>
                <w:rtl w:val="0"/>
              </w:rPr>
              <w:t xml:space="preserve">33.6.</w:t>
            </w:r>
            <w:r w:rsidR="00000000" w:rsidRPr="00000000" w:rsidDel="00000000">
              <w:rPr>
                <w:rtl w:val="0"/>
              </w:rPr>
              <w:t xml:space="preserve">, </w:t>
            </w:r>
            <w:r w:rsidR="00000000" w:rsidRPr="00000000" w:rsidDel="00000000">
              <w:rPr>
                <w:rtl w:val="0"/>
              </w:rPr>
              <w:t xml:space="preserve">33.8.</w:t>
            </w:r>
            <w:r w:rsidR="00000000" w:rsidRPr="00000000" w:rsidDel="00000000">
              <w:rPr>
                <w:rtl w:val="0"/>
              </w:rPr>
              <w:t xml:space="preserve">, </w:t>
            </w:r>
            <w:r w:rsidR="00000000" w:rsidRPr="00000000" w:rsidDel="00000000">
              <w:rPr>
                <w:rtl w:val="0"/>
              </w:rPr>
              <w:t xml:space="preserve">33.9.</w:t>
            </w:r>
            <w:r w:rsidR="00000000" w:rsidRPr="00000000" w:rsidDel="00000000">
              <w:rPr>
                <w:rtl w:val="0"/>
              </w:rPr>
              <w:t xml:space="preserve">, </w:t>
            </w:r>
            <w:r w:rsidR="00000000" w:rsidRPr="00000000" w:rsidDel="00000000">
              <w:rPr>
                <w:rtl w:val="0"/>
              </w:rPr>
              <w:t xml:space="preserve">33.10.</w:t>
            </w:r>
            <w:r w:rsidR="00000000" w:rsidRPr="00000000" w:rsidDel="00000000">
              <w:rPr>
                <w:rtl w:val="0"/>
              </w:rPr>
              <w:t xml:space="preserve">, </w:t>
            </w:r>
            <w:r w:rsidR="00000000" w:rsidRPr="00000000" w:rsidDel="00000000">
              <w:rPr>
                <w:rtl w:val="0"/>
              </w:rPr>
              <w:t xml:space="preserve">33.11.</w:t>
            </w:r>
            <w:r w:rsidR="00000000" w:rsidRPr="00000000" w:rsidDel="00000000">
              <w:rPr>
                <w:rtl w:val="0"/>
              </w:rPr>
              <w:t xml:space="preserve"> un </w:t>
            </w:r>
            <w:r w:rsidR="00000000" w:rsidRPr="00000000" w:rsidDel="00000000">
              <w:rPr>
                <w:rtl w:val="0"/>
              </w:rPr>
              <w:t xml:space="preserve">33.12.</w:t>
            </w:r>
            <w:r w:rsidR="00000000" w:rsidRPr="00000000" w:rsidDel="00000000">
              <w:rPr>
                <w:rtl w:val="0"/>
              </w:rPr>
              <w:t xml:space="preserve">  apakšpunktā minētās darbības pētniecības komercializācijas projekta ietvaros var īstenot efektīvā sadarbībā ar pētniecības organizācijām.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35.punktu, ņemot vērā noteikumu projekta 39.punktā noteikto, ka šo noteikumu 33.1., 33.2., 33.3., 33.4. un 33.8. apakšpunktā minēto darbību izmaksas ir attiecināmas, ja tās nodrošina pētniecības organizācija. Papildus vēršam uzmanību, ka 35.punktā noteiktā norma paredz izvēles iespēju (var īstenot efektīvā sadarbībā ar pētniecības organizācijām), bet 39.punkts izvēles iespēju vairs neparedz.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tiesība akta uztveramību, noteikumu projekta 2.punkts papildināts ar jauniem terminiem "inovāciju vaučera projekts" un "pētniecības komercializācijas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Šo noteikumu </w:t>
            </w:r>
            <w:r w:rsidR="00000000" w:rsidRPr="00000000" w:rsidDel="00000000">
              <w:rPr>
                <w:rtl w:val="0"/>
              </w:rPr>
              <w:t xml:space="preserve">33.</w:t>
            </w:r>
            <w:r w:rsidR="00000000" w:rsidRPr="00000000" w:rsidDel="00000000">
              <w:rPr>
                <w:rtl w:val="0"/>
              </w:rPr>
              <w:t xml:space="preserve"> punktā minēto atbalstāmo darbību ietvaros radušās izmaksas ir attiecināmas atbilstoši apstiprinātajai vienkāršoto izmaksu metodikai.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kāda metodika, piemēram, atbildīgās iestādes izstrādāta metodika, kas saskaņota ar vadošo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46.5. 10 000 euro valstī noteiktās vienas minimālās mēneša darba algas un valsts sociālās apdrošināšanas obligātām iemaksām, tai skaitā citām normatīvajos aktos noteiktajām izmaksām vienam darbiniekam vienu reizi 12 mēnešu periodam tikai inovatīvam komersantam.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svītrot minēto 46.5. apakšpunktu, jo saredzam lielu administratīvo slogu uzraudzības un kontroles procesā, kā arī dubultā finansējuma risku, jo iesniedzot gada iedzīvotāju ienākumu deklarāciju tiek veikts iedzīvotāju ienākumu nodokļu pārrēķins.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tiks izvērtēts inovatīvs komersants, kas kvalificētos šādam atbalstam, kādi nosacījumi būtu jāizpilda, vai tā nav diskriminējoša pret citiem tirgus dalībniekiem, kādēļ tikai inovatīvam komersantam.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izstrādāt fiksētas summas metodiku pret valstī noteikto minimālo algu. Metodikā tiks ietverta formula, kā tiek aprēķināta atbalsta summa. Metodikā tiks atrunāts, ka aprēķiniem par pamatu tiek ņemtas standarta likmes, neņemot vērā īpašus gadījumus. IIN netiks ietverts attiecināmo izmaksu bāzē, lai izslēgtu minētos riskus. Kā nodevums kalpos konta izraksts un grāmatvedības vai EDS dokuments, kas pieradīs periodā veikto maksājumu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izstrādās iekšējos noteikumus / kārtību ar kritērijiem un vērtēšanas metodiku / norādījumiem, kas cita starpā paredzēs inovatīva komersanta atlasi.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atbilstību inovatīva komersanta pazīmei izvērtēs konsultatīvā komisija atlases brīdī dalībai inkubatorā, kā arī komersants varēs pretendēt kvalificēties pazīmei arī inkubācijas laikā. Papildus iekšējos noteikumos plānots arī definēt vidējo un augsto tehnoloģiju nozaru sarakstu.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mērķis ir paaugstināt inovatīvo komersantu īpatsvaru ekonomikā, sekmēt uzņēmējdarbību, kas vērsta uz augstu pievienoto vērtību radīšanu vidēji augsto un augsto tehnoloģiju jomā un radošo industriju jomā, veicināt eksporta pieaugumu, vienlaikus sniedzot ieguldījumu Latvijas Viedās specializācijas stratēģijas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Nosacījumi nav diskriminējoši, bet motivējoši, lai veicinātu inovatīvu komersantu rašanos vai transformāciju.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39.5. 10 000 euro valstī noteiktās vienas minimālās mēneša darba algas un valsts sociālās apdrošināšanas obligātām iemaksām vienam darbiniekam vienu reizi 12 mēnešu periodam tikai inovatīvam komersantam.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44.5. 10 000 euro valstī noteiktās vienas minimālās mēneša darba algas un ar to saistīto darba spēka nodokļu izmaksām vienam darbiniekam vienu reizi 12 mēnešu periodam;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minēto 44.5. apakšpunktu, jo saredzam lielu administratīvo slogu uzraudzības un kontroles procesā, kā arī dubultā finansējuma risku, jo iesniedzot gada iedzīvotāju ienākumu deklarāciju tiek veikts iedzīvotāju ienākumu nodokļu pārrēķins.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apzinājusi uzņēmēju vajadzības, līdz ar to šāds atbalsts ir iekļaujams MK Noteikumu ietvaros. Atbalsts tiks izmaksāts, pamatojoties uz normatīvajiem aktiem, kas regulē valstī noteikto minimālo algu.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39.5. 10 000 euro valstī noteiktās vienas minimālās mēneša darba algas un valsts sociālās apdrošināšanas obligātām iemaksām vienam darbiniekam vienu reizi 12 mēnešu periodam tikai inovatīvam komersantam.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45.3. piesaistītajam darbiniekam tiek nodrošināta darba alga, kas ir lielāka nekā vidējā darba alga valstī salīdzinājumā ar iepriekšējo pārskata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šis nosacījums ir attiecināms uz 1 pilnu darba slodzi.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vidējā darba alga tiek ņemta vērā saskaņā ar Centrālās Statistikas pārvaldes datiem par iepriekšējo kalendāro gadu par 1 pilnas slodzes 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pētniecības organizācija ir reģistrēta Izglītības un zinātnes ministrijas Zinātnisko institūciju reģistrā, un tai saskaņā ar Izglītības un zinātnes ministrijas veikto Latvijas zinātnes starptautisko izvērtējumu ir piešķirts vērtējums 4 vai 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nosacījums par Latvijas zinātnes starptautiskā izvērtējuma vērtējumu 4 vai 5 ir ticis saskaņots ar izglītības un zinātnes ministriju un vai tas pēc būtības nav diskriminējošs.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esošais regulējums nav diskriminējošs, ja vērtējums tiek piešķirts par institūcijas nodrošināto kvalitāti un jebkura institūcija var –veikt šo kvalitātes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piekrītam arī  paplašināt pretendentu loku ar pētniecības organizācijām piešķirtu vērtējumu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zinātniskās darbības bāzes finansējumu aprēķina un piešķir zinātniskajām institūcijām, kuras pēdējā starptautiskajā novērtējumā ir novērtētas ar  vērtējumu "3", "4" un "5".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 nepārsniedz 25 000 euro šo noteikumu </w:t>
            </w:r>
            <w:r w:rsidR="00000000" w:rsidRPr="00000000" w:rsidDel="00000000">
              <w:rPr>
                <w:rtl w:val="0"/>
              </w:rPr>
              <w:t xml:space="preserve">33.1.</w:t>
            </w:r>
            <w:r w:rsidR="00000000" w:rsidRPr="00000000" w:rsidDel="00000000">
              <w:rPr>
                <w:rtl w:val="0"/>
              </w:rPr>
              <w:t xml:space="preserve">, </w:t>
            </w:r>
            <w:r w:rsidR="00000000" w:rsidRPr="00000000" w:rsidDel="00000000">
              <w:rPr>
                <w:rtl w:val="0"/>
              </w:rPr>
              <w:t xml:space="preserve">33.2,.</w:t>
            </w:r>
            <w:r w:rsidR="00000000" w:rsidRPr="00000000" w:rsidDel="00000000">
              <w:rPr>
                <w:rtl w:val="0"/>
              </w:rPr>
              <w:t xml:space="preserve"> </w:t>
            </w:r>
            <w:r w:rsidR="00000000" w:rsidRPr="00000000" w:rsidDel="00000000">
              <w:rPr>
                <w:rtl w:val="0"/>
              </w:rPr>
              <w:t xml:space="preserve">33.3.</w:t>
            </w:r>
            <w:r w:rsidR="00000000" w:rsidRPr="00000000" w:rsidDel="00000000">
              <w:rPr>
                <w:rtl w:val="0"/>
              </w:rPr>
              <w:t xml:space="preserve">, </w:t>
            </w:r>
            <w:r w:rsidR="00000000" w:rsidRPr="00000000" w:rsidDel="00000000">
              <w:rPr>
                <w:rtl w:val="0"/>
              </w:rPr>
              <w:t xml:space="preserve">33.4,.</w:t>
            </w:r>
            <w:r w:rsidR="00000000" w:rsidRPr="00000000" w:rsidDel="00000000">
              <w:rPr>
                <w:rtl w:val="0"/>
              </w:rPr>
              <w:t xml:space="preserve"> </w:t>
            </w:r>
            <w:r w:rsidR="00000000" w:rsidRPr="00000000" w:rsidDel="00000000">
              <w:rPr>
                <w:rtl w:val="0"/>
              </w:rPr>
              <w:t xml:space="preserve">33.5.</w:t>
            </w:r>
            <w:r w:rsidR="00000000" w:rsidRPr="00000000" w:rsidDel="00000000">
              <w:rPr>
                <w:rtl w:val="0"/>
              </w:rPr>
              <w:t xml:space="preserve">, </w:t>
            </w:r>
            <w:r w:rsidR="00000000" w:rsidRPr="00000000" w:rsidDel="00000000">
              <w:rPr>
                <w:rtl w:val="0"/>
              </w:rPr>
              <w:t xml:space="preserve">33.6.</w:t>
            </w:r>
            <w:r w:rsidR="00000000" w:rsidRPr="00000000" w:rsidDel="00000000">
              <w:rPr>
                <w:rtl w:val="0"/>
              </w:rPr>
              <w:t xml:space="preserve"> un </w:t>
            </w:r>
            <w:r w:rsidR="00000000" w:rsidRPr="00000000" w:rsidDel="00000000">
              <w:rPr>
                <w:rtl w:val="0"/>
              </w:rPr>
              <w:t xml:space="preserve">33.7.</w:t>
            </w:r>
            <w:r w:rsidR="00000000" w:rsidRPr="00000000" w:rsidDel="00000000">
              <w:rPr>
                <w:rtl w:val="0"/>
              </w:rPr>
              <w:t xml:space="preserve">  apakšpunktā minēto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bažas, ka noteikumu projekta 44.2. apakšpunktā noteiktais atbalsta apjoms vienam inovāciju vaučera projekta pieteikumam, iespējams, dublē noteikumu projekta 44.1. apakšpunktā ietverto regulējumu (attiecibā uz pieļaujamo maksimālo atbalsta apmēru šo noteikumu  33.1., 33.2,. 33.3., 33.4 apakšpunktā minēto darbību īstenošanai). Pamatojoties uz minēto, lūdzam izvērtēt, vai noteikumu projekta 44.2. apakšpunkts ir izteikts atbilstoši Ministru kabineta 2009. gada 3. februāra noteikumu Nr. 108 „Normatīvo aktu projektu sagatavošanas noteikumi” (turpmāk – Noteikumi Nr. 108) 3.2. un 3.3. apakšpunktam un neatbilstības gadījumā izdarīt attiecīgus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46.2.apakšpunkts nav pretrunā ar 46.1.apakšpunktu.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paredēts sniegt tā saucamo "iepazīšanās vaučera" atbalstu, kas paredzēts uzņēmējiem, kas līdz šim jaunu produktu izstrādē nav sadarbojušies ar pētniecības organizācijām un paredzēts tikai kā vienreizējs atbalsts 5000 euro apmērā (46.1.). Savukārt, komersantiem, kas jau ir sadarbojušies ar pētniecības organizācijām, vai jau ir  saņēmuši inovāciju vaučera atbalstu kādas darbības īstenošanai produkta vai pakalpojuma izstrādē, maksimālā atbalsta summa nepārsniedz 25 000 euro (46.2.).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Jaunuzņēmumiem šo noteikumu </w:t>
            </w:r>
            <w:r w:rsidR="00000000" w:rsidRPr="00000000" w:rsidDel="00000000">
              <w:rPr>
                <w:rtl w:val="0"/>
              </w:rPr>
              <w:t xml:space="preserve">33.7.</w:t>
            </w:r>
            <w:r w:rsidR="00000000" w:rsidRPr="00000000" w:rsidDel="00000000">
              <w:rPr>
                <w:rtl w:val="0"/>
              </w:rPr>
              <w:t xml:space="preserve"> apakšpunktā minētajai darbībai atbalsta apjoms noteikts saskaņā ar normatīvajiem aktiem jaunuzņēmumu darbības atbalsta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nodefinēt attiecināmās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saskaņā ar regulas Nr. 2021/1060 nosacījumiem pasākuma ietvaros radušās attiecināmās izmaksas tiks ietvertas  atbildīgās iestādes apstiprinātajā vienkāršoto izmaksu metodikā, kas saskaņota ar vadošo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 šo noteikumu </w:t>
            </w:r>
            <w:r w:rsidR="00000000" w:rsidRPr="00000000" w:rsidDel="00000000">
              <w:rPr>
                <w:rtl w:val="0"/>
              </w:rPr>
              <w:t xml:space="preserve">41.7.</w:t>
            </w:r>
            <w:r w:rsidR="00000000" w:rsidRPr="00000000" w:rsidDel="00000000">
              <w:rPr>
                <w:rtl w:val="0"/>
              </w:rPr>
              <w:t xml:space="preserve"> apakšpunktā minētajai darbībai inovāciju vaučera projekta ietvaros ir 12 mēneši no dienas, kad stājies spēkā lēmums par atbalsta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no noteikumu projekta nav skaidrs, vai noteikumu projekta 41.7.apakšpunkta darbībām (augsti kvalificētu darbinieku piesaiste) ir vai nav piešķirams vaučers. Noteikumu projekta 42.punkts neparedz vaučera izsniegšanu noteikumu projekta 41.7.apakšpunktā minētajām darbībām, savukārt noteikumu projekta 52.2.apakšpunktā ir ietverta atsauce uz inovāciju vaučera projektu kontekstā ar noteikumu projekta41.7.apakšpunkta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darbības, kurām tiek piešķirti vaučeri ir noteikas šo noteikumu 43.punktā, savukārt 42.7.apakšpunktā noteiktā atbalstāmā darbība ir inovācijas vaučeru programmas sastāvdaļa, bet vaučeri par to neizsniedz. Atbalsta piešķiršanas kārtība šim vaučeru programmas atbalstāmajai darbībai noteikta šo noteikumu 53.2. apakšpunktā, t.i. darbība ir noteikta 12 mēneši no dienas, kad stājas spēkā lēmums par atbalsta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Atbalsta apjoms vienam pētniecības komercializācijas projektam šo noteikumu </w:t>
            </w:r>
            <w:r w:rsidR="00000000" w:rsidRPr="00000000" w:rsidDel="00000000">
              <w:rPr>
                <w:rtl w:val="0"/>
              </w:rPr>
              <w:t xml:space="preserve">35.1.</w:t>
            </w:r>
            <w:r w:rsidR="00000000" w:rsidRPr="00000000" w:rsidDel="00000000">
              <w:rPr>
                <w:rtl w:val="0"/>
              </w:rPr>
              <w:t xml:space="preserve">, </w:t>
            </w:r>
            <w:r w:rsidR="00000000" w:rsidRPr="00000000" w:rsidDel="00000000">
              <w:rPr>
                <w:rtl w:val="0"/>
              </w:rPr>
              <w:t xml:space="preserve">35.3.</w:t>
            </w:r>
            <w:r w:rsidR="00000000" w:rsidRPr="00000000" w:rsidDel="00000000">
              <w:rPr>
                <w:rtl w:val="0"/>
              </w:rPr>
              <w:t xml:space="preserve">, </w:t>
            </w:r>
            <w:r w:rsidR="00000000" w:rsidRPr="00000000" w:rsidDel="00000000">
              <w:rPr>
                <w:rtl w:val="0"/>
              </w:rPr>
              <w:t xml:space="preserve">35.4.</w:t>
            </w:r>
            <w:r w:rsidR="00000000" w:rsidRPr="00000000" w:rsidDel="00000000">
              <w:rPr>
                <w:rtl w:val="0"/>
              </w:rPr>
              <w:t xml:space="preserve">, </w:t>
            </w:r>
            <w:r w:rsidR="00000000" w:rsidRPr="00000000" w:rsidDel="00000000">
              <w:rPr>
                <w:rtl w:val="0"/>
              </w:rPr>
              <w:t xml:space="preserve">35.5.</w:t>
            </w:r>
            <w:r w:rsidR="00000000" w:rsidRPr="00000000" w:rsidDel="00000000">
              <w:rPr>
                <w:rtl w:val="0"/>
              </w:rPr>
              <w:t xml:space="preserve">, </w:t>
            </w:r>
            <w:r w:rsidR="00000000" w:rsidRPr="00000000" w:rsidDel="00000000">
              <w:rPr>
                <w:rtl w:val="0"/>
              </w:rPr>
              <w:t xml:space="preserve">35.6.</w:t>
            </w:r>
            <w:r w:rsidR="00000000" w:rsidRPr="00000000" w:rsidDel="00000000">
              <w:rPr>
                <w:rtl w:val="0"/>
              </w:rPr>
              <w:t xml:space="preserve">, </w:t>
            </w:r>
            <w:r w:rsidR="00000000" w:rsidRPr="00000000" w:rsidDel="00000000">
              <w:rPr>
                <w:rtl w:val="0"/>
              </w:rPr>
              <w:t xml:space="preserve">35.8.</w:t>
            </w:r>
            <w:r w:rsidR="00000000" w:rsidRPr="00000000" w:rsidDel="00000000">
              <w:rPr>
                <w:rtl w:val="0"/>
              </w:rPr>
              <w:t xml:space="preserve">, </w:t>
            </w:r>
            <w:r w:rsidR="00000000" w:rsidRPr="00000000" w:rsidDel="00000000">
              <w:rPr>
                <w:rtl w:val="0"/>
              </w:rPr>
              <w:t xml:space="preserve">35.9.</w:t>
            </w:r>
            <w:r w:rsidR="00000000" w:rsidRPr="00000000" w:rsidDel="00000000">
              <w:rPr>
                <w:rtl w:val="0"/>
              </w:rPr>
              <w:t xml:space="preserve">, </w:t>
            </w:r>
            <w:r w:rsidR="00000000" w:rsidRPr="00000000" w:rsidDel="00000000">
              <w:rPr>
                <w:rtl w:val="0"/>
              </w:rPr>
              <w:t xml:space="preserve">35.10.</w:t>
            </w:r>
            <w:r w:rsidR="00000000" w:rsidRPr="00000000" w:rsidDel="00000000">
              <w:rPr>
                <w:rtl w:val="0"/>
              </w:rPr>
              <w:t xml:space="preserve">, </w:t>
            </w:r>
            <w:r w:rsidR="00000000" w:rsidRPr="00000000" w:rsidDel="00000000">
              <w:rPr>
                <w:rtl w:val="0"/>
              </w:rPr>
              <w:t xml:space="preserve">35.11.</w:t>
            </w:r>
            <w:r w:rsidR="00000000" w:rsidRPr="00000000" w:rsidDel="00000000">
              <w:rPr>
                <w:rtl w:val="0"/>
              </w:rPr>
              <w:t xml:space="preserve"> un </w:t>
            </w:r>
            <w:r w:rsidR="00000000" w:rsidRPr="00000000" w:rsidDel="00000000">
              <w:rPr>
                <w:rtl w:val="0"/>
              </w:rPr>
              <w:t xml:space="preserve">35.12.</w:t>
            </w:r>
            <w:r w:rsidR="00000000" w:rsidRPr="00000000" w:rsidDel="00000000">
              <w:rPr>
                <w:rtl w:val="0"/>
              </w:rPr>
              <w:t xml:space="preserve"> apakšpunktā minēto darbību īstenošanai nepārsniedz 200 000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 regulā noteiktā sliekšņa noteikšana tehnoloģiju pārneses aktivitātēm ietekmēs/noteiks to turpmāku īstenošanu. ES fondu 2014.-2020.gada periodā 1.2.1.2.pasākuma “Atbalsts tehnoloģiju pārneses sistēmas pilnveidošanai” ietvaros tehnoloģiju pārneses darbībām zinātniskajām institūcijām bija pieejams atbalsts līdz 600 000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pētniecības komercializācijas programmā ir paredzēts finansēt darbības ar vienkāršotām izmaksām, kas nevar pārsniegt 200 000 euro. Atbilstoši vispārējās regulas Nr. 2021/1060 53. panta 2. punktu darbības kopējās izmaksas nepārsniedz 200 000 EUR. Komersantu gatavākām tehnoloģijām vajadzētu būt mazākai finanšu ietilpībai. Kā arī tādā veidā gala labuma guvēji saņemtu atbalstu lielākam jaunu produktu skaitam.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Atbalsta apjoms vienam pētniecības komercializācijas projektam šo noteikumu </w:t>
            </w:r>
            <w:r w:rsidR="00000000" w:rsidRPr="00000000" w:rsidDel="00000000">
              <w:rPr>
                <w:rtl w:val="0"/>
              </w:rPr>
              <w:t xml:space="preserve">35.1.</w:t>
            </w:r>
            <w:r w:rsidR="00000000" w:rsidRPr="00000000" w:rsidDel="00000000">
              <w:rPr>
                <w:rtl w:val="0"/>
              </w:rPr>
              <w:t xml:space="preserve">, </w:t>
            </w:r>
            <w:r w:rsidR="00000000" w:rsidRPr="00000000" w:rsidDel="00000000">
              <w:rPr>
                <w:rtl w:val="0"/>
              </w:rPr>
              <w:t xml:space="preserve">35.3.</w:t>
            </w:r>
            <w:r w:rsidR="00000000" w:rsidRPr="00000000" w:rsidDel="00000000">
              <w:rPr>
                <w:rtl w:val="0"/>
              </w:rPr>
              <w:t xml:space="preserve">, </w:t>
            </w:r>
            <w:r w:rsidR="00000000" w:rsidRPr="00000000" w:rsidDel="00000000">
              <w:rPr>
                <w:rtl w:val="0"/>
              </w:rPr>
              <w:t xml:space="preserve">35.4.</w:t>
            </w:r>
            <w:r w:rsidR="00000000" w:rsidRPr="00000000" w:rsidDel="00000000">
              <w:rPr>
                <w:rtl w:val="0"/>
              </w:rPr>
              <w:t xml:space="preserve">, </w:t>
            </w:r>
            <w:r w:rsidR="00000000" w:rsidRPr="00000000" w:rsidDel="00000000">
              <w:rPr>
                <w:rtl w:val="0"/>
              </w:rPr>
              <w:t xml:space="preserve">35.5.</w:t>
            </w:r>
            <w:r w:rsidR="00000000" w:rsidRPr="00000000" w:rsidDel="00000000">
              <w:rPr>
                <w:rtl w:val="0"/>
              </w:rPr>
              <w:t xml:space="preserve">, </w:t>
            </w:r>
            <w:r w:rsidR="00000000" w:rsidRPr="00000000" w:rsidDel="00000000">
              <w:rPr>
                <w:rtl w:val="0"/>
              </w:rPr>
              <w:t xml:space="preserve">35.6.</w:t>
            </w:r>
            <w:r w:rsidR="00000000" w:rsidRPr="00000000" w:rsidDel="00000000">
              <w:rPr>
                <w:rtl w:val="0"/>
              </w:rPr>
              <w:t xml:space="preserve">, </w:t>
            </w:r>
            <w:r w:rsidR="00000000" w:rsidRPr="00000000" w:rsidDel="00000000">
              <w:rPr>
                <w:rtl w:val="0"/>
              </w:rPr>
              <w:t xml:space="preserve">35.8.</w:t>
            </w:r>
            <w:r w:rsidR="00000000" w:rsidRPr="00000000" w:rsidDel="00000000">
              <w:rPr>
                <w:rtl w:val="0"/>
              </w:rPr>
              <w:t xml:space="preserve">, </w:t>
            </w:r>
            <w:r w:rsidR="00000000" w:rsidRPr="00000000" w:rsidDel="00000000">
              <w:rPr>
                <w:rtl w:val="0"/>
              </w:rPr>
              <w:t xml:space="preserve">35.9.</w:t>
            </w:r>
            <w:r w:rsidR="00000000" w:rsidRPr="00000000" w:rsidDel="00000000">
              <w:rPr>
                <w:rtl w:val="0"/>
              </w:rPr>
              <w:t xml:space="preserve">, </w:t>
            </w:r>
            <w:r w:rsidR="00000000" w:rsidRPr="00000000" w:rsidDel="00000000">
              <w:rPr>
                <w:rtl w:val="0"/>
              </w:rPr>
              <w:t xml:space="preserve">35.10.</w:t>
            </w:r>
            <w:r w:rsidR="00000000" w:rsidRPr="00000000" w:rsidDel="00000000">
              <w:rPr>
                <w:rtl w:val="0"/>
              </w:rPr>
              <w:t xml:space="preserve">, </w:t>
            </w:r>
            <w:r w:rsidR="00000000" w:rsidRPr="00000000" w:rsidDel="00000000">
              <w:rPr>
                <w:rtl w:val="0"/>
              </w:rPr>
              <w:t xml:space="preserve">35.11.</w:t>
            </w:r>
            <w:r w:rsidR="00000000" w:rsidRPr="00000000" w:rsidDel="00000000">
              <w:rPr>
                <w:rtl w:val="0"/>
              </w:rPr>
              <w:t xml:space="preserve"> un </w:t>
            </w:r>
            <w:r w:rsidR="00000000" w:rsidRPr="00000000" w:rsidDel="00000000">
              <w:rPr>
                <w:rtl w:val="0"/>
              </w:rPr>
              <w:t xml:space="preserve">35.12.</w:t>
            </w:r>
            <w:r w:rsidR="00000000" w:rsidRPr="00000000" w:rsidDel="00000000">
              <w:rPr>
                <w:rtl w:val="0"/>
              </w:rPr>
              <w:t xml:space="preserve"> apakšpunktā minēto darbību īstenošanai nepārsniedz 200 000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projekta 48.punktā uzskaitītie šo noteikumu apakšpunkti neaptver visas MK noteikumu projekta 35.punktā minētās darbības un III sadaļā minētās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visas izmaksas, kurām atbalstu sniedz ar Komisijas regulu Nr.1407/2013 kopā nevar pārsniegt Komisijas regulas Nr.1407/2013 3.panta 2.punktā noteikto atbalsta robežlielumu, attiecīgi ir jāievēro šo MK noteikumu projekta 74. un 75.punktā noteikto. Lūdzam atbilstoši precizēt MK noteikumu projekta 48.punkta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jaunajā pētniecības komercializācijas programmā ir plānots atbalstīt gatavākas tehnoloģijas, kas atbilst vismaz tehnoloģiju gatavības  5. līmenim.  Piemēram netiktu atbalstītas laika un finanšu ietilpīgas darbības kā rūpnieciskie pētījumi, kas parasti atbilst tehnoloģiju gatavības 2.–4. līmenim.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Atbalsta apjoms vienam pētniecības komercializācijas projektam šo noteikumu </w:t>
            </w:r>
            <w:r w:rsidR="00000000" w:rsidRPr="00000000" w:rsidDel="00000000">
              <w:rPr>
                <w:rtl w:val="0"/>
              </w:rPr>
              <w:t xml:space="preserve">33.1.</w:t>
            </w:r>
            <w:r w:rsidR="00000000" w:rsidRPr="00000000" w:rsidDel="00000000">
              <w:rPr>
                <w:rtl w:val="0"/>
              </w:rPr>
              <w:t xml:space="preserve">, </w:t>
            </w:r>
            <w:r w:rsidR="00000000" w:rsidRPr="00000000" w:rsidDel="00000000">
              <w:rPr>
                <w:rtl w:val="0"/>
              </w:rPr>
              <w:t xml:space="preserve">33.3.</w:t>
            </w:r>
            <w:r w:rsidR="00000000" w:rsidRPr="00000000" w:rsidDel="00000000">
              <w:rPr>
                <w:rtl w:val="0"/>
              </w:rPr>
              <w:t xml:space="preserve">, </w:t>
            </w:r>
            <w:r w:rsidR="00000000" w:rsidRPr="00000000" w:rsidDel="00000000">
              <w:rPr>
                <w:rtl w:val="0"/>
              </w:rPr>
              <w:t xml:space="preserve">33.4.</w:t>
            </w:r>
            <w:r w:rsidR="00000000" w:rsidRPr="00000000" w:rsidDel="00000000">
              <w:rPr>
                <w:rtl w:val="0"/>
              </w:rPr>
              <w:t xml:space="preserve">, </w:t>
            </w:r>
            <w:r w:rsidR="00000000" w:rsidRPr="00000000" w:rsidDel="00000000">
              <w:rPr>
                <w:rtl w:val="0"/>
              </w:rPr>
              <w:t xml:space="preserve">33.5.</w:t>
            </w:r>
            <w:r w:rsidR="00000000" w:rsidRPr="00000000" w:rsidDel="00000000">
              <w:rPr>
                <w:rtl w:val="0"/>
              </w:rPr>
              <w:t xml:space="preserve">, </w:t>
            </w:r>
            <w:r w:rsidR="00000000" w:rsidRPr="00000000" w:rsidDel="00000000">
              <w:rPr>
                <w:rtl w:val="0"/>
              </w:rPr>
              <w:t xml:space="preserve">33.6.</w:t>
            </w:r>
            <w:r w:rsidR="00000000" w:rsidRPr="00000000" w:rsidDel="00000000">
              <w:rPr>
                <w:rtl w:val="0"/>
              </w:rPr>
              <w:t xml:space="preserve">, </w:t>
            </w:r>
            <w:r w:rsidR="00000000" w:rsidRPr="00000000" w:rsidDel="00000000">
              <w:rPr>
                <w:rtl w:val="0"/>
              </w:rPr>
              <w:t xml:space="preserve">33.8.</w:t>
            </w:r>
            <w:r w:rsidR="00000000" w:rsidRPr="00000000" w:rsidDel="00000000">
              <w:rPr>
                <w:rtl w:val="0"/>
              </w:rPr>
              <w:t xml:space="preserve">, </w:t>
            </w:r>
            <w:r w:rsidR="00000000" w:rsidRPr="00000000" w:rsidDel="00000000">
              <w:rPr>
                <w:rtl w:val="0"/>
              </w:rPr>
              <w:t xml:space="preserve">33.9.</w:t>
            </w:r>
            <w:r w:rsidR="00000000" w:rsidRPr="00000000" w:rsidDel="00000000">
              <w:rPr>
                <w:rtl w:val="0"/>
              </w:rPr>
              <w:t xml:space="preserve">, </w:t>
            </w:r>
            <w:r w:rsidR="00000000" w:rsidRPr="00000000" w:rsidDel="00000000">
              <w:rPr>
                <w:rtl w:val="0"/>
              </w:rPr>
              <w:t xml:space="preserve">33.10.</w:t>
            </w:r>
            <w:r w:rsidR="00000000" w:rsidRPr="00000000" w:rsidDel="00000000">
              <w:rPr>
                <w:rtl w:val="0"/>
              </w:rPr>
              <w:t xml:space="preserve">, </w:t>
            </w:r>
            <w:r w:rsidR="00000000" w:rsidRPr="00000000" w:rsidDel="00000000">
              <w:rPr>
                <w:rtl w:val="0"/>
              </w:rPr>
              <w:t xml:space="preserve">33.11.</w:t>
            </w:r>
            <w:r w:rsidR="00000000" w:rsidRPr="00000000" w:rsidDel="00000000">
              <w:rPr>
                <w:rtl w:val="0"/>
              </w:rPr>
              <w:t xml:space="preserve"> un </w:t>
            </w:r>
            <w:r w:rsidR="00000000" w:rsidRPr="00000000" w:rsidDel="00000000">
              <w:rPr>
                <w:rtl w:val="0"/>
              </w:rPr>
              <w:t xml:space="preserve">33.12.</w:t>
            </w:r>
            <w:r w:rsidR="00000000" w:rsidRPr="00000000" w:rsidDel="00000000">
              <w:rPr>
                <w:rtl w:val="0"/>
              </w:rPr>
              <w:t xml:space="preserve"> apakšpunktā minēto darbību īstenošanai nepārsniedz 200 000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nodefinēt attiecināmās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saskaņā ar regulas Nr. 2021/1060 nosacījumiem pasākuma ietvaros radušās attiecināmās izmaksas tiks ietvertas  atbildīgās iestādes apstiprinātajā vienkāršoto izmaksu metodikā, kas saskaņota ar vadošo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Atbalsta apjoms vienam pētniecības komercializācijas projektam šo noteikumu </w:t>
            </w:r>
            <w:r w:rsidR="00000000" w:rsidRPr="00000000" w:rsidDel="00000000">
              <w:rPr>
                <w:rtl w:val="0"/>
              </w:rPr>
              <w:t xml:space="preserve">33.1.</w:t>
            </w:r>
            <w:r w:rsidR="00000000" w:rsidRPr="00000000" w:rsidDel="00000000">
              <w:rPr>
                <w:rtl w:val="0"/>
              </w:rPr>
              <w:t xml:space="preserve">, </w:t>
            </w:r>
            <w:r w:rsidR="00000000" w:rsidRPr="00000000" w:rsidDel="00000000">
              <w:rPr>
                <w:rtl w:val="0"/>
              </w:rPr>
              <w:t xml:space="preserve">33.3.</w:t>
            </w:r>
            <w:r w:rsidR="00000000" w:rsidRPr="00000000" w:rsidDel="00000000">
              <w:rPr>
                <w:rtl w:val="0"/>
              </w:rPr>
              <w:t xml:space="preserve">, </w:t>
            </w:r>
            <w:r w:rsidR="00000000" w:rsidRPr="00000000" w:rsidDel="00000000">
              <w:rPr>
                <w:rtl w:val="0"/>
              </w:rPr>
              <w:t xml:space="preserve">33.4.</w:t>
            </w:r>
            <w:r w:rsidR="00000000" w:rsidRPr="00000000" w:rsidDel="00000000">
              <w:rPr>
                <w:rtl w:val="0"/>
              </w:rPr>
              <w:t xml:space="preserve">, </w:t>
            </w:r>
            <w:r w:rsidR="00000000" w:rsidRPr="00000000" w:rsidDel="00000000">
              <w:rPr>
                <w:rtl w:val="0"/>
              </w:rPr>
              <w:t xml:space="preserve">33.5.</w:t>
            </w:r>
            <w:r w:rsidR="00000000" w:rsidRPr="00000000" w:rsidDel="00000000">
              <w:rPr>
                <w:rtl w:val="0"/>
              </w:rPr>
              <w:t xml:space="preserve">, </w:t>
            </w:r>
            <w:r w:rsidR="00000000" w:rsidRPr="00000000" w:rsidDel="00000000">
              <w:rPr>
                <w:rtl w:val="0"/>
              </w:rPr>
              <w:t xml:space="preserve">33.6.</w:t>
            </w:r>
            <w:r w:rsidR="00000000" w:rsidRPr="00000000" w:rsidDel="00000000">
              <w:rPr>
                <w:rtl w:val="0"/>
              </w:rPr>
              <w:t xml:space="preserve">, </w:t>
            </w:r>
            <w:r w:rsidR="00000000" w:rsidRPr="00000000" w:rsidDel="00000000">
              <w:rPr>
                <w:rtl w:val="0"/>
              </w:rPr>
              <w:t xml:space="preserve">33.8.</w:t>
            </w:r>
            <w:r w:rsidR="00000000" w:rsidRPr="00000000" w:rsidDel="00000000">
              <w:rPr>
                <w:rtl w:val="0"/>
              </w:rPr>
              <w:t xml:space="preserve">, </w:t>
            </w:r>
            <w:r w:rsidR="00000000" w:rsidRPr="00000000" w:rsidDel="00000000">
              <w:rPr>
                <w:rtl w:val="0"/>
              </w:rPr>
              <w:t xml:space="preserve">33.9.</w:t>
            </w:r>
            <w:r w:rsidR="00000000" w:rsidRPr="00000000" w:rsidDel="00000000">
              <w:rPr>
                <w:rtl w:val="0"/>
              </w:rPr>
              <w:t xml:space="preserve">, </w:t>
            </w:r>
            <w:r w:rsidR="00000000" w:rsidRPr="00000000" w:rsidDel="00000000">
              <w:rPr>
                <w:rtl w:val="0"/>
              </w:rPr>
              <w:t xml:space="preserve">33.10.</w:t>
            </w:r>
            <w:r w:rsidR="00000000" w:rsidRPr="00000000" w:rsidDel="00000000">
              <w:rPr>
                <w:rtl w:val="0"/>
              </w:rPr>
              <w:t xml:space="preserve">, </w:t>
            </w:r>
            <w:r w:rsidR="00000000" w:rsidRPr="00000000" w:rsidDel="00000000">
              <w:rPr>
                <w:rtl w:val="0"/>
              </w:rPr>
              <w:t xml:space="preserve">33.11.</w:t>
            </w:r>
            <w:r w:rsidR="00000000" w:rsidRPr="00000000" w:rsidDel="00000000">
              <w:rPr>
                <w:rtl w:val="0"/>
              </w:rPr>
              <w:t xml:space="preserve"> un </w:t>
            </w:r>
            <w:r w:rsidR="00000000" w:rsidRPr="00000000" w:rsidDel="00000000">
              <w:rPr>
                <w:rtl w:val="0"/>
              </w:rPr>
              <w:t xml:space="preserve">33.12.</w:t>
            </w:r>
            <w:r w:rsidR="00000000" w:rsidRPr="00000000" w:rsidDel="00000000">
              <w:rPr>
                <w:rtl w:val="0"/>
              </w:rPr>
              <w:t xml:space="preserve"> apakšpunktā minēto darbību īstenošanai nepārsniedz 200 000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attiecīgās izmaksas, kas minētas MK noteikumu projekta 33.1., 33.3., 33.4., 33.5., 33.6., 33.8., 33.9., 33.10., 33.11. un 33.12. apakšpunktā tiek paredzēts sniegt saskaņā ar Komisijas regulu Nr.651/2014 (atbilstoši MK noteikumu projekta 81.punktā norādītajam), aicinām izvērtēt MK noteikumu projekta 46.punkta redakciju, jo šobrīd paredzat ierobežojumu attiecībā uz maksimālo atbalsta apmēru, kas nav noteikts Komisijas regulas Nr.651/2014 nosacījumos.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pētniecības komercializācijas programmā ir paredzēts finansēt darbības ar vienkāršotām izmaksām, kas nevar pārsniegt 200 000 euro. Atbilstoši vispārējās regulas Nr. 2021/1060 53. panta 2. punktu darbības kopējās izmaksas nepārsniedz 200 000 EUR.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Atbalsta apjoms vienam pētniecības komercializācijas projektam šo noteikumu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41.3.</w:t>
            </w:r>
            <w:r w:rsidR="00000000" w:rsidRPr="00000000" w:rsidDel="00000000">
              <w:rPr>
                <w:rtl w:val="0"/>
              </w:rPr>
              <w:t xml:space="preserve">, </w:t>
            </w:r>
            <w:r w:rsidR="00000000" w:rsidRPr="00000000" w:rsidDel="00000000">
              <w:rPr>
                <w:rtl w:val="0"/>
              </w:rPr>
              <w:t xml:space="preserve">41.4.</w:t>
            </w:r>
            <w:r w:rsidR="00000000" w:rsidRPr="00000000" w:rsidDel="00000000">
              <w:rPr>
                <w:rtl w:val="0"/>
              </w:rPr>
              <w:t xml:space="preserve">, </w:t>
            </w:r>
            <w:r w:rsidR="00000000" w:rsidRPr="00000000" w:rsidDel="00000000">
              <w:rPr>
                <w:rtl w:val="0"/>
              </w:rPr>
              <w:t xml:space="preserve">41.5.</w:t>
            </w:r>
            <w:r w:rsidR="00000000" w:rsidRPr="00000000" w:rsidDel="00000000">
              <w:rPr>
                <w:rtl w:val="0"/>
              </w:rPr>
              <w:t xml:space="preserve">, </w:t>
            </w:r>
            <w:r w:rsidR="00000000" w:rsidRPr="00000000" w:rsidDel="00000000">
              <w:rPr>
                <w:rtl w:val="0"/>
              </w:rPr>
              <w:t xml:space="preserve">41.6.</w:t>
            </w:r>
            <w:r w:rsidR="00000000" w:rsidRPr="00000000" w:rsidDel="00000000">
              <w:rPr>
                <w:rtl w:val="0"/>
              </w:rPr>
              <w:t xml:space="preserve">, </w:t>
            </w:r>
            <w:r w:rsidR="00000000" w:rsidRPr="00000000" w:rsidDel="00000000">
              <w:rPr>
                <w:rtl w:val="0"/>
              </w:rPr>
              <w:t xml:space="preserve">41.8.</w:t>
            </w:r>
            <w:r w:rsidR="00000000" w:rsidRPr="00000000" w:rsidDel="00000000">
              <w:rPr>
                <w:rtl w:val="0"/>
              </w:rPr>
              <w:t xml:space="preserve">, </w:t>
            </w:r>
            <w:r w:rsidR="00000000" w:rsidRPr="00000000" w:rsidDel="00000000">
              <w:rPr>
                <w:rtl w:val="0"/>
              </w:rPr>
              <w:t xml:space="preserve">41.9.</w:t>
            </w:r>
            <w:r w:rsidR="00000000" w:rsidRPr="00000000" w:rsidDel="00000000">
              <w:rPr>
                <w:rtl w:val="0"/>
              </w:rPr>
              <w:t xml:space="preserve">, </w:t>
            </w:r>
            <w:r w:rsidR="00000000" w:rsidRPr="00000000" w:rsidDel="00000000">
              <w:rPr>
                <w:rtl w:val="0"/>
              </w:rPr>
              <w:t xml:space="preserve">41.10.</w:t>
            </w:r>
            <w:r w:rsidR="00000000" w:rsidRPr="00000000" w:rsidDel="00000000">
              <w:rPr>
                <w:rtl w:val="0"/>
              </w:rPr>
              <w:t xml:space="preserve">, </w:t>
            </w:r>
            <w:r w:rsidR="00000000" w:rsidRPr="00000000" w:rsidDel="00000000">
              <w:rPr>
                <w:rtl w:val="0"/>
              </w:rPr>
              <w:t xml:space="preserve">41.11.</w:t>
            </w:r>
            <w:r w:rsidR="00000000" w:rsidRPr="00000000" w:rsidDel="00000000">
              <w:rPr>
                <w:rtl w:val="0"/>
              </w:rPr>
              <w:t xml:space="preserve"> un </w:t>
            </w:r>
            <w:r w:rsidR="00000000" w:rsidRPr="00000000" w:rsidDel="00000000">
              <w:rPr>
                <w:rtl w:val="0"/>
              </w:rPr>
              <w:t xml:space="preserve">41.12.</w:t>
            </w:r>
            <w:r w:rsidR="00000000" w:rsidRPr="00000000" w:rsidDel="00000000">
              <w:rPr>
                <w:rtl w:val="0"/>
              </w:rPr>
              <w:t xml:space="preserve"> apakšpunktā minēto darbību īstenošanai nepārsniedz 200 000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EM izziņas 117.punktā sniegtais skaidrojums, ka komercializācijas projekta slieksnis 200 000 euro noteikts, pamatojoties uz to, ka atbilstoši spēkā esošajam regulējumam jaunā plānošanas perioda 2021.-2027.gadam ES finansēto fondu projektu īstenošanā, finansējuma saņēmējs, kas ir tiešās pārvaldes iestāde nevar piešķirt komercdarbības atbalstu gala labuma guvējam, kas pārsniedz norādīto apjoma slieksni, nesniedz pietiekamu pamatojumu pasākuma tehnoloģiju pārneses atbalsta sadaļas koncepta maiņai vai izvēlētajam šī pasākuma atbalsta sadaļas ieviešanas mehānismam.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Jaunais projektu budžets atbilst šī pasākuma koncepta uzlabojumam SAM noteiktiem rezultatīvajiem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pētniecības komercializācijas programmā ir paredzēts finansēt darbības ar vienkāršotām izmaksām, kas nevar pārsniegt 200 000 euro. Atbilstoši vispārējās regulas Nr. 2021/1060 53. panta 2. punktu darbības kopējās izmaksas nepārsniedz 200 000 EUR.  Kā rezultātā nevaram palielināt šo projektu budžetu. Ņemot vērā, ka atbalsta saņēmējs mainās uz komersantu, tad ir nepieciešams šo programmu vienkāršot, jo komersantiem nebūs tik lielas administratīvās kapacitātes.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Iepriekšējās izziņas 117.punkts  (šajā izzinā 139.punkts) tika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Atbalsta apjoms vienam pētniecības komercializācijas projektam šo noteikumu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41.3.</w:t>
            </w:r>
            <w:r w:rsidR="00000000" w:rsidRPr="00000000" w:rsidDel="00000000">
              <w:rPr>
                <w:rtl w:val="0"/>
              </w:rPr>
              <w:t xml:space="preserve">, </w:t>
            </w:r>
            <w:r w:rsidR="00000000" w:rsidRPr="00000000" w:rsidDel="00000000">
              <w:rPr>
                <w:rtl w:val="0"/>
              </w:rPr>
              <w:t xml:space="preserve">41.4.</w:t>
            </w:r>
            <w:r w:rsidR="00000000" w:rsidRPr="00000000" w:rsidDel="00000000">
              <w:rPr>
                <w:rtl w:val="0"/>
              </w:rPr>
              <w:t xml:space="preserve">, </w:t>
            </w:r>
            <w:r w:rsidR="00000000" w:rsidRPr="00000000" w:rsidDel="00000000">
              <w:rPr>
                <w:rtl w:val="0"/>
              </w:rPr>
              <w:t xml:space="preserve">41.5.</w:t>
            </w:r>
            <w:r w:rsidR="00000000" w:rsidRPr="00000000" w:rsidDel="00000000">
              <w:rPr>
                <w:rtl w:val="0"/>
              </w:rPr>
              <w:t xml:space="preserve">, </w:t>
            </w:r>
            <w:r w:rsidR="00000000" w:rsidRPr="00000000" w:rsidDel="00000000">
              <w:rPr>
                <w:rtl w:val="0"/>
              </w:rPr>
              <w:t xml:space="preserve">41.6.</w:t>
            </w:r>
            <w:r w:rsidR="00000000" w:rsidRPr="00000000" w:rsidDel="00000000">
              <w:rPr>
                <w:rtl w:val="0"/>
              </w:rPr>
              <w:t xml:space="preserve">, </w:t>
            </w:r>
            <w:r w:rsidR="00000000" w:rsidRPr="00000000" w:rsidDel="00000000">
              <w:rPr>
                <w:rtl w:val="0"/>
              </w:rPr>
              <w:t xml:space="preserve">41.8.</w:t>
            </w:r>
            <w:r w:rsidR="00000000" w:rsidRPr="00000000" w:rsidDel="00000000">
              <w:rPr>
                <w:rtl w:val="0"/>
              </w:rPr>
              <w:t xml:space="preserve">, </w:t>
            </w:r>
            <w:r w:rsidR="00000000" w:rsidRPr="00000000" w:rsidDel="00000000">
              <w:rPr>
                <w:rtl w:val="0"/>
              </w:rPr>
              <w:t xml:space="preserve">41.9.</w:t>
            </w:r>
            <w:r w:rsidR="00000000" w:rsidRPr="00000000" w:rsidDel="00000000">
              <w:rPr>
                <w:rtl w:val="0"/>
              </w:rPr>
              <w:t xml:space="preserve">, </w:t>
            </w:r>
            <w:r w:rsidR="00000000" w:rsidRPr="00000000" w:rsidDel="00000000">
              <w:rPr>
                <w:rtl w:val="0"/>
              </w:rPr>
              <w:t xml:space="preserve">41.10.</w:t>
            </w:r>
            <w:r w:rsidR="00000000" w:rsidRPr="00000000" w:rsidDel="00000000">
              <w:rPr>
                <w:rtl w:val="0"/>
              </w:rPr>
              <w:t xml:space="preserve">, </w:t>
            </w:r>
            <w:r w:rsidR="00000000" w:rsidRPr="00000000" w:rsidDel="00000000">
              <w:rPr>
                <w:rtl w:val="0"/>
              </w:rPr>
              <w:t xml:space="preserve">41.11.</w:t>
            </w:r>
            <w:r w:rsidR="00000000" w:rsidRPr="00000000" w:rsidDel="00000000">
              <w:rPr>
                <w:rtl w:val="0"/>
              </w:rPr>
              <w:t xml:space="preserve"> un </w:t>
            </w:r>
            <w:r w:rsidR="00000000" w:rsidRPr="00000000" w:rsidDel="00000000">
              <w:rPr>
                <w:rtl w:val="0"/>
              </w:rPr>
              <w:t xml:space="preserve">41.12.</w:t>
            </w:r>
            <w:r w:rsidR="00000000" w:rsidRPr="00000000" w:rsidDel="00000000">
              <w:rPr>
                <w:rtl w:val="0"/>
              </w:rPr>
              <w:t xml:space="preserve"> apakšpunktā minēto darbību īstenošanai nepārsniedz 200 000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uzturam Finanšu ministrijas 13.07.2022 izteikto iebildumu, kas atspoguļots izziņas 119.punktā.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projekta 54.punktā uzskaitītie šo noteikumu apakšpunkti neaptver visas MK noteikumu projekta 41.punktā minētās darbības un III sadaļā minētās attiecināmās izmaksas. Papildus vēršam uzmanību, ka visas izmaksas, kurām atbalstu sniedz ar Komisijas regulu Nr.1407/2013 kopā nevar pārsniegt Komisijas regulas Nr.1407/2013 3.panta 2.punktā noteikto robežlielumu, attiecīgi ir jāievēro šo MK noteikumu projekta 84. un 85. punktā noteikto. Lūdzam atbilstoši precizēt MK noteikumu projekta 54.punkta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uzlabojot šī pasākuma konceptu, tika izlemts nefinansēt rūpnieciskos pētījumus, jo tie ir pārāk laikietilpīgi un bieži nav paredzams to iznākums, kā rezultātā projekts var tiks apturēts tā īstenošanas laikā. Mērķis ir atbalstīt komersantu projektus ar pēc iespējas augstāku gatavības pakāpi. Tie tiktu īstenoti īsākā laika periodā (2 gadi) ar mazāku projektu budzētu (200 000 EUR).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komersantiem būs nepieciešama rūpnieciskā pētījuma atbalsta darbība, tad to varēs pirms tam īstenot no vaučeru atbalsta programmas.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Jaunuzņēmumam šo noteikumu </w:t>
            </w:r>
            <w:r w:rsidR="00000000" w:rsidRPr="00000000" w:rsidDel="00000000">
              <w:rPr>
                <w:rtl w:val="0"/>
              </w:rPr>
              <w:t xml:space="preserve">33.7.</w:t>
            </w:r>
            <w:r w:rsidR="00000000" w:rsidRPr="00000000" w:rsidDel="00000000">
              <w:rPr>
                <w:rtl w:val="0"/>
              </w:rPr>
              <w:t xml:space="preserve"> apakšpunktā minētās darbības ietvaros atbalsta pieteikumu vērtē un lēmumu par atbalsta piešķiršanu pieņem saskaņā ar normatīvajiem aktiem jaunuzņēmumu darbības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37., 38., 43., 45. un 49.punktā noteiktos izņēmumus, kas attiecas uz jaunuzņēmumiem, lūdzam anotācijas 1.3.sadaļā sniegt skaidrojumu par minēto izņēmumu mērķi un ietekmi uz jaunuzņēmumiem sniegto atbalstu. Vai jaunuzņēmumiem ir labvēlīgāki nosacījumi nekā citiem atbalsta saņēmējiem.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Komersants kopā ar pieteikumu atbalsta saņemšanai iesniedz apliecinājumu, ka tas projekta īstenošanas laikā un trīs gadus pēc tā,  atbilstoši Gada pārskatu un konsolidēto gada pārskatu likumā noteiktajam, gada pārskatā un konsolidētajā gada pārskatā iekļaus detalizētu informāciju par pētniecības un attīstības izdevumiem, kā arī Centrālajā statistikas pārvaldei sniegs informāciju par pētniecības un attīstības izdevumiem un inovāciju aktivitātēm, atbilstoši Centrālās statistikas pārvaldes noteiktajām pārskatu formām un tās noteiktajos termiņos.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kurš uzraudzīs apliecinājuma izpildi un kādas sekas ir neizpildei?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šāda prasība, ir nepieciešama, lai sekmētu Latvijas sniegumu attiecībā uz pētniecības, attīstības un inovāciju rādītājiem. Vienlaikus skaidrojam, ka minēto prasību nav iespējams uzraudzīt, jo Centrālās statistikas pārvalde veido apsekojuma kopu inovācijās "Inovācijas uzņēmējdarbībā" un pētniecībā “Pārskats par pētniecības darbu izpildi uzņēmējdarbības sektorā”, pamatojoties uz publiski pieejamajiem datiem pēc nejaušības principa. Šāda komerantu apņemšanās norādīt datus par veiktajām P&amp;A&amp;I darbībām palīdzētu CSP efektīvāk veidot izlases apsekojuma kopu, kā arī pārskatāmā laika periodā palīdzētu uzlabot Latvijas inovāciju sniegumu Eiropas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Biznesa inkubācijas atbalsta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2021. gada 16. februāra rīkojums Nr. 93 “Par Nacionālās industriālās politikas pamatnostādnēm 2021.-2027. gadam” 4.4.11.apakšpunkts paredz, ka inovācijas ekosistēmas attīstība augstskolās tiks veicināta, veidojot atbalsta programmas uzņēmēj prasmju attīstībai, biznesa inkubātorus un koprades telpas. Un tiks paplašināta sadarbība ar Eiropas Tehnoloģiju Institūtu. Lūdzam sniegt skaidrojumu kā tiks ievērots augstāk minētais, nepieciešamības gadījumā lūdzam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minētā rīkojuma uzdevums Nr.4.2. paredz, ka tiks veikts esošās situācijas izvērtējums, kas tiks izmantots kā viens no pamatiem akselerācijas un inkubācijas programmu specifikas izstrādē. lūdzam anotācijā sniegt skaidrojumu par minētā izvērtējuma pieejamību.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2021. gada 16. februāra rīkojuma Nr. 93 “Par Nacionālās industriālās politikas pamatnostādnēm 2021.-2027. gadam” 4.4.11.apakšpunkts “veicināt inovācijas ekosistēmas attīstību augstskolās, veidojot atbalsta programmas uzņēmēj prasmju attīstībai, biznesa inkubatorus un koprades telpas” nav tieši saistīts ar LIAA plānoto programmu, bet gan IZM finansējumu Inovāciju granti studentiem.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Atšķirīga mērķa grupa: LIAA jauni, inovatīvi, ekstsportspējīgi komersanti un cita starpā studenti, bet augstskolām primāri studenti.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LIAA regulāri sadarbojas arī ar augstskolām dažādu projektu ietvaros (Tehnoogiju biznesa centrs, hakatons City to SEA u.c.) un veicina kopējas ekosistēmas attīstību.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nosacījumu par sadarbību ar universitātēm.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Biznesa inkubācijas atbalsta nodrošināšana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Biznesa inkubācijas atbalsta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uzturam izziņas 12.punkta iebildumu: Pretēji izziņā iekļautajam skaidrojumam, ne anotācijā, ne noteikumu projektā nekas nav skaidrots par pašvaldību iesaisti pasākumā, nedz sniegta analīze par sinerģiju ar jau pastāvošajiem studentu biznesa inkubatoriem, t.sk. reģionos, kas nodrošina pirmsinkubācijas pakalpojumus, t.sk. prototipēšanu. Mūsuprāt, abām programmām jādarbojas sasaistīti un sinerģijā, nevis konkurējot vienai ar otru.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ņemot vērā VI pieejamo informāciju un EM piedāvājumu biznesa inkubatoru tīkls kopumā veidotu 21 biznesa inkubatoru vienību Latvijā, 4 (plānoti no valsts budžeta), studentu biznesa inkubatori (primsinkubācija) un tehnoloģiju akceleratori, kas, mūsuprāt, ir nesamērīgi daudz priekš Latvijas mēroga, iedzīvotāju un jaunuzņēmumu skaita.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Ekonomikas ministrijas un Finanšu ministrijas organizētajā sarunā 13.07.2022, Ekonomikas ministrija informē, ka EM un LIAA augusta sākumā ir aicinājusi pašvaldības detalizētāk pārrunāt un vienoties par sadarbības modeli, veidojot sinerģiju ar jau Latvijas reģionos pastāvošajiem biznesa inkubācijas un akselerācijas pieejamajiem pasākumiem. Tāpat tiek turpinātas sarunas ar Latvijas universitātēm.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Biznesa inkubācijas atbalsta nodrošināšana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Biznesa inkubācijas atbalsta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uzturam izziņas 8.punkta iebildumu. Noteikumu projekta VI sadaļā "Biznesa inkubācijas atbalsta nodrošināšana" ietvertā vispārīgā informācija par pirmsinkubācijas un inkubācijas atbalstu nerada  priekšstatu, ka šī pasākuma ietvaros tiks sniegts atbalsts inkubācijas procesa nodrošināšanai vidēji augsto un augsto tehnoloģiju jomā, līdz ar to uzskatāms, ka nav nodrošināta atbilstība programmai, kas š.g. 21.jūnijā apstiprināta MK un š.g. 27.jūnijā iesniegta pirmreizējai saskaņošanai 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Informācijai izvilkums no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Atbalsts inkubācijas procesa nodrošināšanai vidēji augsto un augsto tehnoloģiju, un radošo industriju jomā (finanšu, nefinanšu atbalsta pasākumi) – sniegt atbalstu un veicināt ieinteresētību uzņēmējdarbības uzsākšanā, attīstīšanā, t.sk. esošiem uzņēmumiem, un biznesa komandu veidošanā, ar fokusu uz vai ar mērķi stiprināt izaugsmi vidēji augsto un augsto tehnoloģiju jomā un radošo industriju jomā, un sekmēt produktu un/vai tehnoloģiju ar augstu pievienoto vērtību radīšanu.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noteikumu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Biznesa inkubācijas atbalsta nodrošināšana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Aktivitātes mērķa grupa ir gala labuma guvēji, kas ne mazāk kā trīs gadus uz atbalsta pieteikšanās brīdi ir Latvijas Republikas komercreģistrā reģistrēti komersanti un Biedrību un nodibinājumu reģistrā reģistrētas biedrības, kurās ir apvienojušies vismaz pieci komersanti (neattiecas uz biedrību, kas organizē šo noteikumu </w:t>
            </w:r>
            <w:r w:rsidR="00000000" w:rsidRPr="00000000" w:rsidDel="00000000">
              <w:rPr>
                <w:rtl w:val="0"/>
              </w:rPr>
              <w:t xml:space="preserve">43.13.</w:t>
            </w:r>
            <w:r w:rsidR="00000000" w:rsidRPr="00000000" w:rsidDel="00000000">
              <w:rPr>
                <w:rtl w:val="0"/>
              </w:rPr>
              <w:t xml:space="preserve"> apakšpunktā minētos starptautiskos sporta pasākumus), un nodibinājumi, kuros starp tā dibinātājiem un to biedriem ir vismaz pieci komersanti (neattiecas uz nodibinājumu, kas organizē šo noteikumu </w:t>
            </w:r>
            <w:r w:rsidR="00000000" w:rsidRPr="00000000" w:rsidDel="00000000">
              <w:rPr>
                <w:rtl w:val="0"/>
              </w:rPr>
              <w:t xml:space="preserve">43.13.</w:t>
            </w:r>
            <w:r w:rsidR="00000000" w:rsidRPr="00000000" w:rsidDel="00000000">
              <w:rPr>
                <w:rtl w:val="0"/>
              </w:rPr>
              <w:t xml:space="preserve"> apakšpunktā minētos starptautiskos sporta pasākumus), kas atbilst sīkā (mikro), mazā un vidējā saimnieciskās darbības subjektu statusam saskaņā ar Regulas Nr. 651/2014 2. panta 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labot Projekta 42. punktu, dzēšot ieviesto ierobežojumu atbalsta saņemšanai komersantiem, kas ir reģistrēti ne mazāk kā trīs gadus, jo nerodas skaidrība, kādēļ pirmos trīs gadus uzņēmums nevar pretendēt uz atbalstu eksporta aktivitātēm.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Aktivitātes mērķa grupa ir gala labuma guvēji ir Latvijas Republikas komercreģistrā reģistrēti komersanti un Biedrību un nodibinājumu reģistrā reģistrētas biedrības, kurās ir apvienojušies vismaz pieci komersanti (neattiecas uz biedrību, kas organizē šo noteikumu </w:t>
            </w:r>
            <w:r w:rsidR="00000000" w:rsidRPr="00000000" w:rsidDel="00000000">
              <w:rPr>
                <w:rtl w:val="0"/>
              </w:rPr>
              <w:t xml:space="preserve">45.13.</w:t>
            </w:r>
            <w:r w:rsidR="00000000" w:rsidRPr="00000000" w:rsidDel="00000000">
              <w:rPr>
                <w:rtl w:val="0"/>
              </w:rPr>
              <w:t xml:space="preserve"> apakšpunktā minētos starptautiskos sporta pasākumus), un nodibinājumi, kuros starp tā dibinātājiem un to biedriem ir vismaz pieci komersanti (neattiecas uz nodibinājumu, kas organizē šo noteikumu </w:t>
            </w:r>
            <w:r w:rsidR="00000000" w:rsidRPr="00000000" w:rsidDel="00000000">
              <w:rPr>
                <w:rtl w:val="0"/>
              </w:rPr>
              <w:t xml:space="preserve">45.13.</w:t>
            </w:r>
            <w:r w:rsidR="00000000" w:rsidRPr="00000000" w:rsidDel="00000000">
              <w:rPr>
                <w:rtl w:val="0"/>
              </w:rPr>
              <w:t xml:space="preserve"> apakšpunktā minētos starptautiskos sporta pasākumus), kas atbilst sīkā (mikro), mazā un vidējā saimnieciskās darbības subjektu statusam saskaņā ar Regulas Nr. 651/2014 2. panta 2.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Aktivitātes mērķa grupa ir gala labuma guvēji, kas ne mazāk kā trīs gadus uz atbalsta pieteikšanās brīdi ir Latvijas Republikas komercreģistrā reģistrēti komersanti un Biedrību un nodibinājumu reģistrā reģistrētas biedrības, kurās ir apvienojušies vismaz pieci komersanti (neattiecas uz biedrību, kas organizē šo noteikumu </w:t>
            </w:r>
            <w:r w:rsidR="00000000" w:rsidRPr="00000000" w:rsidDel="00000000">
              <w:rPr>
                <w:rtl w:val="0"/>
              </w:rPr>
              <w:t xml:space="preserve">43.13.</w:t>
            </w:r>
            <w:r w:rsidR="00000000" w:rsidRPr="00000000" w:rsidDel="00000000">
              <w:rPr>
                <w:rtl w:val="0"/>
              </w:rPr>
              <w:t xml:space="preserve"> apakšpunktā minētos starptautiskos sporta pasākumus), un nodibinājumi, kuros starp tā dibinātājiem un to biedriem ir vismaz pieci komersanti (neattiecas uz nodibinājumu, kas organizē šo noteikumu </w:t>
            </w:r>
            <w:r w:rsidR="00000000" w:rsidRPr="00000000" w:rsidDel="00000000">
              <w:rPr>
                <w:rtl w:val="0"/>
              </w:rPr>
              <w:t xml:space="preserve">43.13.</w:t>
            </w:r>
            <w:r w:rsidR="00000000" w:rsidRPr="00000000" w:rsidDel="00000000">
              <w:rPr>
                <w:rtl w:val="0"/>
              </w:rPr>
              <w:t xml:space="preserve"> apakšpunktā minētos starptautiskos sporta pasākumus), kas atbilst sīkā (mikro), mazā un vidējā saimnieciskās darbības subjektu statusam saskaņā ar Regulas Nr. 651/2014 2. panta 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labot noteikumu 42.punktu, dzēšot ieviesto ierobežojumu atbalsta saņemšanai komersantiem, kas ir reģistrēti ne mazāk kā trīs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devējiem nav skaidrs, kāpēc noteikumu projektā ir paredzēta šāda ierobežojoša prasība, kas paredz, ka pirmos trīs gadus uzņēmums nevar pretendēt uz atbalstu eksporta aktivitātēm. Uzskatām, ka atbalsta pasākuma ietvaros ir jāveicina nozaru starptautiskā konkurētspēja, atbalstot arī jaunu eksportspējīgu uzņēmumu ieiešanu ārvalstu tirgos.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Aktivitātes mērķa grupa ir gala labuma guvēji, kas uz atbalsta pieteikšanās brīdi ir Latvijas Republikas komercreģistrā reģistrēti komersanti un Biedrību un nodibinājumu reģistrā reģistrētas biedrības, kurās ir apvienojušies vismaz pieci komersanti, un nodibinājumi, kuros starp tā dibinātājiem un to biedriem ir vismaz pieci komersanti, kas atbilst sīkā (mikro), mazā un vidējā saimnieciskās darbības subjektu statusam saskaņā ar Regulas Nr. 651/2014 2. panta 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Aktivitātes mērķa grupa ir gala labuma guvēji ir Latvijas Republikas komercreģistrā reģistrēti komersanti un Biedrību un nodibinājumu reģistrā reģistrētas biedrības, kurās ir apvienojušies vismaz pieci komersanti (neattiecas uz biedrību, kas organizē šo noteikumu </w:t>
            </w:r>
            <w:r w:rsidR="00000000" w:rsidRPr="00000000" w:rsidDel="00000000">
              <w:rPr>
                <w:rtl w:val="0"/>
              </w:rPr>
              <w:t xml:space="preserve">45.13.</w:t>
            </w:r>
            <w:r w:rsidR="00000000" w:rsidRPr="00000000" w:rsidDel="00000000">
              <w:rPr>
                <w:rtl w:val="0"/>
              </w:rPr>
              <w:t xml:space="preserve"> apakšpunktā minētos starptautiskos sporta pasākumus), un nodibinājumi, kuros starp tā dibinātājiem un to biedriem ir vismaz pieci komersanti (neattiecas uz nodibinājumu, kas organizē šo noteikumu </w:t>
            </w:r>
            <w:r w:rsidR="00000000" w:rsidRPr="00000000" w:rsidDel="00000000">
              <w:rPr>
                <w:rtl w:val="0"/>
              </w:rPr>
              <w:t xml:space="preserve">45.13.</w:t>
            </w:r>
            <w:r w:rsidR="00000000" w:rsidRPr="00000000" w:rsidDel="00000000">
              <w:rPr>
                <w:rtl w:val="0"/>
              </w:rPr>
              <w:t xml:space="preserve"> apakšpunktā minētos starptautiskos sporta pasākumus), kas atbilst sīkā (mikro), mazā un vidējā saimnieciskās darbības subjektu statusam saskaņā ar Regulas Nr. 651/2014 2. panta 2.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 uzņēmējdarbības un eksporta veicināšanas pasākumu organizēšana;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ar ko šajā punktā iekļautie eksporta veicināšanas pasākumi atšķiras no 6.4.apakšpunktā paredzētā, un kā tiks nodrošināta demarkācija un dubulfinansējuma novēršana.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biznesa inkubācijas dalībnieki izstrādā un attīstīta jaunus produktus, tehnoloģijas, pakalpojumus ar mērķi sekmēt kopējo eksporta apjomu, līdz ar to inkubācijas procesa viens no pakalpojumiem saistīts ar biznesa komandu izglītošanu uzņēmējdarbības un eksporta jautājumos, piesaistot lektorus, mentorus. Savukāt, eksporta atbalsta aktivitātas pakalpojumu grozs vērsts uz aktivitātem, kas palīdz komersantam jau konkrēto produktu virzīt eksporta tirgos, pielāgojot to ārvalstu tirgiem, sertificējot, kā arī piedaloties tirdzniecības misijās.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6.4. un 53.3.apakšpunktos minētās aktivitātes nedublējas, tās ir viena otru papildinošas.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 inovāciju un uzņēmējdarbības veicināšanas pasākumu organizēšana;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Aktivitātes ietvaros atbalstāmas šādas gala labuma guvēja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atkārtoti uztur iebildumu un izsaka neizpratni par to, ka netiek atbalstīta uzņēmumu dalība starptautiskās izstādēs, kas notiek Latvijā. LDDK atkārtoti uzsver, ka  ierosinājums ir par </w:t>
            </w:r>
            <w:r w:rsidR="00000000" w:rsidRPr="00000000" w:rsidDel="00000000">
              <w:rPr>
                <w:b w:val="1"/>
                <w:rtl w:val="0"/>
              </w:rPr>
              <w:t xml:space="preserve">uzņēmēju dalību </w:t>
            </w:r>
            <w:r w:rsidR="00000000" w:rsidRPr="00000000" w:rsidDel="00000000">
              <w:rPr>
                <w:rtl w:val="0"/>
              </w:rPr>
              <w:t xml:space="preserve">starptautiskās izstādēs, nevis izstāžu organizēšanu.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sakarā īpaši vēršam uzmanību, ka finansējuma saņēmējam, kas ir valsts tiešās pārvaldes iestāde ( 12.punkts) atbalstāmo darbību strapā (18.punkts) nav norādīts,ka tas attiecas tikai uz ārvalstīs organizētiem  uzņēmējdarbības un eksporta veicināšanas pasākumiem klātienē un tiešsaistē.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norādītais pamatojums un MK noteikumos iekļautais atbalsts uzņēmēju dalībai tikai starptautiskajās izstādēs ārvalstīs ir diskriminējošs konkrētai starptautisku izstāžu grupai, proti, starptautiskām izstādēm, kas tiek organizētas Latvijā.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 punktā svītrot vārdu "ārvalstīs"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vairrākkārtējas konsultācijas ar Latvijas Eksportētāju asociāciju un uzņēmējus pārstāvošajām organizācijām, šobrīd nav identificējams skaidrs viedoklis, kas būtu definējams par starptautiska mēroga izstādi Latvijā, kas paredz piesaistīt ārvalstu dalībniekus un apmeklētājus.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skaidrot, ka šobrīd no identificētā priekšlikuma par 10% dalībnieku un apmeklētāju skaitu nerodas pārliecība par sasniedzamo rezultātu programmas ietvaros, ka komersantiem ir iespēja atrast jaunus ārvalstu partnerus un nodrošināt savu produktu/pakalpojumu eksportu.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Aktivitātes ietvaros atbalstāmas šādas gala labuma guvēja darbības, kas vērstas uz eksporta tirgiem: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Aktivitātes ietvaros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inkubācijas programmā vienam atbalsta saņēmējam atbalsts nepārsniedz 200 000 EUR un ievērojot Regulas Nr. 2021/1060 53.panta 2.punkta nosacījumu izpildi, lūdzam šeit un anotācijā papildināt, ka šīm atbalsta darbībām tiks izstrādāta vienkāršoto izmaksu metodika, kas tiks saskaņota ar ES fondu vadošo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vienkāršotās izmaksas nevar piemērot visiem 62. punkta apkšpunktiem, tāpēc tālākajos MKN  punktos izdalīts.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Aktivitātes ietvaros sadarbībā ar zinātnes un lietišķo zinātņu universitātēm un augstskolām šo noteikumu </w:t>
            </w:r>
            <w:r w:rsidR="00000000" w:rsidRPr="00000000" w:rsidDel="00000000">
              <w:rPr>
                <w:rtl w:val="0"/>
              </w:rPr>
              <w:t xml:space="preserve">17.</w:t>
            </w:r>
            <w:r w:rsidR="00000000" w:rsidRPr="00000000" w:rsidDel="00000000">
              <w:rPr>
                <w:rtl w:val="0"/>
              </w:rPr>
              <w:t xml:space="preserve"> punkta minēto sadarbības līgumu ietvaros tiek veikta šāda atbalsta nodrošināšana: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Šo noteikumu </w:t>
            </w:r>
            <w:r w:rsidR="00000000" w:rsidRPr="00000000" w:rsidDel="00000000">
              <w:rPr>
                <w:rtl w:val="0"/>
              </w:rPr>
              <w:t xml:space="preserve">53.1.</w:t>
            </w:r>
            <w:r w:rsidR="00000000" w:rsidRPr="00000000" w:rsidDel="00000000">
              <w:rPr>
                <w:rtl w:val="0"/>
              </w:rPr>
              <w:t xml:space="preserve">, </w:t>
            </w:r>
            <w:r w:rsidR="00000000" w:rsidRPr="00000000" w:rsidDel="00000000">
              <w:rPr>
                <w:rtl w:val="0"/>
              </w:rPr>
              <w:t xml:space="preserve">53.3.</w:t>
            </w:r>
            <w:r w:rsidR="00000000" w:rsidRPr="00000000" w:rsidDel="00000000">
              <w:rPr>
                <w:rtl w:val="0"/>
              </w:rPr>
              <w:t xml:space="preserve">, </w:t>
            </w:r>
            <w:r w:rsidR="00000000" w:rsidRPr="00000000" w:rsidDel="00000000">
              <w:rPr>
                <w:rtl w:val="0"/>
              </w:rPr>
              <w:t xml:space="preserve">53.4.</w:t>
            </w:r>
            <w:r w:rsidR="00000000" w:rsidRPr="00000000" w:rsidDel="00000000">
              <w:rPr>
                <w:rtl w:val="0"/>
              </w:rPr>
              <w:t xml:space="preserve"> un </w:t>
            </w:r>
            <w:r w:rsidR="00000000" w:rsidRPr="00000000" w:rsidDel="00000000">
              <w:rPr>
                <w:rtl w:val="0"/>
              </w:rPr>
              <w:t xml:space="preserve">53.5.</w:t>
            </w:r>
            <w:r w:rsidR="00000000" w:rsidRPr="00000000" w:rsidDel="00000000">
              <w:rPr>
                <w:rtl w:val="0"/>
              </w:rPr>
              <w:t xml:space="preserve"> apakšpunktā minētais atbalsts mērķa grupai pieejams, saņemot finansējuma saņēmēja nodrošinātus pakalpojumus vai piedaloties finansējuma saņēmēja organizētos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visas aktivitātes darbības nebūtu jāparedz, piemērojot vienkāršotās izmaksas, lai nodrošinātu Regulas Nr. 2021/1060 53.panta 2.punkta nosacījumu izpildi.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LIAA ir izvērtējusi iespēju piemērot vienkāršotās izmaksas principu, tomēr secina, ka LIAA  nevar prognozēt iepirkuma rezultātā piedāvāto līgumcenu.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Šo noteikumu </w:t>
            </w:r>
            <w:r w:rsidR="00000000" w:rsidRPr="00000000" w:rsidDel="00000000">
              <w:rPr>
                <w:rtl w:val="0"/>
              </w:rPr>
              <w:t xml:space="preserve">51.1.</w:t>
            </w:r>
            <w:r w:rsidR="00000000" w:rsidRPr="00000000" w:rsidDel="00000000">
              <w:rPr>
                <w:rtl w:val="0"/>
              </w:rPr>
              <w:t xml:space="preserve">, </w:t>
            </w:r>
            <w:r w:rsidR="00000000" w:rsidRPr="00000000" w:rsidDel="00000000">
              <w:rPr>
                <w:rtl w:val="0"/>
              </w:rPr>
              <w:t xml:space="preserve">51.3.</w:t>
            </w:r>
            <w:r w:rsidR="00000000" w:rsidRPr="00000000" w:rsidDel="00000000">
              <w:rPr>
                <w:rtl w:val="0"/>
              </w:rPr>
              <w:t xml:space="preserve">, </w:t>
            </w:r>
            <w:r w:rsidR="00000000" w:rsidRPr="00000000" w:rsidDel="00000000">
              <w:rPr>
                <w:rtl w:val="0"/>
              </w:rPr>
              <w:t xml:space="preserve">51.4.</w:t>
            </w:r>
            <w:r w:rsidR="00000000" w:rsidRPr="00000000" w:rsidDel="00000000">
              <w:rPr>
                <w:rtl w:val="0"/>
              </w:rPr>
              <w:t xml:space="preserve"> un </w:t>
            </w:r>
            <w:r w:rsidR="00000000" w:rsidRPr="00000000" w:rsidDel="00000000">
              <w:rPr>
                <w:rtl w:val="0"/>
              </w:rPr>
              <w:t xml:space="preserve">51.5.</w:t>
            </w:r>
            <w:r w:rsidR="00000000" w:rsidRPr="00000000" w:rsidDel="00000000">
              <w:rPr>
                <w:rtl w:val="0"/>
              </w:rPr>
              <w:t xml:space="preserve"> apakšpunktā minētais atbalsts mērķa grupai pieejams, saņemot finansējuma saņēmēja nodrošinātus pakalpojumus vai piedaloties finansējuma saņēmēja organizētos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visas atbalstāmās darbības izmaksas netiek segtas, piemērojot vienkāršotās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noteikumu projekta īstenošanas un finansējuma saņemšanas nosacījumi papildināti ar nosacījumu, ka finansējuma saņēmējs, izvērtējot lietderību, piemēro vadošās iestādes izstrādātās horizontālās vadlīnijas vienkāršoto izmaksu piemēošanā.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dalība starptautiskajās izstādēs, konferencēs, kontaktbiržās ārvalstīs klātienē vai tiešsaistē;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atkārtoti iebilst pret 49.1 punkta redakciju, kas diskriminē  starptautiskās izstādes, kas tiek organizētas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uzskata, ka nacionālo eksportorientēto uzņēmumu eksporta pieaugumu nodrošina piedalīšanās starptautiskajās izstādēs Latvijā un ārzemēs, izmantojot to, ka starptautiskas izstādes sniedz efektīvākās iespējas atrast un apgūt jaunus eksporta tirgus.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Starptautisko izstāžu statusu pasaulē nosaka pēc vispārpieņemta principa – vismaz 5% ārvalstu apmeklētāji vai 10% ārvalstu dalībnieki (skatīt UFI standartu 9.lpp https://www.ufi.org/wp-content/uploads/2021/07/Amendments-to-the-Auditing-Rules-for-the-Statistics-of-UFI-Approved-Events_June2021.pdf). Kā zināms, asociācija UFI ir izstāžu nozares globālā autoritāte, tā apvieno vadošos izstāžu rīkotājus visā pasaulē un lielākās valstu nacionālo un starptautisko izstāžu asociācijas. Cita starpā, UFI veic arī vispāratzītu nozares kvalitātes standartu un kritēriju noteikšanu un piemērošanas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notiekošās profesionālās starptautiskās izstādes (tāpat kā līdzīgas izstādes ārvalstīs) apmeklē ārvalstu uzņēmēji, ārvalstu politiķu,  pašvaldību un nozares asociāciju delegācijas un citi nozares profesionāļi, kurus interesē Latvijas uzņēmumu piedāvājums un biznesa kontaktu veidošana, jo Latvijas izstādēs ir lieliska uzņēmējdarbību stimulējoša vide, kas veicina gan veicina nacionālās tautsaimniecības attīstību kopumā, gan arī konkrēto izstādes dalībuzņēmumu eksporta veiksmi.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ir svarīgi, ka katrs Latvijas uzņēmējs sava eksporta apjomu pieauguma veicināšanai ir tiesīgs izvēlēties saviem plāniem atbilstošākās mārketinga aktivitātes, veidojot savu eksporta atbalsta darbību pieteikumu LIAA. Mums ir jārespektē Latvijas uzņēmēju izvēle un jāatbalsta vēlme eksporta atbalsta plānā iekļaut dalību jebkurā starptautiskā izstādē pasaulē.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rosinām noteikt par “starptautisku izstādi” tādu izstādi, kuras mērķi ir veicināt uzņēmumu un nozares eksporta pieaugumu nozarē, nodrošinot uzņēmējdarbības, tirdzniecības, dzīvesstila, inovāciju attīstību un kas notiek Latvijā vai ārvalstīs. Starptautisko izstādes mērogu apliecinātu galveno kritēriju sasniegšana – vismaz 10% tiešo ārvalstu dalībnieku pārstāvniecība vai vismaz 5% ārvalstu apmeklētāju klātbūtne.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Izstādes starptautisko statusu apliecina izstādes rīkotājs, to norādot izstādes oficiālajā mājaslapā vai sniedzot apliecinājumu pēc pieprasījumu. Piedalīšanās izstādē mērķi – eksporta pieauguma veicināšana – apliecina izstādes dalībnieks, kas pieprasa līdzfinansējumu.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 "ārvalstīs", izsakot punktu šādā redakcijā "dalība starptautiskajās izstādēs, konferencēs, kontaktbiržās klātienē vai tiešsaistē;"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Izstāžu un konferenču organizēšanu Latvijā.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 dalība starptautiskajās izstādēs ārvalstīs un Latvijā ar stendu vai kopstendu, konferencēs ārvalstīs ar stendu vai ar prezentāciju, kontaktbiržās ārvalstīs klātienē vai tiešsaistē: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60.6. komersantam pieejams atbalsts līdzfinansējuma veidā telpu nomas segšanai nepārsniedzot divu gadu periodu.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ierobežojumu šo normu attiecināt tikai uz jaunajiem uzņēmumiem (piemēram, kas pastāv ne ilgāk kā 3 gadus) vai noteikt nosacījumu, pie kādiem šādu atbalstu var saņemt uzņēmumi, ka pastāv tirgū ilgāk kā 3 gadus. Mūsuprāt, nav samērīgi šādu atbalstu sniegt tirgū jau ilgi darbojošamies uzņēmumiem.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62.6. punktā norādīto atbalstu paredz sniegt komersantiem, kas uzņemšanas brīdī nav vecāki par 5 gadiem. Ierobežojumu norma tiks atrunāta MKN 67.punktā norādītajā iekšējā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53.7. dalība starptautisko nozaru asociācijās: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53.7.punkta redakciju un aicina precizēt vai skaidrot, ko nozīmē "</w:t>
            </w:r>
            <w:r w:rsidR="00000000" w:rsidRPr="00000000" w:rsidDel="00000000">
              <w:rPr>
                <w:u w:val="single"/>
                <w:rtl w:val="0"/>
              </w:rPr>
              <w:t xml:space="preserve">starptautisko nozaru</w:t>
            </w:r>
            <w:r w:rsidR="00000000" w:rsidRPr="00000000" w:rsidDel="00000000">
              <w:rPr>
                <w:rtl w:val="0"/>
              </w:rPr>
              <w:t xml:space="preserve"> asociācijas".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dalība starptautiskajās organizācijās vai nozaru asociācijās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45.6. dalība ārvalstu starptautiskajās nozaru organizācijās vai asociācijās: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53.10. ārvalstu atbilstošās nozares eksperta piesaiste eksporta tirgos eksporta tirgus stratēģijas izstrādei un realizēšanai, kā arī ārvalstu tirdzniecības aģenta piesaiste tirgus darbības pārorientācijai: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tiks atlasīti (kādā procedūrā, no kādām datubāzēm) MK noteikumu 53.10. un 53.10.1. apakšpunktā minētie "ārvalstu atbilstošās nozares eksperti" eksporta tirgus stratēģijas izstrādei un realizēšanai.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47.10.apakšpunktā punktā minētais atbalsts ir grantu finansējuma atbalsts, tad ārvalstu atbilstošās nozares eksperta un tirdzniecības aģenta izvēli un piesaisti cenu aptaujas rezultātā nodrošina gala labuma guvējs. Savukārt, Finansējuma saņēmējs pirms atbalsta sniegšanas izvērtē gala labuma guvēja veikto cenu aptauju un pakalpojuma sniedzēja izvēles pamatojumu.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45.9. ārvalstu atbilstošās nozares eksperta piesaiste eksporta tirgos eksporta tirgus stratēģijas izstrādei un realizēšanai, kā arī ārvalstu tirdzniecības aģenta piesaiste tirgus darbības pārorientācijai: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53.10.1. ārvalstu atbilstošās nozares eksperta pakalpojuma izmaksas eksporta tirgus stratēģijas izstrādei un realizēšanai dalībnieka eksporta tirgos;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tiks atlasīti (kādā procedūrā, no kādām datubāzēm) MK noteikumu 53.10. un 53.10.1. apakšpunktā minētie "ārvalstu atbilstošās nozares eksperti" eksporta tirgus stratēģijas izstrādei un realizēšanai.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47.10.apakšpunktā punktā minētais atbalsts ir grantu finansējuma atbalsts, tad ārvalstu atbilstošās nozares eksperta un tirdzniecības aģenta izvēli un piesaisti cenu aptaujas rezultātā nodrošina gala labuma guvējs. Savukārt, Finansējuma saņēmējs pirms atbalsta sniegšanas izvērtē gala labuma guvēja veikto cenu aptauju un pakalpojuma sniedzēja izvēles pamatojumu.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45.9.1. ārvalstu atbilstošās nozares eksperta pakalpojuma izmaksas eksporta tirgus stratēģijas izstrādei un realizēšanai dalībnieka eksporta tirgos;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53.11.1. neatkarīgas trešās personas vai kompetentās iestādes pakalpojumu izmaksas, lai apliecinātu, ka attiecīgais produkts, process, pakalpojums vai ražotne atbilst tirgus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kādā procedūrā tiks atlasītas "neatkarīgas trešās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47.11.1. apakšpunktā minētais atbalsts ir grantu finansējuma atbalsts, tad neatkarīgas trešās personas vai kompetentās iestādes izvēli un piesaisti nodrošina gala labuma guvējs, izvēloties akreditētu sertificēšanas iestādi atbilstoši tās kompetencei nepieciešamā sertificēšanas procesa īstenošanai. Uz šo attiecināmi MK noteikumu Nr.104 5.2. un 5.3. apakšpunkti.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45.10.1. neatkarīgas trešās personas vai kompetentās iestādes pakalpojumu izmaksas, lai apliecinātu, ka attiecīgais produkts, process, pakalpojums vai ražotne atbilst tirgus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43.13. atbalsta nodrošināšana starptautisku sporta pasākumu organizēšanai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mainīt noteikumu projekta 43.13 punkta redakciju dzēšot sadaļu, kas attiecas uz atbalsta nodrošināšanu starptautisku sporta pasākumu organizēšanai Latvijā, bet iekļaujot starptautisku izstāžu organizēšanu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mūsu ieskatā nav skaidra sporta pasākumu organizēšanas saikne ar  programmas mērķiem, kas fokusējas uz finansējuma pieejamību biznesa idejas īstenošanai un uzņēmējdarbības attīstībai Latvijā, veicinot aktivitātes, kas ir vērstas uz inovatīvo komersantu īpatsvara paaugstināšanu ekonomikā un sekmē uzņēmējdarbību, kas vērsta uz augstu pievienoto vērtību radīšanu vidēji augsto un augsto tehnoloģiju jomā un radošo industriju jomā, un veicina eksporta pieaugumu atbalstītajos uzņēmumos, un tādējādi sniedz ieguldījumu Latvijas Viedās specializācijas stratēģijas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devēju ieskatā sporta pasākumu organizēšanai nav tieša ietekme uz inovatīvu un eksportspējīgu produktu attīstību RIS3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nav prognozējams, kāda daļa no programmas kopējā finansējuma varētu potenciāli tikt novirzīta sporta pasākumu organizēšanai, jo prasības projektu iesniedzējiem ir pat krietni maigākas kā komersantiem, kuri plāno eksporta veicināšanas aktivitātes (komersantiem, kas plāno eksporta veicināšanas aktivitātes ir jābūt reģistrētiem vismaz 3 gadus pirms atbalsta piešķiršanas, savukārt sporta pasākumus var organizēt jebkurš).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kāpēc no atbalstāmo darbību saraksta ir izslēgta starptautisku izstāžu organizēšana Latvijā. kas līdz šim bija paredzēta. Ja tiek atbilstoši precizēts noteikumu projekta 43.13 punkts, aicinām atbilstoši šim punktam koriģēt arī noteikumu projekta 44. un 46.puntu. Vienlaikus uzsveram, ka ļoti pozitīvi, ka tiek atbalstīta komersantu dalība starptautiskajās izstādēs ārvalstīs un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“43.13 atbalsta nodrošināšana starptautisku izstāžu organizēšanai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atbalstu starptautisku izstāžu organizēšanu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atbalsts starptautisku sporta pasākumu organizēšanai Latvijā programmā tiek atstāts, jo tas veicina tūrisma eksportu un Latvijas produktu un pakalpojumu popularizēšanu un turpmāk eksportu.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45.13. atbalsta nodrošināšana starptautisku sporta pasākumu un starptautisku izstāžu organizēšanai Latvijā: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45.14. atbalsta nodrošināšana starptautisku izstāžu, sporta un kultūras pasākumu organizēšanai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45.14.apakšpunktā un turpmāk visā noteikumu projektā svītrot atsauces uz sporta un kultūras pasākumu organizēšanu Latvijā, pamatojoties uz to, ka atbalsts sporta un kultūras pasākumu organizēšanai nav paredzēts Eiropas Savienības Kohēzijas politikas programmā 2021.-2027.gadam, tās 1.2.3. SAM ietvaros. Tāpat sporta un kultūras pasākumu organizēšana neatbilst nevienai no RIS3 jomām. Sākotnējā noteikumu projekta versijā (šobrīd 47.punkts) tika noteikts, ka šo noteikumu 45.14. apakšpunktā minētais atbalsts starptautisko izstāžu organizēšanai tiek nodrošināts konkursa kārtā katru gadu, paredzot atbalstu 5 starptautiskām izstādēm Latvijā pa vienai katrā no RIS 3 jomām (zināšanu ietilpīga bioekonomika; biomedicīna, medicīnas tehnoloģijas, farmācija; fotonika un viedie materiāli, tehnoloģijas un inženiersistēmas; viedā enerģētika un mobilitāte; informācijas un komunikācijas tehnoloģijas) (atbilst programmai 21-27).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49.14. internetveikalu, aplikāciju digitālo risinājumu un platformu izstrāde.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atbalsts digitalizācijai ir paredzēts programmas 1.2.2.SAM “Izmantot digitalizācijas priekšrocības uzņēmējdarbības attīstībai” ietvaros, pirmkārt, lūdzam noteikt atbalsta (IT sistēmu, programmu, rīku, internetveikalu, aplikāciju digitālo risinājumu un platformu izstrāde) apmēra ierobežojumu un, otrkārt, papildināt anotāciju, sniedzot izvērstu tā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53.14.4. sabiedrisko attiecību pakalpojumu izmaksas, kas attiecināmas uz sadarbību ar Latvijas un ārvalstu sabiedrisko attiecību pakalpojumu sniedzējiem, medijiem (publikācijas pirms un pēc pasākuma), ārvalstu žurnālistu akreditāciju un piesaisti konkrētajam pasākumam, influenceru kampaņām konkrētās valstīs, ārvalstu mārketinga kampaņu realizēšanu, sociālo tīklu uzturēšanu un reklāmas kampaņu organizēšanu;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 šajā punktā iekļautās izmaksas atbilst Regulas Nr. 1407/2013 1.panta 1.punkta d) apakšpunktam. Nepieciešamības gadījumā aicinām precizēt noteikumu projekta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minētās izmaksas nav saistītas ar atbalstu darbībām, kas saistītas ar eksportu uz trešām valstīm vai dalībvalstīm, tas ir, atbalstu, kas tieši saistīts ar eksportētajiem daudzumiem, izplatīšanas tīkla izveidi un darbību vai citiem kārtējiem izdevumiem, kas saistīti ar eksporta darbībām. Norādām, ka par minētajām izmaksām jau ir notikusi komunikācija un saņemts saskaņojums no Eiropas Komisijas 2021.gadā pie Starptautiskaš konkurētspējas programmas nozacījumu izstrādes.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Šo noteikumu </w:t>
            </w:r>
            <w:r w:rsidR="00000000" w:rsidRPr="00000000" w:rsidDel="00000000">
              <w:rPr>
                <w:rtl w:val="0"/>
              </w:rPr>
              <w:t xml:space="preserve">53.</w:t>
            </w:r>
            <w:r w:rsidR="00000000" w:rsidRPr="00000000" w:rsidDel="00000000">
              <w:rPr>
                <w:rtl w:val="0"/>
              </w:rPr>
              <w:t xml:space="preserve"> punktā minēto atbalstāmo darbību ietvaros komersantam radušās izmaksas ir attiecināmas atbilstoši atbildīgās iestādes apstiprinātajai vienkāršoto izmaksu metodikai, kas saskaņota ar vadošo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54.punkta redakciju un aicina precizēt, vai tiešām uz visām 53. punktā minētajām atbalstāmajām darbībām  radušās izmaksasvarētu attiecināt atbilstoši atbildīgās iestādes apstiprinātajai vienkāršoto izmaksu metodikai.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Skaidrojam, ka vienkāršoto izmaksu metodika ir jāpiemēro visām izmaksām, kas ir līdz 200 000 EUR atbilstoši Finanšu ministrijas izstrādātājām vadlīnijām "Nr. 1.1. Vadlīnijas par vienkāršoto izmaksu izmantošanas iespējām un to piemērošana Eiropas Savienības kohēzijas politikas programmas 2021.–2027.gadam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Šo noteikumu </w:t>
            </w:r>
            <w:r w:rsidR="00000000" w:rsidRPr="00000000" w:rsidDel="00000000">
              <w:rPr>
                <w:rtl w:val="0"/>
              </w:rPr>
              <w:t xml:space="preserve">45.</w:t>
            </w:r>
            <w:r w:rsidR="00000000" w:rsidRPr="00000000" w:rsidDel="00000000">
              <w:rPr>
                <w:rtl w:val="0"/>
              </w:rPr>
              <w:t xml:space="preserve"> punktā minēto atbalstāmo darbību ietvaros komersantam radušās izmaksas ir attiecināmas atbilstoši atbildīgās iestādes apstiprinātajai vienkāršoto izmaksu metodikai, kas saskaņota ar vadošo iestādi.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Šo noteikumu </w:t>
            </w:r>
            <w:r w:rsidR="00000000" w:rsidRPr="00000000" w:rsidDel="00000000">
              <w:rPr>
                <w:rtl w:val="0"/>
              </w:rPr>
              <w:t xml:space="preserve">53.</w:t>
            </w:r>
            <w:r w:rsidR="00000000" w:rsidRPr="00000000" w:rsidDel="00000000">
              <w:rPr>
                <w:rtl w:val="0"/>
              </w:rPr>
              <w:t xml:space="preserve"> punktā minēto atbalstāmo darbību ietvaros komersantam radušās izmaksas ir attiecināmas atbilstoši atbildīgās iestādes apstiprinātajai vienkāršoto izmaksu metodikai, kas saskaņota ar vadošo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atkārtoti norāda, ka Projekta 54. punktā iekļautais regulējums neatbilst pasākuma “</w:t>
            </w:r>
            <w:r w:rsidR="00000000" w:rsidRPr="00000000" w:rsidDel="00000000">
              <w:rPr>
                <w:b w:val="1"/>
                <w:rtl w:val="0"/>
              </w:rPr>
              <w:t xml:space="preserve">Atbalsts MVU inovatīvas uzņēmējdarbības attīstībai</w:t>
            </w:r>
            <w:r w:rsidR="00000000" w:rsidRPr="00000000" w:rsidDel="00000000">
              <w:rPr>
                <w:rtl w:val="0"/>
              </w:rPr>
              <w:t xml:space="preserve">” būtībai, jo katrā valstī, katram komersantam, katrā nozarē un apakšnozarē ir atšķirīgs veicamo pasākumu saturs, apjoms un mērķa tirgi, līdz ar ko arī krasi atšķirīgas izmaksas gan konkrētās valsts dārdzības līmeņa, gan nozares svarīguma un pieprasījuma līmeņa tirgus ekonomikā dēļ. Šo iemeslu dēļ vienkāršoto izmaksu pieeja ir vērtējama kā pretrunīga pasākuma mērķim un diskriminējoša lielākai daļai mērķa grupas komersantu. Nosakot vienotu metodiku, tiktu ierobežotas nozares un uzņēmumi, kuru mērķa eksporta tirgos noteiktā metodika būs neatbilstoša. Turklāt Projekta 60. punktā ir noteikts maksimālais vienam gala labuma guvējam pieejamais atbalsta apjoms viena gada ietvarā, kas ir pietiekams nosacījums, lai ļautu uzņēmējiem pašiem izvēlēties patēriņa apjomu par labu vienai vai vairākām atbalstāmām aktivitātēm pēc savām vajadzībām noteiktā uzņēmuma attīstības stadijā un atblstoši savai attīstības stratēģijai. Šo iemeslu dēļ LTRK rosina </w:t>
            </w:r>
            <w:r w:rsidR="00000000" w:rsidRPr="00000000" w:rsidDel="00000000">
              <w:rPr>
                <w:b w:val="1"/>
                <w:rtl w:val="0"/>
              </w:rPr>
              <w:t xml:space="preserve">dzēst 54. punktu</w:t>
            </w:r>
            <w:r w:rsidR="00000000" w:rsidRPr="00000000" w:rsidDel="00000000">
              <w:rPr>
                <w:rtl w:val="0"/>
              </w:rPr>
              <w:t xml:space="preserve"> </w:t>
            </w:r>
            <w:r w:rsidR="00000000" w:rsidRPr="00000000" w:rsidDel="00000000">
              <w:rPr>
                <w:u w:val="single"/>
                <w:rtl w:val="0"/>
              </w:rPr>
              <w:t xml:space="preserve">vai</w:t>
            </w:r>
            <w:r w:rsidR="00000000" w:rsidRPr="00000000" w:rsidDel="00000000">
              <w:rPr>
                <w:rtl w:val="0"/>
              </w:rPr>
              <w:t xml:space="preserve"> izteikt to LTRK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Šo noteikumu 53. punktā minēto atbalstāmo darbību ietvaros komersantam radušās izmaksas ir attiecināmas atbilstoši atbildīgās iestādes apstiprinātajai vienkāršoto izmaksu metodikai, kas saskaņota ar vadošo iestādi </w:t>
            </w:r>
            <w:r w:rsidR="00000000" w:rsidRPr="00000000" w:rsidDel="00000000">
              <w:rPr>
                <w:b w:val="1"/>
                <w:rtl w:val="0"/>
              </w:rPr>
              <w:t xml:space="preserve">vai komersants pakalpojumu iegādi veic saskaņā ar normatīvajiem aktiem publisko iepirkumu jomā, īstenojot atklātu, pārredzamu, nediskriminējošu un konkurenci neierobežojošu procedūru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Skaidrojam, ka vienkāršoto izmaksu metodika ir jāpiemēro visām izmaksām, kas ir līdz 200 000 EUR atbilstoši Finanšu ministrijas izstrādātājām vadlīnijām "Nr. 1.1. Vadlīnijas par vienkāršoto izmaksu izmantošanas iespējām un to piemērošana Eiropas Savienības kohēzijas politikas programmas 2021.–2027.gadam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Vienkāršoto izmaksu metodikas būs vairākas atbilstoši konkrētajām darbībām un atbalsta veidam - grants vai nefinanšu atbalsts.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Šo noteikumu </w:t>
            </w:r>
            <w:r w:rsidR="00000000" w:rsidRPr="00000000" w:rsidDel="00000000">
              <w:rPr>
                <w:rtl w:val="0"/>
              </w:rPr>
              <w:t xml:space="preserve">45.</w:t>
            </w:r>
            <w:r w:rsidR="00000000" w:rsidRPr="00000000" w:rsidDel="00000000">
              <w:rPr>
                <w:rtl w:val="0"/>
              </w:rPr>
              <w:t xml:space="preserve"> punktā minēto atbalstāmo darbību ietvaros komersantam radušās izmaksas ir attiecināmas atbilstoši atbildīgās iestādes apstiprinātajai vienkāršoto izmaksu metodikai, kas saskaņota ar vadošo iestādi.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Šo noteikumu </w:t>
            </w:r>
            <w:r w:rsidR="00000000" w:rsidRPr="00000000" w:rsidDel="00000000">
              <w:rPr>
                <w:rtl w:val="0"/>
              </w:rPr>
              <w:t xml:space="preserve">51.2.</w:t>
            </w:r>
            <w:r w:rsidR="00000000" w:rsidRPr="00000000" w:rsidDel="00000000">
              <w:rPr>
                <w:rtl w:val="0"/>
              </w:rPr>
              <w:t xml:space="preserve"> apakšpunktā un </w:t>
            </w:r>
            <w:r w:rsidR="00000000" w:rsidRPr="00000000" w:rsidDel="00000000">
              <w:rPr>
                <w:rtl w:val="0"/>
              </w:rPr>
              <w:t xml:space="preserve">55.</w:t>
            </w:r>
            <w:r w:rsidR="00000000" w:rsidRPr="00000000" w:rsidDel="00000000">
              <w:rPr>
                <w:rtl w:val="0"/>
              </w:rPr>
              <w:t xml:space="preserve"> punktā minēto atbalstāmo darbību ietvaros radušās izmaksas ir attiecināmas atbilstoši apstiprinātajai vienkāršoto izmaksu metodikai.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kāda metodika, piemēram, atbildīgās iestādes izstrādāta metodika, kas saskaņota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Šo noteikumu </w:t>
            </w:r>
            <w:r w:rsidR="00000000" w:rsidRPr="00000000" w:rsidDel="00000000">
              <w:rPr>
                <w:rtl w:val="0"/>
              </w:rPr>
              <w:t xml:space="preserve">37.</w:t>
            </w:r>
            <w:r w:rsidR="00000000" w:rsidRPr="00000000" w:rsidDel="00000000">
              <w:rPr>
                <w:rtl w:val="0"/>
              </w:rPr>
              <w:t xml:space="preserve"> punktā minēto atbalstāmo darbību ietvaros radušās izmaksas ir attiecināmas atbilstoši atbildīgās iestādes izstrādātajām vienkāršoto izmaksu metodikām, kas saskaņotas ar vadošo iestādi.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Atbalsta apjoms par šo noteikumu </w:t>
            </w:r>
            <w:r w:rsidR="00000000" w:rsidRPr="00000000" w:rsidDel="00000000">
              <w:rPr>
                <w:rtl w:val="0"/>
              </w:rPr>
              <w:t xml:space="preserve">49.</w:t>
            </w:r>
            <w:r w:rsidR="00000000" w:rsidRPr="00000000" w:rsidDel="00000000">
              <w:rPr>
                <w:rtl w:val="0"/>
              </w:rPr>
              <w:t xml:space="preserve"> punktā minētajām darbībām vienam komersantam viena kalendārā gada laikā nepārsniedz 40 000 euro, izņemot </w:t>
            </w:r>
            <w:r w:rsidR="00000000" w:rsidRPr="00000000" w:rsidDel="00000000">
              <w:rPr>
                <w:rtl w:val="0"/>
              </w:rPr>
              <w:t xml:space="preserve">49.12.</w:t>
            </w:r>
            <w:r w:rsidR="00000000" w:rsidRPr="00000000" w:rsidDel="00000000">
              <w:rPr>
                <w:rtl w:val="0"/>
              </w:rPr>
              <w:t xml:space="preserve"> apakšpunktā minētās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atbalsta apjomu atbilstoši anotācijā noteiktajam- 20 000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preiczēta anotācija. MKN projektā ir pareiza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Atbalsta apjoms par šo noteikumu </w:t>
            </w:r>
            <w:r w:rsidR="00000000" w:rsidRPr="00000000" w:rsidDel="00000000">
              <w:rPr>
                <w:rtl w:val="0"/>
              </w:rPr>
              <w:t xml:space="preserve">45.</w:t>
            </w:r>
            <w:r w:rsidR="00000000" w:rsidRPr="00000000" w:rsidDel="00000000">
              <w:rPr>
                <w:rtl w:val="0"/>
              </w:rPr>
              <w:t xml:space="preserve"> punktā minētajām darbībām, izņemot </w:t>
            </w:r>
            <w:r w:rsidR="00000000" w:rsidRPr="00000000" w:rsidDel="00000000">
              <w:rPr>
                <w:rtl w:val="0"/>
              </w:rPr>
              <w:t xml:space="preserve">45.11.</w:t>
            </w:r>
            <w:r w:rsidR="00000000" w:rsidRPr="00000000" w:rsidDel="00000000">
              <w:rPr>
                <w:rtl w:val="0"/>
              </w:rPr>
              <w:t xml:space="preserve"> un </w:t>
            </w:r>
            <w:r w:rsidR="00000000" w:rsidRPr="00000000" w:rsidDel="00000000">
              <w:rPr>
                <w:rtl w:val="0"/>
              </w:rPr>
              <w:t xml:space="preserve">45.13.</w:t>
            </w:r>
            <w:r w:rsidR="00000000" w:rsidRPr="00000000" w:rsidDel="00000000">
              <w:rPr>
                <w:rtl w:val="0"/>
              </w:rPr>
              <w:t xml:space="preserve"> apakšpunktā minētās darbības, vienam gala labuma guvējam viena kalendārā gada laikā nepārsniedz 40 000 euro un 30% no pēdējā noslēgtā gada neto apgrozījuma.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Šo noteikumu </w:t>
            </w:r>
            <w:r w:rsidR="00000000" w:rsidRPr="00000000" w:rsidDel="00000000">
              <w:rPr>
                <w:rtl w:val="0"/>
              </w:rPr>
              <w:t xml:space="preserve">60.2.</w:t>
            </w:r>
            <w:r w:rsidR="00000000" w:rsidRPr="00000000" w:rsidDel="00000000">
              <w:rPr>
                <w:rtl w:val="0"/>
              </w:rPr>
              <w:t xml:space="preserve"> apakšpunktā minēto atbalstāmo darbību ietvaros radušās izmaksas, Finansējuma saņēmējam izvērtējot vienkāršoto izmaksu metodiku izstrādāšanas, saskaņošanas un piemērošanas lietderīgumu, ir attiecināmas atbilstoši atbildīgās iestādes apstiprinātajai vienkāršoto izmaksu metodikai, kas saskaņota ar vadošo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ņemot vērā, ka šajā atbalstāmajā darbībā ir obligāti piemērojamas vienkāršotās izmaksas, lai nodrošinātu Regulas Nr. 2021/1060 53.panta 2.punkta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60.2. apakšpunktā minēto atbalstāmo darbību ietvaros radušās izmaksas ir attiecināmas atbilstoši atbildīgās iestādes apstiprinātajai vienkāršoto izmaksu metodikai, kas saskaņota ar vadošo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finansējuma saņēmēja atalgojumu vienkāršoto izmaksu metodika tiks izstrādāta un apstiprināta līdz projekta iesniegšanai CFLA. Attiecīgi pārējās vienkāršotās izmaksu metodikas pakāpeniski  tiks sagatavotas projektu īstenošanas laikā , ņemot vērā, ka to izstrādei ir nepieciešams laiks un EM saskata objektīvus apstākļus, ka tās nebūs izstrādātas un saskaņotas uz projekta iesniegšanas brīdi, līdz ar to pastāv risks, ka iespējams programmas netiks uzsāktas laicīgi, netiks sasniegti rezultātau radītāji, kā arī netiks nodrošināta projektu un atbalsta sniegšanas nepārtrauktība ar visām no tā izrietošajām sekām.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Šo noteikumu </w:t>
            </w:r>
            <w:r w:rsidR="00000000" w:rsidRPr="00000000" w:rsidDel="00000000">
              <w:rPr>
                <w:rtl w:val="0"/>
              </w:rPr>
              <w:t xml:space="preserve">37.</w:t>
            </w:r>
            <w:r w:rsidR="00000000" w:rsidRPr="00000000" w:rsidDel="00000000">
              <w:rPr>
                <w:rtl w:val="0"/>
              </w:rPr>
              <w:t xml:space="preserve"> punktā minēto atbalstāmo darbību ietvaros radušās izmaksas ir attiecināmas atbilstoši atbildīgās iestādes izstrādātajām vienkāršoto izmaksu metodikām, kas saskaņotas ar vadošo iestādi.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Atbalsta apjoms </w:t>
            </w:r>
            <w:r w:rsidR="00000000" w:rsidRPr="00000000" w:rsidDel="00000000">
              <w:rPr>
                <w:rtl w:val="0"/>
              </w:rPr>
              <w:t xml:space="preserve">53.2.</w:t>
            </w:r>
            <w:r w:rsidR="00000000" w:rsidRPr="00000000" w:rsidDel="00000000">
              <w:rPr>
                <w:rtl w:val="0"/>
              </w:rPr>
              <w:t xml:space="preserve"> apakšpunktā minētās darbības ietvaros nepārsniedz: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56.punktu un ierosina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paredzēto finansējuma apjomu “Atbalsta pasākumu nodrošināšana” jaunu produktu izstrādei un komercializācijai un Biznesa inkubācijas atbalsta nodrošināšanai, ņemot vērā atbalstāmo izmaksu vispārējo un prognozējamo kāpumu, papildus to salāgojot ar sagaidāmo rezultātu.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viena labuma guvēja atbalsta pasākumu, t.sk. finansējuma salāgošanas un kombinēšanas iespējas, atrunājot to izmantošanas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pāriet no kvantitātes uz kvalitāti, paredzot lielākas atbalsta iespējas dzīvotspējīgākajiem risinājumiem, tā samazinot kopējo ideju skaitu, kam tiek pārdalīts atbalsta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Informējam, ka ir paredzēta sinerģija un atbalsta nodrošināšana starp pasākumā paredzētajām aktivitātēm.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Atbalsta apjoms </w:t>
            </w:r>
            <w:r w:rsidR="00000000" w:rsidRPr="00000000" w:rsidDel="00000000">
              <w:rPr>
                <w:rtl w:val="0"/>
              </w:rPr>
              <w:t xml:space="preserve">37.2.</w:t>
            </w:r>
            <w:r w:rsidR="00000000" w:rsidRPr="00000000" w:rsidDel="00000000">
              <w:rPr>
                <w:rtl w:val="0"/>
              </w:rPr>
              <w:t xml:space="preserve"> apakšpunktā minētās darbības ietvaros nepārsniedz:</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54.5. 10 000 euro valstī noteiktās vienas minimālās mēnešalgas un saistīto nodokļu un nodevu izmaksām vienam darbiniekam vienu reizi viena kalendārā gada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ja 54.5.apakšpunktā noteiktās izmaksas ir paredzēts segt tikai vienam darbiniekam un tikai vienu reizi kalendāra gada ietvaros (Latvijā minimālā alga 2022.gadā ir 500 EUR), tad kāpēc šīm izmaksām ir paredzēts ierobežojums 10 000 EUR vērtībā? Nepieciešamības gadījumā aicinām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lai veicinātu jaunu tehnoloģiski intensīvu uzņēmumu veidošanos ir jāatbalsta viņu spēja piesaistīt kvalificētus darbiniekus ne tikai ārpakalpojumu veidā, bet stiprinot komersantu iekšējos cilvēkresursu kompetences. Šis atbalsts ir kā līdzfinansējums komandas kompetenču paaugstināšanai, piesaistot darbaspēku. 10 000 EUR ir noteiktais maksimālais pieejamais atbalsts komersantam projekta viena darbinieka algošanai 12 mēnešu periodā.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veicot aprēķinu ar visiem nodokļiem un ņemot vērā minimālo algu šobrīd, tas sanāk aptuveni 7 419,72 EUR. Ja 2023.gadā paaugstina minimālo algu līdz 600 eur/mēnesī, tad summa gadā jau sastāda 8 902,8 eur. Līdz ar to, noteikumu projektā tiek paredzēti atalgojuma griesti 10 000 EUR.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39.5. 10 000 euro valstī noteiktās vienas minimālās mēneša darba algas un valsts sociālās apdrošināšanas obligātām iemaksām vienam darbiniekam vienu reizi 12 mēnešu periodam tikai inovatīvam komersantam.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Šo noteikumu </w:t>
            </w:r>
            <w:r w:rsidR="00000000" w:rsidRPr="00000000" w:rsidDel="00000000">
              <w:rPr>
                <w:rtl w:val="0"/>
              </w:rPr>
              <w:t xml:space="preserve">45.14.</w:t>
            </w:r>
            <w:r w:rsidR="00000000" w:rsidRPr="00000000" w:rsidDel="00000000">
              <w:rPr>
                <w:rtl w:val="0"/>
              </w:rPr>
              <w:t xml:space="preserve"> apakšpunktā minēto starptautisku izstāžu, sporta un kultūras pasākumu organizēšana Latvijā ir atbalstāma, ja ārvalstu apmeklētāji vai ārvalstu dalībnieki ir vismaz no četrām valstīm un to skaits starptautiskajā izstādē, sporta vai kultūras pasākumā ir ne mazāk kā 500 un pasākuma ilgums ir vismaz divas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48.punktā svītrot atsauces uz sporta un kultūra pasākumu organizēšanu Latvijā (skat. iebildumu pie noteikumu projekta 45.14.apakšpunkta).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Komersantam pieejams atbalsts līdzfinansējuma veidā telpu nomas segšanai nepārsniedzot divu gadu periodu.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55.punktā noteiktais atbalsts ir paredzēts 54.1.apakšpunktā noteiktā finansējuma ietvaros. Nepieciešamības gadījumā aicinām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53.punkts un papildināts ar jaunu apakšpunktu 53.6.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Komersantam pieejams atbalsts līdzfinansējuma veidā telpu nomas segšanai nepārsniedzot divu gadu periodu.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projektu, lai ir viennozīmīgi skaidrs, ar kādu komercdarbības atbalsta regulējumu šīs MK noteikumu projekta 55.punktā minētās izmaksas ir plānots segt, jo šobrīd no MK noteikumu projekta redakcijas tas nav nolasāms.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63.5. 10 000 euro valstī noteiktās vienas minimālās mēnešalgas un saistīto nodokļu un nodevu izmaksām vienam darbiniekam vienu reizi 12 mēnešu periodam.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pārliecināties par normas redakcijā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projekts un tā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39.5. 10 000 euro valstī noteiktās vienas minimālās mēneša darba algas un valsts sociālās apdrošināšanas obligātām iemaksām vienam darbiniekam vienu reizi 12 mēnešu periodam tikai inovatīvam komersantam.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Maksimāli pieļaujamā atbalsta summa šo noteikumu </w:t>
            </w:r>
            <w:r w:rsidR="00000000" w:rsidRPr="00000000" w:rsidDel="00000000">
              <w:rPr>
                <w:rtl w:val="0"/>
              </w:rPr>
              <w:t xml:space="preserve">45.3.</w:t>
            </w:r>
            <w:r w:rsidR="00000000" w:rsidRPr="00000000" w:rsidDel="00000000">
              <w:rPr>
                <w:b w:val="1"/>
                <w:rtl w:val="0"/>
              </w:rPr>
              <w:t xml:space="preserve">, </w:t>
            </w:r>
            <w:r w:rsidR="00000000" w:rsidRPr="00000000" w:rsidDel="00000000">
              <w:rPr>
                <w:rtl w:val="0"/>
              </w:rPr>
              <w:t xml:space="preserve">45.5.</w:t>
            </w:r>
            <w:r w:rsidR="00000000" w:rsidRPr="00000000" w:rsidDel="00000000">
              <w:rPr>
                <w:rtl w:val="0"/>
              </w:rPr>
              <w:t xml:space="preserve">,  </w:t>
            </w:r>
            <w:r w:rsidR="00000000" w:rsidRPr="00000000" w:rsidDel="00000000">
              <w:rPr>
                <w:rtl w:val="0"/>
              </w:rPr>
              <w:t xml:space="preserve">45.6.</w:t>
            </w:r>
            <w:r w:rsidR="00000000" w:rsidRPr="00000000" w:rsidDel="00000000">
              <w:rPr>
                <w:rtl w:val="0"/>
              </w:rPr>
              <w:t xml:space="preserve">, </w:t>
            </w:r>
            <w:r w:rsidR="00000000" w:rsidRPr="00000000" w:rsidDel="00000000">
              <w:rPr>
                <w:rtl w:val="0"/>
              </w:rPr>
              <w:t xml:space="preserve">45.8.</w:t>
            </w:r>
            <w:r w:rsidR="00000000" w:rsidRPr="00000000" w:rsidDel="00000000">
              <w:rPr>
                <w:rtl w:val="0"/>
              </w:rPr>
              <w:t xml:space="preserve">, </w:t>
            </w:r>
            <w:r w:rsidR="00000000" w:rsidRPr="00000000" w:rsidDel="00000000">
              <w:rPr>
                <w:rtl w:val="0"/>
              </w:rPr>
              <w:t xml:space="preserve">45.9.</w:t>
            </w:r>
            <w:r w:rsidR="00000000" w:rsidRPr="00000000" w:rsidDel="00000000">
              <w:rPr>
                <w:rtl w:val="0"/>
              </w:rPr>
              <w:t xml:space="preserve"> un </w:t>
            </w:r>
            <w:r w:rsidR="00000000" w:rsidRPr="00000000" w:rsidDel="00000000">
              <w:rPr>
                <w:rtl w:val="0"/>
              </w:rPr>
              <w:t xml:space="preserve">45.10.</w:t>
            </w:r>
            <w:r w:rsidR="00000000" w:rsidRPr="00000000" w:rsidDel="00000000">
              <w:rPr>
                <w:rtl w:val="0"/>
              </w:rPr>
              <w:t xml:space="preserve"> apakšpunktā minētajām attiecināmajām izmaksām ir ne vairāk kā 5 000 euro vienam gala labuma guvējam kalendāra gadā, kā arī šo noteikumu </w:t>
            </w:r>
            <w:r w:rsidR="00000000" w:rsidRPr="00000000" w:rsidDel="00000000">
              <w:rPr>
                <w:rtl w:val="0"/>
              </w:rPr>
              <w:t xml:space="preserve">45.13.</w:t>
            </w:r>
            <w:r w:rsidR="00000000" w:rsidRPr="00000000" w:rsidDel="00000000">
              <w:rPr>
                <w:rtl w:val="0"/>
              </w:rPr>
              <w:t xml:space="preserve"> apakšpunktā minētajām attiecināmajām izmaksām ir ne vairāk kā 15 000 euro vienam gala labuma guvējam kalendāra gadā. Maksimālā pieļaujamā atbalsta summa šo noteikumu </w:t>
            </w:r>
            <w:r w:rsidR="00000000" w:rsidRPr="00000000" w:rsidDel="00000000">
              <w:rPr>
                <w:rtl w:val="0"/>
              </w:rPr>
              <w:t xml:space="preserve">45.15.</w:t>
            </w:r>
            <w:r w:rsidR="00000000" w:rsidRPr="00000000" w:rsidDel="00000000">
              <w:rPr>
                <w:rtl w:val="0"/>
              </w:rPr>
              <w:t xml:space="preserve"> apakšpunktā minētajām attiecināmajām izmaksām ir ne vairāk kā 12 000 euro vienas starptautiskās konferences organizēšanai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uztur iepriekš pausto iebildumu attiecībā uz Projekta 49. punktu un aicinām dzēst no šī ierobežojuma 45.8. 45.9. un 45.10. punktus. Šos punktus ir būtiski izņemt, jo tas ir pārlieku ierobežojošs un izmaksu līmeņiem neatbilstošs atkarībā no nozares un konkrētās mērķa valsts. Ņemot vērā mērķa valstu dārdzību un sarežģītību, šo atbalstāmo izmaksu pozīciju apjoms ir nepietiekams, turklāt ir nozares, kur tikai šādas pārdošanas veicināšanas metodes ir piemērotas eksporta attīstībai un citas atbalstāmās aktivitātes nav piemērojamas, tādejādi, ierobežojot noteiktas aktivitātes, tiek ierobežotas noteiktas nozares un uzņēmumi to attīstības ciklā un izmērā, kam neder izstāžu apmeklējumi vai citas atbalstāmās aktivitātes.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Izņemts ierobežojums minētajiem punktiem.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Maksimāli pieļaujamā atbalsta summa šo noteikumu </w:t>
            </w:r>
            <w:r w:rsidR="00000000" w:rsidRPr="00000000" w:rsidDel="00000000">
              <w:rPr>
                <w:rtl w:val="0"/>
              </w:rPr>
              <w:t xml:space="preserve">45.3.</w:t>
            </w:r>
            <w:r w:rsidR="00000000" w:rsidRPr="00000000" w:rsidDel="00000000">
              <w:rPr>
                <w:b w:val="1"/>
                <w:rtl w:val="0"/>
              </w:rPr>
              <w:t xml:space="preserve">, </w:t>
            </w:r>
            <w:r w:rsidR="00000000" w:rsidRPr="00000000" w:rsidDel="00000000">
              <w:rPr>
                <w:rtl w:val="0"/>
              </w:rPr>
              <w:t xml:space="preserve">45.4.</w:t>
            </w:r>
            <w:r w:rsidR="00000000" w:rsidRPr="00000000" w:rsidDel="00000000">
              <w:rPr>
                <w:rtl w:val="0"/>
              </w:rPr>
              <w:t xml:space="preserve"> un </w:t>
            </w:r>
            <w:r w:rsidR="00000000" w:rsidRPr="00000000" w:rsidDel="00000000">
              <w:rPr>
                <w:rtl w:val="0"/>
              </w:rPr>
              <w:t xml:space="preserve">45.5.</w:t>
            </w:r>
            <w:r w:rsidR="00000000" w:rsidRPr="00000000" w:rsidDel="00000000">
              <w:rPr>
                <w:rtl w:val="0"/>
              </w:rPr>
              <w:t xml:space="preserve"> apakšpunktā minētajām attiecināmajām izmaksām ir ne vairāk kā 5 000 euro vienam gala labuma guvējam kalendāra gadā, šo noteikumu </w:t>
            </w:r>
            <w:r w:rsidR="00000000" w:rsidRPr="00000000" w:rsidDel="00000000">
              <w:rPr>
                <w:rtl w:val="0"/>
              </w:rPr>
              <w:t xml:space="preserve">45.7.</w:t>
            </w:r>
            <w:r w:rsidR="00000000" w:rsidRPr="00000000" w:rsidDel="00000000">
              <w:rPr>
                <w:shd w:fill="#ffffff" w:val="clear"/>
                <w:rtl w:val="0"/>
              </w:rPr>
              <w:t xml:space="preserve">, </w:t>
            </w:r>
            <w:r w:rsidR="00000000" w:rsidRPr="00000000" w:rsidDel="00000000">
              <w:rPr>
                <w:rtl w:val="0"/>
              </w:rPr>
              <w:t xml:space="preserve">45.8.</w:t>
            </w:r>
            <w:r w:rsidR="00000000" w:rsidRPr="00000000" w:rsidDel="00000000">
              <w:rPr>
                <w:rtl w:val="0"/>
              </w:rPr>
              <w:t xml:space="preserve">, </w:t>
            </w:r>
            <w:r w:rsidR="00000000" w:rsidRPr="00000000" w:rsidDel="00000000">
              <w:rPr>
                <w:rtl w:val="0"/>
              </w:rPr>
              <w:t xml:space="preserve">45.9.</w:t>
            </w:r>
            <w:r w:rsidR="00000000" w:rsidRPr="00000000" w:rsidDel="00000000">
              <w:rPr>
                <w:rtl w:val="0"/>
              </w:rPr>
              <w:t xml:space="preserve">apakšpunktā minētajām attiecināmājām izmaksām ir ne vairāk kā 8 000 euro vienam gala labuma guvējam kalendāra gadā. Maksimālā pieļaujamā atbalsta summa šo noteikumu </w:t>
            </w:r>
            <w:r w:rsidR="00000000" w:rsidRPr="00000000" w:rsidDel="00000000">
              <w:rPr>
                <w:rtl w:val="0"/>
              </w:rPr>
              <w:t xml:space="preserve">45.12.</w:t>
            </w:r>
            <w:r w:rsidR="00000000" w:rsidRPr="00000000" w:rsidDel="00000000">
              <w:rPr>
                <w:rtl w:val="0"/>
              </w:rPr>
              <w:t xml:space="preserve"> apakšpunktā minētajām attiecināmajām izmaksām ir ne vairāk kā 12 000 euro vienas starptautiskās konferences organizēšanai Latvijā.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Maksimāli pieļaujamā atbalsta summa šo noteikumu </w:t>
            </w:r>
            <w:r w:rsidR="00000000" w:rsidRPr="00000000" w:rsidDel="00000000">
              <w:rPr>
                <w:rtl w:val="0"/>
              </w:rPr>
              <w:t xml:space="preserve">53.3.</w:t>
            </w:r>
            <w:r w:rsidR="00000000" w:rsidRPr="00000000" w:rsidDel="00000000">
              <w:rPr>
                <w:b w:val="1"/>
                <w:rtl w:val="0"/>
              </w:rPr>
              <w:t xml:space="preserve">, </w:t>
            </w:r>
            <w:r w:rsidR="00000000" w:rsidRPr="00000000" w:rsidDel="00000000">
              <w:rPr>
                <w:rtl w:val="0"/>
              </w:rPr>
              <w:t xml:space="preserve">53.5.</w:t>
            </w:r>
            <w:r w:rsidR="00000000" w:rsidRPr="00000000" w:rsidDel="00000000">
              <w:rPr>
                <w:rtl w:val="0"/>
              </w:rPr>
              <w:t xml:space="preserve"> un </w:t>
            </w:r>
            <w:r w:rsidR="00000000" w:rsidRPr="00000000" w:rsidDel="00000000">
              <w:rPr>
                <w:rtl w:val="0"/>
              </w:rPr>
              <w:t xml:space="preserve">53.6.</w:t>
            </w:r>
            <w:r w:rsidR="00000000" w:rsidRPr="00000000" w:rsidDel="00000000">
              <w:rPr>
                <w:rtl w:val="0"/>
              </w:rPr>
              <w:t xml:space="preserve"> apakšpunktā minētajām attiecināmajām izmaksām ir ne vairāk kā 3 000 euro vienam gala labuma guvējam kalendāra gadā, šo noteikumu </w:t>
            </w:r>
            <w:r w:rsidR="00000000" w:rsidRPr="00000000" w:rsidDel="00000000">
              <w:rPr>
                <w:rtl w:val="0"/>
              </w:rPr>
              <w:t xml:space="preserve">53.8.</w:t>
            </w:r>
            <w:r w:rsidR="00000000" w:rsidRPr="00000000" w:rsidDel="00000000">
              <w:rPr>
                <w:rtl w:val="0"/>
              </w:rPr>
              <w:t xml:space="preserve">, </w:t>
            </w:r>
            <w:r w:rsidR="00000000" w:rsidRPr="00000000" w:rsidDel="00000000">
              <w:rPr>
                <w:rtl w:val="0"/>
              </w:rPr>
              <w:t xml:space="preserve">53.9.</w:t>
            </w:r>
            <w:r w:rsidR="00000000" w:rsidRPr="00000000" w:rsidDel="00000000">
              <w:rPr>
                <w:rtl w:val="0"/>
              </w:rPr>
              <w:t xml:space="preserve"> un </w:t>
            </w:r>
            <w:r w:rsidR="00000000" w:rsidRPr="00000000" w:rsidDel="00000000">
              <w:rPr>
                <w:rtl w:val="0"/>
              </w:rPr>
              <w:t xml:space="preserve">53.10.</w:t>
            </w:r>
            <w:r w:rsidR="00000000" w:rsidRPr="00000000" w:rsidDel="00000000">
              <w:rPr>
                <w:rtl w:val="0"/>
              </w:rPr>
              <w:t xml:space="preserve"> apakšpunktā minētajām attiecināmajām izmaksām ir ne vairāk kā 5 000 euro vienam gala labuma guvējam kalendāra gadā, kā arī šo noteikumu </w:t>
            </w:r>
            <w:r w:rsidR="00000000" w:rsidRPr="00000000" w:rsidDel="00000000">
              <w:rPr>
                <w:rtl w:val="0"/>
              </w:rPr>
              <w:t xml:space="preserve">53.13.</w:t>
            </w:r>
            <w:r w:rsidR="00000000" w:rsidRPr="00000000" w:rsidDel="00000000">
              <w:rPr>
                <w:rtl w:val="0"/>
              </w:rPr>
              <w:t xml:space="preserve"> apakšpunktā minētajām attiecināmajām izmaksām ir ne vairāk kā 10 000 euro vienam gala labuma guvējam kalendāra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57. punkts ir pārlieku ierobežojošs un izmaksu līmeņiem neatbilstošs atkarībā no nozares un konkrētās mērķa valsts. Ņemot vērā mērķa valstu dārdzību un sarežģītību, šo atbalstāmo izmaksu pozīciju apjoms ir nepietiekams, turklāt ir nozares, kur tikai šādas pārdošanas veicināšanas metodes ir piemērotas eksporta attīstībai un citas atbalstāmās aktivitātes nav piemērojamas, tādejādi, ierobežojot noteiktas aktivitātes, tiek ierobežotas noteiktas nozares un uzņēmumi to attīstības ciklā un izmērā, kam neder izstāžu apmeklējumi vai citas atblastāmās aktivitātes. Turklāt Projekta 60. punktā ietvertais nosacījums ir pietiekams, lai ļautu uzņēmējiem pašiem izvēlēties patēriņa apjomu par labu vienai vai vairākām atbalstāmām aktivitātēm pēc savām vajadzībām noteiktā uzņēmuma attīstības stadijā un atblstoši savai attīstības stratēģijai. Šo iemeslu dēļ LTRK rosina </w:t>
            </w:r>
            <w:r w:rsidR="00000000" w:rsidRPr="00000000" w:rsidDel="00000000">
              <w:rPr>
                <w:b w:val="1"/>
                <w:rtl w:val="0"/>
              </w:rPr>
              <w:t xml:space="preserve">dzēst 57. punktu</w:t>
            </w:r>
            <w:r w:rsidR="00000000" w:rsidRPr="00000000" w:rsidDel="00000000">
              <w:rPr>
                <w:rtl w:val="0"/>
              </w:rPr>
              <w:t xml:space="preserve"> </w:t>
            </w:r>
            <w:r w:rsidR="00000000" w:rsidRPr="00000000" w:rsidDel="00000000">
              <w:rPr>
                <w:u w:val="single"/>
                <w:rtl w:val="0"/>
              </w:rPr>
              <w:t xml:space="preserve">vai</w:t>
            </w:r>
            <w:r w:rsidR="00000000" w:rsidRPr="00000000" w:rsidDel="00000000">
              <w:rPr>
                <w:rtl w:val="0"/>
              </w:rPr>
              <w:t xml:space="preserve"> izteikt to LTRK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Maksimāli pieļaujamā atbalsta summa šo noteikumu 53.3., 53.5. un 53.6. apakšpunktā minētajām attiecināmajām izmaksām ir ne vairāk kā </w:t>
            </w:r>
            <w:r w:rsidR="00000000" w:rsidRPr="00000000" w:rsidDel="00000000">
              <w:rPr>
                <w:b w:val="1"/>
                <w:rtl w:val="0"/>
              </w:rPr>
              <w:t xml:space="preserve">5 000 euro</w:t>
            </w:r>
            <w:r w:rsidR="00000000" w:rsidRPr="00000000" w:rsidDel="00000000">
              <w:rPr>
                <w:rtl w:val="0"/>
              </w:rPr>
              <w:t xml:space="preserve"> vienam gala labuma guvējam kalendāra gadā, kā arī šo noteikumu 53.13. apakšpunktā minētajām attiecināmajām izmaksām ir ne vairāk kā </w:t>
            </w:r>
            <w:r w:rsidR="00000000" w:rsidRPr="00000000" w:rsidDel="00000000">
              <w:rPr>
                <w:b w:val="1"/>
                <w:rtl w:val="0"/>
              </w:rPr>
              <w:t xml:space="preserve">15 000 euro</w:t>
            </w:r>
            <w:r w:rsidR="00000000" w:rsidRPr="00000000" w:rsidDel="00000000">
              <w:rPr>
                <w:rtl w:val="0"/>
              </w:rPr>
              <w:t xml:space="preserve"> vienam gala labuma guvējam kalendāra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Maksimāli pieļaujamā atbalsta summa šo noteikumu </w:t>
            </w:r>
            <w:r w:rsidR="00000000" w:rsidRPr="00000000" w:rsidDel="00000000">
              <w:rPr>
                <w:rtl w:val="0"/>
              </w:rPr>
              <w:t xml:space="preserve">45.3.</w:t>
            </w:r>
            <w:r w:rsidR="00000000" w:rsidRPr="00000000" w:rsidDel="00000000">
              <w:rPr>
                <w:b w:val="1"/>
                <w:rtl w:val="0"/>
              </w:rPr>
              <w:t xml:space="preserve">, </w:t>
            </w:r>
            <w:r w:rsidR="00000000" w:rsidRPr="00000000" w:rsidDel="00000000">
              <w:rPr>
                <w:rtl w:val="0"/>
              </w:rPr>
              <w:t xml:space="preserve">45.4.</w:t>
            </w:r>
            <w:r w:rsidR="00000000" w:rsidRPr="00000000" w:rsidDel="00000000">
              <w:rPr>
                <w:rtl w:val="0"/>
              </w:rPr>
              <w:t xml:space="preserve"> un </w:t>
            </w:r>
            <w:r w:rsidR="00000000" w:rsidRPr="00000000" w:rsidDel="00000000">
              <w:rPr>
                <w:rtl w:val="0"/>
              </w:rPr>
              <w:t xml:space="preserve">45.5.</w:t>
            </w:r>
            <w:r w:rsidR="00000000" w:rsidRPr="00000000" w:rsidDel="00000000">
              <w:rPr>
                <w:rtl w:val="0"/>
              </w:rPr>
              <w:t xml:space="preserve"> apakšpunktā minētajām attiecināmajām izmaksām ir ne vairāk kā 5 000 euro vienam gala labuma guvējam kalendāra gadā, šo noteikumu </w:t>
            </w:r>
            <w:r w:rsidR="00000000" w:rsidRPr="00000000" w:rsidDel="00000000">
              <w:rPr>
                <w:rtl w:val="0"/>
              </w:rPr>
              <w:t xml:space="preserve">45.7.</w:t>
            </w:r>
            <w:r w:rsidR="00000000" w:rsidRPr="00000000" w:rsidDel="00000000">
              <w:rPr>
                <w:shd w:fill="#ffffff" w:val="clear"/>
                <w:rtl w:val="0"/>
              </w:rPr>
              <w:t xml:space="preserve">, </w:t>
            </w:r>
            <w:r w:rsidR="00000000" w:rsidRPr="00000000" w:rsidDel="00000000">
              <w:rPr>
                <w:rtl w:val="0"/>
              </w:rPr>
              <w:t xml:space="preserve">45.8.</w:t>
            </w:r>
            <w:r w:rsidR="00000000" w:rsidRPr="00000000" w:rsidDel="00000000">
              <w:rPr>
                <w:rtl w:val="0"/>
              </w:rPr>
              <w:t xml:space="preserve">, </w:t>
            </w:r>
            <w:r w:rsidR="00000000" w:rsidRPr="00000000" w:rsidDel="00000000">
              <w:rPr>
                <w:rtl w:val="0"/>
              </w:rPr>
              <w:t xml:space="preserve">45.9.</w:t>
            </w:r>
            <w:r w:rsidR="00000000" w:rsidRPr="00000000" w:rsidDel="00000000">
              <w:rPr>
                <w:rtl w:val="0"/>
              </w:rPr>
              <w:t xml:space="preserve">apakšpunktā minētajām attiecināmājām izmaksām ir ne vairāk kā 8 000 euro vienam gala labuma guvējam kalendāra gadā. Maksimālā pieļaujamā atbalsta summa šo noteikumu </w:t>
            </w:r>
            <w:r w:rsidR="00000000" w:rsidRPr="00000000" w:rsidDel="00000000">
              <w:rPr>
                <w:rtl w:val="0"/>
              </w:rPr>
              <w:t xml:space="preserve">45.12.</w:t>
            </w:r>
            <w:r w:rsidR="00000000" w:rsidRPr="00000000" w:rsidDel="00000000">
              <w:rPr>
                <w:rtl w:val="0"/>
              </w:rPr>
              <w:t xml:space="preserve"> apakšpunktā minētajām attiecināmajām izmaksām ir ne vairāk kā 12 000 euro vienas starptautiskās konferences organizēšanai Latvijā.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Maksimāli pieļaujamā atbalsta kopsumma šo noteikumu </w:t>
            </w:r>
            <w:r w:rsidR="00000000" w:rsidRPr="00000000" w:rsidDel="00000000">
              <w:rPr>
                <w:rtl w:val="0"/>
              </w:rPr>
              <w:t xml:space="preserve">45.14.</w:t>
            </w:r>
            <w:r w:rsidR="00000000" w:rsidRPr="00000000" w:rsidDel="00000000">
              <w:rPr>
                <w:rtl w:val="0"/>
              </w:rPr>
              <w:t xml:space="preserve"> apakšpunktā minētajām atbalstāmajām darbībām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50.punkta apakšpunktos svītrot atsauces uz sporta un kultūras pasākumiem (skat.iebildumu pie noteikumu projekta 45.14.apakšpunkta).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Finansējuma saņēmējs izstrādā kārtību par gala labuma guvēju atlasi, atbalsta piešķiršanu un tā uzskaiti. Finansējuma saņēmējam minētajā kārtībā ir pienākums norādīt, kā sniegtais atbalsts nodrošinās gala labuma guvēja izaugsmi vidēji augsto un augsto tehnoloģiju, un radošo industriju jomā. Finansējuma saņēmējs lēmumu par atbalsta piešķiršanu pieņem saskaņā ar minēto kārtību. Tāpat Finansējuma saņēmējs izstrādā kārtību (metodiku), kādā identificē un nosaka pasākuma mērķa grupas, kas kvalificējas kā saimnieciskās darbības veicējs un kā komercdarbības atbalsta saņēmējs, tai skaitā, kā tiks identificētas saimnieciskās aktivitātes, kas tiek kvalificētas kā komercdarbības atbalsts, un saimnieciskās aktivitātes, kas netiek kvalificētas kā komercdarbības atbalsts, tādējādi nosakot, kuram mērķa grupas subjektam tiks piemērots komercdarbības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FM iebildumu attiecibā uz to, ka noteikumu projekta VI sadaļā "Biznesa inkubācijas atbalsta nodrošināšana" ietvertā vispārīgā informācija par pirmsinkubācijas un inkubācijas atbalstu nerada  priekšstatu, ka šī pasākuma ietvaros tiks sniegts atbalsts ar fokusu vai ar mērķi stiprināt izaugsmi vidēji augsto un augsto tehnoloģiju jomā, līdz ar to uzskatāms, ka nav nodrošināta atbilstība kohēzijas politikas programmai (2021-2027.), kas š.g. 21.jūnijā apstiprināta MK un š.g. 27.jūnijā iesniegta pirmreizējai saskaņošanai EK. Norādām, ka  noteikumu projekta 65.punkta papildināšana ar nosacījumu, ka "Finansējuma saņēmējam minētajā kārtībā ir pienākums norādīt, kā sniegtais atbalsts nodrošinās gala labuma guvēja izaugsmi vidēji augsto un augsto tehnoloģiju, un radošo industriju jomā" nav pietiekošs. Lūdzam precizēt  noteikumu projekta VI sadaļas "Biznesa inkubācijas atbalsta nodrošināšana" normas, lai nodrošinātu lielāku atbilstību augstākminētajai kohēzijas politikas programmai.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finansējuma saņēmējam ir pienākums izstrādāt kārtībā, kādā tiks nodrošināta gala labuma guvēja specializācija vidēji augsto un augsto tehnoloģiju jomā, takā skaitā radošo industriju jomā.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Finansējuma saņēmējs izstrādā kārtību par gala labuma guvēju atlasi, atbalsta piešķiršanu un tā uzskaiti. Finansējuma saņēmējam minētajā kārtībā ir pienākums norādīt, kā sniegtais atbalsts nodrošinās gala labuma guvēja izaugsmi vidēji augsto un augsto tehnoloģiju, un radošo industriju jomā. Finansējuma saņēmējs lēmumu par atbalsta piešķiršanu pieņem saskaņā ar minēto kārtību. Tāpat Finansējuma saņēmējs izstrādā kārtību (metodiku), kādā identificē un nosaka pasākuma mērķa grupas, kas kvalificējas kā saimnieciskās darbības veicējs un kā komercdarbības atbalsta saņēmējs, tai skaitā, kā tiks identificētas saimnieciskās aktivitātes, kas tiek kvalificētas kā komercdarbības atbalsts, un saimnieciskās aktivitātes, kas netiek kvalificētas kā komercdarbības atbalsts, tādējādi nosakot, kuram mērķa grupas subjektam tiks piemērots komercdarbības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šīs aktivitātes mērķa grupu, kas ir komersanti un fiziskas personas, kas veic vai gatavojas veikt saimniecisko darbību, neredzam pamatojumu paredzēt šādu vērtēšanu. Lūdzam anotācijā skaidrot, kādos gadījumos gala labuma guvējs varētu nebūt saimnieciskās darbības veicējs, līdzīgu  skaidrojumu lūdzam iekļaut anotācijā arī par MK noteikumu projekta 39.punktu.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Metodikā termina “saimnieciskas darbības veicējs” nav atšķirīga nozīme. Īstenojot projektu ir aktivitātes, kas ir attiecināmas uz neidentificējamu klientu loku un līdz ar to šādas aktivitātes nav atzīstamas par komercdarbības atbalstu. Finansējuma saņēmējs metodikā nosaka aktivitātes, kuru īstenošana netiek kvalificēta kā komercdarbības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Finansējuma saņēmējs izstrādā kārtību par gala labuma guvēju atlasi, atbalsta piešķiršanu un tā uzskaiti. Lēmums par atbalsta piešķiršanu tiek pieņemts saskaņā ar minēto finansējuma saņēmēja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57.punktu, nosakot, kas pieņem lēmumu par atbalsta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Komersantu vērtēšanas komisijā par </w:t>
            </w:r>
            <w:r w:rsidR="00000000" w:rsidRPr="00000000" w:rsidDel="00000000">
              <w:rPr>
                <w:rtl w:val="0"/>
              </w:rPr>
              <w:t xml:space="preserve">53.14.</w:t>
            </w:r>
            <w:r w:rsidR="00000000" w:rsidRPr="00000000" w:rsidDel="00000000">
              <w:rPr>
                <w:rtl w:val="0"/>
              </w:rPr>
              <w:t xml:space="preserve"> apakšpunktā noteikto atbalsta piešķiršanu piedalās Finansējuma saņēmēja, sadarbības iestādes un atbildīgās iestādes pārstāvji ar vienu balsi no katras organizācijas.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vārdu savienojumu "sadarbības iestādes". Atbilstoši lūdzam precizēt anotācijas 1.3. punkta sadaļas "Risinājuma apraksts, apakšsadaļā "7. Eksporta veicināšana un jaunu tirgu apgūšana"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Atbalsta apjoms par šo noteikumu </w:t>
            </w:r>
            <w:r w:rsidR="00000000" w:rsidRPr="00000000" w:rsidDel="00000000">
              <w:rPr>
                <w:rtl w:val="0"/>
              </w:rPr>
              <w:t xml:space="preserve">53.</w:t>
            </w:r>
            <w:r w:rsidR="00000000" w:rsidRPr="00000000" w:rsidDel="00000000">
              <w:rPr>
                <w:rtl w:val="0"/>
              </w:rPr>
              <w:t xml:space="preserve"> punktā minētajām darbībām vienam gala labuma guvējam viena kalendārā gada laikā nepārsniedz 40 000 euro, izņemot </w:t>
            </w:r>
            <w:r w:rsidR="00000000" w:rsidRPr="00000000" w:rsidDel="00000000">
              <w:rPr>
                <w:rtl w:val="0"/>
              </w:rPr>
              <w:t xml:space="preserve">53.12.</w:t>
            </w:r>
            <w:r w:rsidR="00000000" w:rsidRPr="00000000" w:rsidDel="00000000">
              <w:rPr>
                <w:rtl w:val="0"/>
              </w:rPr>
              <w:t xml:space="preserve"> un </w:t>
            </w:r>
            <w:r w:rsidR="00000000" w:rsidRPr="00000000" w:rsidDel="00000000">
              <w:rPr>
                <w:rtl w:val="0"/>
              </w:rPr>
              <w:t xml:space="preserve">53.14.</w:t>
            </w:r>
            <w:r w:rsidR="00000000" w:rsidRPr="00000000" w:rsidDel="00000000">
              <w:rPr>
                <w:rtl w:val="0"/>
              </w:rPr>
              <w:t xml:space="preserve"> apakšpunktā minētās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iepriekš MK noteikumu projekta 60. punktā minētais finansējuma ierobežojums bija 20 000 euro. Lūdzam skaidrot finansējuma apjoma paaugstināšanu.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pamatojoties uz iepriekš saņemtajiem iebildumiem un vēstulēm no komersantu pārstāvošajām organizācijām, atbalsta apmērs tika paaugstināts līdz 40 000 euro.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Atbalsta apjoms par šo noteikumu </w:t>
            </w:r>
            <w:r w:rsidR="00000000" w:rsidRPr="00000000" w:rsidDel="00000000">
              <w:rPr>
                <w:rtl w:val="0"/>
              </w:rPr>
              <w:t xml:space="preserve">45.</w:t>
            </w:r>
            <w:r w:rsidR="00000000" w:rsidRPr="00000000" w:rsidDel="00000000">
              <w:rPr>
                <w:rtl w:val="0"/>
              </w:rPr>
              <w:t xml:space="preserve"> punktā minētajām darbībām, izņemot </w:t>
            </w:r>
            <w:r w:rsidR="00000000" w:rsidRPr="00000000" w:rsidDel="00000000">
              <w:rPr>
                <w:rtl w:val="0"/>
              </w:rPr>
              <w:t xml:space="preserve">45.11.</w:t>
            </w:r>
            <w:r w:rsidR="00000000" w:rsidRPr="00000000" w:rsidDel="00000000">
              <w:rPr>
                <w:rtl w:val="0"/>
              </w:rPr>
              <w:t xml:space="preserve"> un </w:t>
            </w:r>
            <w:r w:rsidR="00000000" w:rsidRPr="00000000" w:rsidDel="00000000">
              <w:rPr>
                <w:rtl w:val="0"/>
              </w:rPr>
              <w:t xml:space="preserve">45.13.</w:t>
            </w:r>
            <w:r w:rsidR="00000000" w:rsidRPr="00000000" w:rsidDel="00000000">
              <w:rPr>
                <w:rtl w:val="0"/>
              </w:rPr>
              <w:t xml:space="preserve"> apakšpunktā minētās darbības, vienam gala labuma guvējam viena kalendārā gada laikā nepārsniedz 40 000 euro un 30% no pēdējā noslēgtā gada neto apgrozījuma.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Finansējuma saņēmējs izstrādā kārtību par gala labuma guvēju atlasi, atbalsta piešķiršanu un tā uzskaiti. Finansējuma saņēmējs lēmumu par atbalsta piešķiršanu pieņem saskaņā ar minēto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noteikuma projektu norādot, ka fiansējuma saņēmējs izvērtē gala labuma guvējus atbilstoši Eiropas Parlamenta un Padomes 2018. gada 18. 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136.pantā noteiktajiem izslēgšanas kritērijiem.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Papildināta MK Noteikumu projekta punkta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Projekta īstenošanas un finansējuma saņemšanas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nodrošināt 09.04.2021. Komisijas paziņojumā "Norādījumi par izvairīšanos no interešu konfliktiem un to pārvaldību saskaņā ar Finanšu regulu (2021/C 121/01)" noteikto, lūdzam noteikumu projekta VII. sadaļu "Projekta īstenošanas un finansējuma saņemšanas nosacījumi" papildināt ar jaunu punktu, kas noteic, ka finansējuma saņēmējam projekta īstenošanas laikā ir jāievēro Eiropas Parlamenta un Padomes 2018. gada 18. jūlija Regulas (ES, Euratom) Nr. 2018/1046 61. panta, Eiropas Parlamenta un Padomes 2014. gada 26. februāra Direktīvas Nr. 2014/24/ES, likuma “Par interešu konflikta novēršanu valsts amatpersonu darbībā” un Eiropas Komisijas 2021. gada 9. aprīļa paziņojuma Nr. C/2021/2119 “Norādījumi par izvairīšanos no interešu konfliktiem un to pārvaldību saskaņā ar Finanšu regulu”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arī anotācijā iekļaut atbilstošu skaidrojumu, norādot: "Regulas Nr. 2018/1046 61. panta prasību izpildei finansējuma saņēmējs izveido: 1.1. iekšējās kontroles sistēmu korupcijas un interešu konflikta riska novēršanai publiskas personas institūcijā atbilstoši Ministru kabineta 2017. gada 17. oktobra noteikumu Nr. 630 prasībām, kura sevī ietver: a) preventīvus pasākumus un konstatēšanas pasākumus interešu konflikta riska kontrolei atbalsta piešķiršanas procedūrā, t. sk. paziņošanas procedūru, labošanas pasākumus; b) preventīvus pasākumus un konstatēšanas pasākumus interešu konflikta kontrolei publiskajos iepirkumos, t. sk. paziņošanas procedūru, labošanas pasākumus; c) pasākumus aizliegtās vienošanās riska kontrolei; 1.2. ētikas kodeksu un procedūras disciplināratbildības piemērošanai; 1.3. ziņošanas mehānismu kompetentajām iestādēm par potenciālu administratīvu/kriminālatbildību; 1.4. trauksmes celšanas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projekta īstenošanas laikā nodrošina interešu konflikta nepieļaujamību saskaņā ar Eiropas Parlamenta un Padomes 2018. gada 18. jūlija Regulas (ES, Euratom) Nr. 2018/1046 61. panta prasībām.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un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Projekta īstenošanas un finansējuma saņemšanas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Eksporta atbalsta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šai atbalsta sadaļai un uz kādiem nosacījumiem (priekšnosacījumi) varēs pieteikties arī  biznesa inkubatoru atbalsta sadaļas mērķa grupa vai šis būs pieejams visiem komersantiem bez ierobežojuma.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Inkubatoru sadaļas mērķa grupa, kas atbilst arī Eksporta atbalsta nodrošināšanas sadaļas mērķa grupai, varēs pieteikties uz atbalstu šajā sadaļā.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Eksporta atbalsta nodrošināšana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Šajos noteikumos minētās izmaksas Finansējuma saņēmējam ir attiecināmas no 2023. gada 1. janvāra, gala labuma guvējiem attiecināmas sākot ar šo noteikumu spēkā stāšanās datumu, ievērojot šajos noteikumos paredzētās vienkāršoto izmaksu metodikas.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metodika nosaka finansēšanas veidu, nevis attiecināmības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svītrojot daļu aiz komata.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Šajos noteikumos minētās izmaksas Finansējuma saņēmējam ir attiecināmas no 2023. gada 1. janvāra, gala labuma guvējiem attiecināmas sākot ar šo noteikumu spēkā stāšanās datumu.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Šo noteikumu </w:t>
            </w:r>
            <w:r w:rsidR="00000000" w:rsidRPr="00000000" w:rsidDel="00000000">
              <w:rPr>
                <w:rtl w:val="0"/>
              </w:rPr>
              <w:t xml:space="preserve">58.</w:t>
            </w:r>
            <w:r w:rsidR="00000000" w:rsidRPr="00000000" w:rsidDel="00000000">
              <w:rPr>
                <w:rtl w:val="0"/>
              </w:rPr>
              <w:t xml:space="preserve"> punktā minēto atbalstāmo darbību ietvaros komersantam radušās izmaksas ir attiecināmas atbilstoši apstiprinātajai vienkāršoto izmaksu metodikai.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kāda metodika, piemēram, AI izstrādāta metodika, kas saskaņota ar 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Šo noteikumu </w:t>
            </w:r>
            <w:r w:rsidR="00000000" w:rsidRPr="00000000" w:rsidDel="00000000">
              <w:rPr>
                <w:rtl w:val="0"/>
              </w:rPr>
              <w:t xml:space="preserve">45.</w:t>
            </w:r>
            <w:r w:rsidR="00000000" w:rsidRPr="00000000" w:rsidDel="00000000">
              <w:rPr>
                <w:rtl w:val="0"/>
              </w:rPr>
              <w:t xml:space="preserve"> punktā minēto atbalstāmo darbību ietvaros komersantam radušās izmaksas ir attiecināmas atbilstoši atbildīgās iestādes apstiprinātajai vienkāršoto izmaksu metodikai, kas saskaņota ar vadošo iestādi.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Finansējuma saņēmējs izstrādā kārtības par gala labuma guvēju atlasi, nosacījumiem (t.sk., pieejamo atbalsta apjomu) atbalsta piešķiršanu un tā uzskaiti par šo noteikumu  </w:t>
            </w:r>
            <w:r w:rsidR="00000000" w:rsidRPr="00000000" w:rsidDel="00000000">
              <w:rPr>
                <w:rtl w:val="0"/>
              </w:rPr>
              <w:t xml:space="preserve">IV</w:t>
            </w:r>
            <w:r w:rsidR="00000000" w:rsidRPr="00000000" w:rsidDel="00000000">
              <w:rPr>
                <w:rtl w:val="0"/>
              </w:rPr>
              <w:t xml:space="preserve">, </w:t>
            </w:r>
            <w:r w:rsidR="00000000" w:rsidRPr="00000000" w:rsidDel="00000000">
              <w:rPr>
                <w:rtl w:val="0"/>
              </w:rPr>
              <w:t xml:space="preserve">V</w:t>
            </w:r>
            <w:r w:rsidR="00000000" w:rsidRPr="00000000" w:rsidDel="00000000">
              <w:rPr>
                <w:rtl w:val="0"/>
              </w:rPr>
              <w:t xml:space="preserve"> un </w:t>
            </w:r>
            <w:r w:rsidR="00000000" w:rsidRPr="00000000" w:rsidDel="00000000">
              <w:rPr>
                <w:rtl w:val="0"/>
              </w:rPr>
              <w:t xml:space="preserve">VI</w:t>
            </w:r>
            <w:r w:rsidR="00000000" w:rsidRPr="00000000" w:rsidDel="00000000">
              <w:rPr>
                <w:rtl w:val="0"/>
              </w:rPr>
              <w:t xml:space="preserve"> nodaļās minētajiem nosacījumiem. Finansējuma saņēmējam minētajā kārtībā ir pienākums norādīt, kā sniegtais atbalsts nodrošinās gala labuma guvēja izaugsmi vidēji augsto un augsto tehnoloģiju, un radošo industriju jomā šo noteikumu </w:t>
            </w:r>
            <w:r w:rsidR="00000000" w:rsidRPr="00000000" w:rsidDel="00000000">
              <w:rPr>
                <w:rtl w:val="0"/>
              </w:rPr>
              <w:t xml:space="preserve">V</w:t>
            </w:r>
            <w:r w:rsidR="00000000" w:rsidRPr="00000000" w:rsidDel="00000000">
              <w:rPr>
                <w:rtl w:val="0"/>
              </w:rPr>
              <w:t xml:space="preserve"> nodaļas ietvaros. Finansējuma saņēmējs lēmumu par atbalsta piešķiršanu pieņem saskaņā ar minēto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56.punktā tiek norādīts, ka “</w:t>
            </w:r>
            <w:r w:rsidR="00000000" w:rsidRPr="00000000" w:rsidDel="00000000">
              <w:rPr>
                <w:i w:val="1"/>
                <w:rtl w:val="0"/>
              </w:rPr>
              <w:t xml:space="preserve">Finansējuma saņēmējs izstrādā kārtības par gala labuma guvēju atlasi, nosacījumiem (t.sk., pieejamo atbalsta apjomu) atbalsta piešķiršanu un tā uzskaiti par šo noteikumu IV, V un VI nodaļās minētajiem nosacījumiem</w:t>
            </w:r>
            <w:r w:rsidR="00000000" w:rsidRPr="00000000" w:rsidDel="00000000">
              <w:rPr>
                <w:rtl w:val="0"/>
              </w:rPr>
              <w:t xml:space="preserve">”, vēršam uzmanību, ka noteikumu projekta IV, V un VI nodaļās nav ietverti de minimis regulas nosacījumi, bet tie ir ietverti noteikumu projekta VIII nodaļā. Savukārt anotācijā ir sniegts skaidrojums, ka “</w:t>
            </w:r>
            <w:r w:rsidR="00000000" w:rsidRPr="00000000" w:rsidDel="00000000">
              <w:rPr>
                <w:i w:val="1"/>
                <w:rtl w:val="0"/>
              </w:rPr>
              <w:t xml:space="preserve">Ņemot vērā iepriekš minēto, pirms internetveikalu vai tīmekļvietņu izveides izmaksu iekļaušanas projekta attiecināmajās izmaksās, finansējuma saņēmējs (atbalsta sniedzējs) nodrošinās šo izmaksu atbilstības vērtēšanu de minimis regulas nosacījumiem katra atsevišķa projekta līmenī. Šo izmaksu atbilstības vērtēšanas kārtība un nosacījumi tiks iekļauti finansējuma saņēmēja (atbalsta sniedzēja) izstrādātajā kārtībā, kādā izvēlas, piešķir un uzskaita atbalstu pasākuma mērķa grupai.</w:t>
            </w:r>
            <w:r w:rsidR="00000000" w:rsidRPr="00000000" w:rsidDel="00000000">
              <w:rPr>
                <w:rtl w:val="0"/>
              </w:rPr>
              <w:t xml:space="preserve">”. Ievērojot minēto, saredzam pretrunu noteikumu projekta 56.punkta redakcijai ar anotācijā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secinām, ka nav ņemts vērā Finanšu ministrijas izteiktais iebildums, kas ietverts izziņas 165. punktā par to, ka no MK noteikumiem jābūt skaidrībai, kuros gadījumos tiek piemērots de minimis regulējums un gadījumā, ja tiek paredzēts, ka metodikā vēl tiktu vērtēts, vai atbalsts kvalificējams kā komercdarbības atbalsts vai nē, šādai pieejai jābūt iekļautai MK noteikumos, lai atbalsta pretendentam būtu skaidrs, vai tam tiks piemēroti komercdarbības atbalsta regulējuma nosacījumi, kas iekļauti šajos noteikumos (no noteikumu projekta iepriekšējās redakcijas izrietēja, ka LIAA kārtībā tiks ietverti papildus nosacījumi tiem, kas uzskaitīti šajos MK noteikumos, skat. piemēram, 72.punkta teikuma daļu “kā arī ņemot vērā 56. punktā norādītajām kārtībām (metodikām) šādi”). Piemēram, no šī brīža noteikumu projekta 74.punkta redakcijas izriet, ka visi gala labuma guvēji, piesakoties atbalstam 64.punktā noteiktā kārtībā, iesniedz de minimis atbalsta uzskaites sistēmā sagatavoto veidlapu, savukārt no noteikumu projekta 72.punkta izriet, ka atsevišķām gala labuma guvēju atbalstāmajām darbībām atbalsts netiks sniegts kā de minimis atbalsts, līdz ar to de minimis veidlapas iesniegšana šādā gadījumā būtu lieka. Skaidrojam, ka no komercdarbības atbalsta kontroles viedokļa nav iebildumu, ka finansējuma saņēmēja (atbalsta sniedzēja) izstrādātajā kārtībā tiek iekļauta paskaidrojoša informācija, kā tas vērtēs gala labuma guvēja atbilstību MK noteikumos ietvertajām prasībām, tomēr nav atbalstāms, ka kārtībā/metodikā tiek ietverti papildus nosacījumi, kas neparādās MK noteikumos, vai papildus izvērtēšana un de minimis regulējums varētu netikt piemērots visiem, kā tas izriet no MK noteikumiem. No MK noteikumu satura atbalsta pretendentam būtu jābūt skaidram, kādos gadījumos atbalsta sniedzējs piemēros tam de minimis atbalsta regulējumu un kādos nē. Attiecīgi noteikumos būtu jāparedz, ka gadījumos, ja LIAA plāno vēl vērtēt gala labuma guvēju, vai tam tiks piešķirts atbalsts saimnieciskās darbības veikšanai vai pat arī, vai plānotais atbalsts neizpildītu kādu no Komercdarbības atbalsta kontroles likuma 5.panta pazīmēm un uz to nepiemērotu šajos noteikumos ietvertās komercdarbības atbalsta prasības, šādas vērtēšanas faktam būtu jābūt iekļautam MK noteikumos.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veikt atbilstošus precizējumus MK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Redakcija saskaņota ar KAKD pārstāvjiem.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Finansējuma saņēmējs izstrādā kārtības par gala labuma guvēju atlasi, nosacījumiem (t.sk., pieejamo atbalsta apjomu) atbalsta piešķiršanu un tā uzskaiti par šo noteikumu </w:t>
            </w:r>
            <w:r w:rsidR="00000000" w:rsidRPr="00000000" w:rsidDel="00000000">
              <w:rPr>
                <w:rtl w:val="0"/>
              </w:rPr>
              <w:t xml:space="preserve">VIII </w:t>
            </w:r>
            <w:r w:rsidR="00000000" w:rsidRPr="00000000" w:rsidDel="00000000">
              <w:rPr>
                <w:rtl w:val="0"/>
              </w:rPr>
              <w:t xml:space="preserve">nodaļā</w:t>
            </w:r>
            <w:r w:rsidR="00000000" w:rsidRPr="00000000" w:rsidDel="00000000">
              <w:rPr>
                <w:rtl w:val="0"/>
              </w:rPr>
              <w:t xml:space="preserve"> minētajiem nosacījumiem. Finansējuma saņēmējam minētajā kārtībā ir pienākums norādīt, kā sniegtais atbalsts nodrošinās gala labuma guvēja izaugsmi vidēji augsto un augsto tehnoloģiju, un radošo industriju jomā šo noteikumu </w:t>
            </w:r>
            <w:r w:rsidR="00000000" w:rsidRPr="00000000" w:rsidDel="00000000">
              <w:rPr>
                <w:rtl w:val="0"/>
              </w:rPr>
              <w:t xml:space="preserve">V</w:t>
            </w:r>
            <w:r w:rsidR="00000000" w:rsidRPr="00000000" w:rsidDel="00000000">
              <w:rPr>
                <w:rtl w:val="0"/>
              </w:rPr>
              <w:t xml:space="preserve"> nodaļas ietvaros. Finansējuma saņēmējs lēmumu par atbalsta piešķiršanu pieņem saskaņā ar minēto kārtību, kura ir publiski pieejama Finansējuma saņēmēja tīmekļvietnē pirms atlases uzsākšanas. Kārtības var tikt precizētas tikai pirms konkrētas atlases vai atlases kārtas uzsākšanas, ja nosacījumi tiek mainīti.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Finansējuma saņēmējs izstrādā kārtības par gala labuma guvēju atlasi, nosacījumiem (t.sk., pieejamo atbalsta apjomu) atbalsta piešķiršanu un tā uzskaiti par šo noteikumu  </w:t>
            </w:r>
            <w:r w:rsidR="00000000" w:rsidRPr="00000000" w:rsidDel="00000000">
              <w:rPr>
                <w:rtl w:val="0"/>
              </w:rPr>
              <w:t xml:space="preserve">IV</w:t>
            </w:r>
            <w:r w:rsidR="00000000" w:rsidRPr="00000000" w:rsidDel="00000000">
              <w:rPr>
                <w:rtl w:val="0"/>
              </w:rPr>
              <w:t xml:space="preserve">, </w:t>
            </w:r>
            <w:r w:rsidR="00000000" w:rsidRPr="00000000" w:rsidDel="00000000">
              <w:rPr>
                <w:rtl w:val="0"/>
              </w:rPr>
              <w:t xml:space="preserve">V</w:t>
            </w:r>
            <w:r w:rsidR="00000000" w:rsidRPr="00000000" w:rsidDel="00000000">
              <w:rPr>
                <w:rtl w:val="0"/>
              </w:rPr>
              <w:t xml:space="preserve"> un </w:t>
            </w:r>
            <w:r w:rsidR="00000000" w:rsidRPr="00000000" w:rsidDel="00000000">
              <w:rPr>
                <w:rtl w:val="0"/>
              </w:rPr>
              <w:t xml:space="preserve">VI</w:t>
            </w:r>
            <w:r w:rsidR="00000000" w:rsidRPr="00000000" w:rsidDel="00000000">
              <w:rPr>
                <w:rtl w:val="0"/>
              </w:rPr>
              <w:t xml:space="preserve"> nodaļās minētajiem nosacījumiem. Finansējuma saņēmējam minētajā kārtībā ir pienākums norādīt, kā sniegtais atbalsts nodrošinās gala labuma guvēja izaugsmi vidēji augsto un augsto tehnoloģiju, un radošo industriju jomā šo noteikumu </w:t>
            </w:r>
            <w:r w:rsidR="00000000" w:rsidRPr="00000000" w:rsidDel="00000000">
              <w:rPr>
                <w:rtl w:val="0"/>
              </w:rPr>
              <w:t xml:space="preserve">V</w:t>
            </w:r>
            <w:r w:rsidR="00000000" w:rsidRPr="00000000" w:rsidDel="00000000">
              <w:rPr>
                <w:rtl w:val="0"/>
              </w:rPr>
              <w:t xml:space="preserve"> nodaļas ietvaros. Finansējuma saņēmējs lēmumu par atbalsta piešķiršanu pieņem saskaņā ar minēto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Pretēji izziņas 164.punktā skaidrotajam, ka "Papildināta anotācija, ka kārtības tiks izstrādas ar projekta iesniegumu", vēršam uzmanību, ka noteikumu projekta anotācija nav papildināta attiecībā uz kārtības izstrādes termiņu, līdz ar to uzturam FM iebildumu, kas ietverts izziņas 164.punktā un atkārtoti aicinām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sadaļas 10 iedaļa ar tekstu -  Kārtība tiks izstrādāta līdz finansējuma saņēmēja projekta iesnieguma iesniegšanai.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Finansējuma saņēmējs izstrādā kārtības par gala labuma guvēju atlasi, nosacījumiem (t.sk., pieejamo atbalsta apjomu) atbalsta piešķiršanu un tā uzskaiti par šo noteikumu </w:t>
            </w:r>
            <w:r w:rsidR="00000000" w:rsidRPr="00000000" w:rsidDel="00000000">
              <w:rPr>
                <w:rtl w:val="0"/>
              </w:rPr>
              <w:t xml:space="preserve">VIII </w:t>
            </w:r>
            <w:r w:rsidR="00000000" w:rsidRPr="00000000" w:rsidDel="00000000">
              <w:rPr>
                <w:rtl w:val="0"/>
              </w:rPr>
              <w:t xml:space="preserve">nodaļā</w:t>
            </w:r>
            <w:r w:rsidR="00000000" w:rsidRPr="00000000" w:rsidDel="00000000">
              <w:rPr>
                <w:rtl w:val="0"/>
              </w:rPr>
              <w:t xml:space="preserve"> minētajiem nosacījumiem. Finansējuma saņēmējam minētajā kārtībā ir pienākums norādīt, kā sniegtais atbalsts nodrošinās gala labuma guvēja izaugsmi vidēji augsto un augsto tehnoloģiju, un radošo industriju jomā šo noteikumu </w:t>
            </w:r>
            <w:r w:rsidR="00000000" w:rsidRPr="00000000" w:rsidDel="00000000">
              <w:rPr>
                <w:rtl w:val="0"/>
              </w:rPr>
              <w:t xml:space="preserve">V</w:t>
            </w:r>
            <w:r w:rsidR="00000000" w:rsidRPr="00000000" w:rsidDel="00000000">
              <w:rPr>
                <w:rtl w:val="0"/>
              </w:rPr>
              <w:t xml:space="preserve"> nodaļas ietvaros. Finansējuma saņēmējs lēmumu par atbalsta piešķiršanu pieņem saskaņā ar minēto kārtību, kura ir publiski pieejama Finansējuma saņēmēja tīmekļvietnē pirms atlases uzsākšanas. Kārtības var tikt precizētas tikai pirms konkrētas atlases vai atlases kārtas uzsākšanas, ja nosacījumi tiek mainīti.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Atbalsta apjoms par šo noteikumu </w:t>
            </w:r>
            <w:r w:rsidR="00000000" w:rsidRPr="00000000" w:rsidDel="00000000">
              <w:rPr>
                <w:rtl w:val="0"/>
              </w:rPr>
              <w:t xml:space="preserve">58.</w:t>
            </w:r>
            <w:r w:rsidR="00000000" w:rsidRPr="00000000" w:rsidDel="00000000">
              <w:rPr>
                <w:rtl w:val="0"/>
              </w:rPr>
              <w:t xml:space="preserve"> punktā minētajām darbībām vienam komersantam viena kalendārā gada laikā nepārsniedz 15 000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pārskatīt 60.punktā noteikto atbalsta sniegšanas periodu (kalendārais gads), piemēram, nosakot, ka pirmajā gadā ir pieejams finansējums proporcionāli atlikušajām kalendārā gada dienām. Vēršam uzmanību, ka komersanti, kuri noslēgs līgumu ar finansējuma saņēmēju par atbalsta sniegšanu kalendārā gada sākumā un kalendārā gada beigās, nonāks nevienlīdzīgā situācijā.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projekta “Starptautiskās konkurētspējas veicināšana” ietvaros par līdzīgām atbalstāmajām darbībām viena kalendārā gada ietvaros viens komersants var saņemt atbalstu 60 000 EUR apmērā, tad 15 000 EUR atbalsts nav tik ievērojams, lai proporcionāli vēl vairāk to samazinātu. Jāņem vērā, ka dažādām nozarēm, piemēram, izstādes notiek dažādos kalendārā gada periodos, proti, dažām nozarēm izstādes notiek tikai pavasarī, bet citām savukārt, tikai rudenī.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piešķirot finansējumu proporcionāli atlikušajām kalendārā gada dienām, tiks nevienlīdzīgi piešķirts atbalsts dažādu nozaru uzņēmumiem. Līdz ar to skaidrojam, ka nebūtu lietderīgi ieviest finansējuma proporciju attiecībā uz to, vai atbalsts tiek pieprasīts gada sākumā vai beigās.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Atbalsta apjoms par šo noteikumu </w:t>
            </w:r>
            <w:r w:rsidR="00000000" w:rsidRPr="00000000" w:rsidDel="00000000">
              <w:rPr>
                <w:rtl w:val="0"/>
              </w:rPr>
              <w:t xml:space="preserve">45.</w:t>
            </w:r>
            <w:r w:rsidR="00000000" w:rsidRPr="00000000" w:rsidDel="00000000">
              <w:rPr>
                <w:rtl w:val="0"/>
              </w:rPr>
              <w:t xml:space="preserve"> punktā minētajām darbībām, izņemot </w:t>
            </w:r>
            <w:r w:rsidR="00000000" w:rsidRPr="00000000" w:rsidDel="00000000">
              <w:rPr>
                <w:rtl w:val="0"/>
              </w:rPr>
              <w:t xml:space="preserve">45.11.</w:t>
            </w:r>
            <w:r w:rsidR="00000000" w:rsidRPr="00000000" w:rsidDel="00000000">
              <w:rPr>
                <w:rtl w:val="0"/>
              </w:rPr>
              <w:t xml:space="preserve"> un </w:t>
            </w:r>
            <w:r w:rsidR="00000000" w:rsidRPr="00000000" w:rsidDel="00000000">
              <w:rPr>
                <w:rtl w:val="0"/>
              </w:rPr>
              <w:t xml:space="preserve">45.13.</w:t>
            </w:r>
            <w:r w:rsidR="00000000" w:rsidRPr="00000000" w:rsidDel="00000000">
              <w:rPr>
                <w:rtl w:val="0"/>
              </w:rPr>
              <w:t xml:space="preserve"> apakšpunktā minētās darbības, vienam gala labuma guvējam viena kalendārā gada laikā nepārsniedz 40 000 euro un 30% no pēdējā noslēgtā gada neto apgrozījuma.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Atbalsts par šo noteikumu </w:t>
            </w:r>
            <w:r w:rsidR="00000000" w:rsidRPr="00000000" w:rsidDel="00000000">
              <w:rPr>
                <w:rtl w:val="0"/>
              </w:rPr>
              <w:t xml:space="preserve">58.</w:t>
            </w:r>
            <w:r w:rsidR="00000000" w:rsidRPr="00000000" w:rsidDel="00000000">
              <w:rPr>
                <w:rtl w:val="0"/>
              </w:rPr>
              <w:t xml:space="preserve"> punktā minētajām darbībām ir pieejams par jau notikušām darbībām, ja darbību apliecinošie dokumenti ir iesniegti finansējuma saņēmējam ne vēlāk kā triju mēnešu laikā pēc tam, kad ir notikusi atbilstošā darbība.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noteikumu projekta 61.punktā noteikto regulējumu. Vēršam uzmanību, ka saskaņā ar regulas Nr. 2021/1060 63.panta 6.punktu darbības atbalsta saņemšanai no fondiem neatlasa, ja tās ir faktiski pabeigtas vai pilnībā īstenotas, pirms ir iesniegts pieteikums par finansējumu atbilstoši programmai, neatkarīgi no tā, vai ir veikti visi saistītie maksājumi. Vēršam uzmanību, ka darbības var būt attiecinātas tikai ar projekta iesniegšanas brīdi finansējuma saņēmējam, vai minētās darbības var būt nepabeigtas. Saskaņā ar minētās regulas 2.panta 37.punktu “pabeigta darbība” ir darbība, kura ir fiziski pabeigta vai pilnībā īstenota un saistībā ar kuru saņēmēji ir veikuši visus saistītos maksājumus un saņēmējiem ir izmaksāts atbilstošais publiskais ieguldījums.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minēto pieeju nodrošināt visām noteikumu projektā noteiktajām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Sadarbības iestādei ir tiesības vienpusēji atkāpties no noslēgtā līguma par atbalsta sniegšanu jebkurā no šādiem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izdots, pamatojoties uz Eiropas Savienības fondu 2021.-2027.gada plānošanas perioda vadības likuma (turpmāk – Vadības likums) 19. panta 6. un 13. punktu. Vadības likuma 19. panta 6. un 13. punktos ietverts pienākums Ministru kabinetam noteikt vienkāršoto izmaksu piemērošanas nosacījumus un kārtību un specifiskā atbalsta mērķa mērķi, pieejamo finansējumu, nacionālā līdzfinansējuma likmi, prasības projekta iesniedzējam, prasības projekta sadarbības partneriem (ja tos pieaicina), atbalstāmo darbību un izmaksu attiecināmības nosacījumus, tostarp komercdarbības atbalsta piešķiršanas nosacījumus (ja attiecināms), un kārtību, kādā īsteno programmā norādīto Eiropas Savienības fonda specifiskā atbalsta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Turpretim noteikumu projekta 54. punkts regulē finansējuma saņēmēja tiesības vienpusēji atkāpties no noslēgtā līguma par atbalsta sniegšanu. Norādām, ka noteikumu projektā noteiktā kartība, kādā finansējuma saņēmējam ir tiesības vienpusēji atkāpties no noslēgtā līguma par atbalsta sniegšanu neietilpst Vadības likuma 19. panta 6. un 13. punktu noteiktajos pienākumos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Ministru kabinetam vai citai institūcijai var uzdot likuma ieviešanai dzīvē nepieciešamā regulējuma izstrādāšanu, lai tiktu detalizēta likumā ietvertā politiskā griba vai noteikta likuma īstenošanas kārtība. Šādos normatīvajos aktos nedrīkst ietvert tiesību normas, kas nav uzskatāmas par palīglīdzekļiem likuma normas īstenošanai.[1] Proti, uz pilnvarojuma pamata izdoto normu saturu veido galvenokārt procesuālās normas, kas darbojas kā iepriekš likumā noteikto tiesību iedzīvināšanas instruments. Atsevišķos gadījumos Ministru kabineta noteikumu saturu var veidot arī materiālās normas, taču tām jābūt pieņemtām, pamatojoties uz likumdevēja pilnvarojumu.[2] Piemēram,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iekļaujot noteikumu projektā regulējumu, kurā finansējuma saņēmēja tiesības vienpusēji atkāpties no noslēgtā līguma par atbalsta sniegšanu kārtība, ir ārpus Vadības likuma 19. panta 13. un 6. punktu noteiktā deleģējuma.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Vadības likuma 19. panta 2. punktā Ministru kabinetam ir noteikts pienākums noteikt kārtību, kādā Eiropas Savienības fondu vadībā iesaistītās institūcijas nodrošina Eiropas Savienības fondu ieviešanu, tostarp projektu iesniegumu atlasi, projektu iesniegumu atlases nolikuma saturu, projektu iesniegumu vērtēšanas kritēriju un to piemērošanas metodikas izstrādes apjomu un kārtību, kādā izvērtē projekta iesniedzēja atbilstību šā likuma 22. pantā minētajiem izslēgšanas noteikumiem, līguma vai vienošanās par projekta īstenošanu saturu, noslēgšanas un grozījumu izdarīšanas kārtību, tostarp sadarbības iestādes vienpusēja paziņojuma un vienpusēja uzteikuma izdarīšanas kārtību, kā arī projekta sadarbības partneru piesaistes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lai iekļautu noteikumu projektā regulējumu, kurā tiek noteikta finansējuma saņēmēja tiesības vienpusēji atkāpties no noslēgtā līguma kārtība, ir jāpapildina noteikumu projekta pilnvarojošais likums, t.i., ar Vadības likuma 19. panta 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Satversmes tiesas 2011. gada 11. janvāra spriedums lietā Nr. 2010-40-03, 10.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Satversmes tiesas 2011. gada 11. janvāra spriedums lietā Nr. 2010-40-03, 10.4.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Satversmes tiesas 2011. gada 6. maija spriedums lietā Nr. 2010-57-03, 13.3.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Finansējuma saņēmējs izstrādā kārtību par gala labuma guvēju atlasi, atbalsta piešķiršanu un tā uzskaiti. Lēmums par atbalsta piešķiršanu tiek pieņemts saskaņā ar minēto finansējuma saņēmēja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62.punktu, nosakot, kas pieņem lēmumu par atbalsta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Visām </w:t>
            </w:r>
            <w:r w:rsidR="00000000" w:rsidRPr="00000000" w:rsidDel="00000000">
              <w:rPr>
                <w:rtl w:val="0"/>
              </w:rPr>
              <w:t xml:space="preserve">16.</w:t>
            </w:r>
            <w:r w:rsidR="00000000" w:rsidRPr="00000000" w:rsidDel="00000000">
              <w:rPr>
                <w:rtl w:val="0"/>
              </w:rPr>
              <w:t xml:space="preserve"> punktā minētajām izmaksām, kur attiecināms, Finansējuma saņēmējam jāpiemēro vadošās iestādes izstrādātās metodikas "Vienas vienības izmaksu standarta likmes aprēķina un piemērošanas metodika 1 km izmaksām darbības programmas “Izaugsme un nodarbinātība” un Eiropas Savienības kohēzijas politikas programmas 2021.–2027.gadam  īstenošanai" un "Vienas vienības izmaksu standarta likmes aprēķina un piemērošanas metodika iekšzemes komandējumu izmaksām darbības programmas “Izaugsme un nodarbinātība”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tā kā 16.punktā ir minētas atbalstāmās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Visām </w:t>
            </w:r>
            <w:r w:rsidR="00000000" w:rsidRPr="00000000" w:rsidDel="00000000">
              <w:rPr>
                <w:rtl w:val="0"/>
              </w:rPr>
              <w:t xml:space="preserve">18.</w:t>
            </w:r>
            <w:r w:rsidR="00000000" w:rsidRPr="00000000" w:rsidDel="00000000">
              <w:rPr>
                <w:rtl w:val="0"/>
              </w:rPr>
              <w:t xml:space="preserve"> punktā minētajām darbībām, kur paredzētas izmaksas iekšzemes komandējumiem, Finansējuma saņēmējam jāpiemēro vadošās iestādes izstrādātās metodikas "Vienas vienības izmaksu standarta likmes aprēķina un piemērošanas metodika 1 km izmaksām darbības programmas “Izaugsme un nodarbinātība” un Eiropas Savienības kohēzijas politikas programmas 2021.–2027.gadam  īstenošanai" un "Vienas vienības izmaksu standarta likmes aprēķina un piemērošanas metodika iekšzemes komandējumu izmaksām darbības programmas “Izaugsme un nodarbinātība” īstenošanai". Ārvalstu komandējuma izmaksas sedzamas projekta īstenošanas un vadības personālam un Finansējuma saņēmēja darbiniekiem, kas piedalās </w:t>
            </w:r>
            <w:r w:rsidR="00000000" w:rsidRPr="00000000" w:rsidDel="00000000">
              <w:rPr>
                <w:rtl w:val="0"/>
              </w:rPr>
              <w:t xml:space="preserve">18.5.</w:t>
            </w:r>
            <w:r w:rsidR="00000000" w:rsidRPr="00000000" w:rsidDel="00000000">
              <w:rPr>
                <w:rtl w:val="0"/>
              </w:rPr>
              <w:t xml:space="preserve">apakšpunktā minētajos pasākumos vai atbalsta to organizēšanu.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Finansējuma saņēmējs pirms de minimis atbalsta piešķiršanas pārbauda, vai gala labuma guvējam saskaņā ar Valsts ieņēmumu dienesta administrēto nodokļu (nodevu) parādnieku datubāzē pieejamo informāciju nav nodokļu vai nodevu parādu, tai skaitā valsts sociālās apdrošināšanas obligāto iemaksu parādu, kas kopsummā pārsniedz 150 euro, un tam nav piešķirts samaksas termiņa pagarinājums vai nav noslēgta vienošanās par labprātīgu nodokļu samaksu, vai nav noslēgts vienošanās 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noteikumu projektā nav atrunāts, kādas tieši sekas personai iestājas, ja tiek konstatētas nodokļu parādsaistības virs noteiktā pieļaujamā limita. Turklāt nodokļu samaksas termiņa pagarinājumi nav publiski pieejami, tādējādi nav saprotams, kādā veidā par šo pārliecināsies.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punktu (vai papildināt esošo punktu), kurā tiktu atrunātas sekas, ja personai tiek konstatēts nodokļu parādsaistības virs pieļaujamā limita, attiecīgi arī papildinot anotāciju ar informāciju par šo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Finanasējuma saņēmējs pārbauda gala labuma atbilstību VID datu bāzē pēdējā aktualizācijas datumā pirms iesnieguma iesniegšanas esošo informāciju par nodokļu parādiem.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neakceptē gala labuma guvēja iesniegumu, ja tiek konstatētas nodokļu parādsaistības virs noteiktā pieļaujamā limita.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LIAA ir pieeja VID datu bāzei.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Ekonomikas ministrijas ieskatā nav nepieciešams papildināt noteikumu projekta normu.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Finansējuma saņēmējs pirms de minimis atbalsta piešķiršanas pārbauda, vai gala labuma guvējam saskaņā ar Valsts ieņēmumu dienesta administrēto nodokļu (nodevu) parādnieku datubāzē pieejamo informāciju nav nodokļu vai nodevu parādu, tai skaitā valsts sociālās apdrošināšanas obligāto iemaksu parādu, kas kopsummā pārsniedz 150 euro,izņemot nodokļu maksājumus, kuru maksāšanas termiņš saskaņā ar likuma "Par nodokļiem un nodevām" 24.panta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Ja komersants neatbilst minētajam nosacījumam, finansējuma saņēmējs atbalstu nepiešķir.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Finansējuma saņēmējs pasākuma īstenošanā piemēro vadošās un atbildīgās iestādes sagatavotās 2021.-2027.gada plānošanas perioda vienkāršoto izmaksu metodikas, tiklīdz minētās metodikas stājas spēkā.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no 62.punkta informāciju par vadošās iestādes metodikām. Papildus lūdzam ņemt vērā, ka vienkāršoto izmaksu metodikas var tikt izmantotas tikai pēc atsauces iekļaušanas MK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un redakcija saskaņota ar FM SCO pārstāvjiem.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Finansējuma saņēmējs pasākuma īstenošanā piemērojamās vadošās iestādes un atbildīgās iestādes sagatavotās 2021.-2027.gada plānošanas perioda vienkāršoto izmaksu metodikas, kuras attiecināmas programmas ietvaros, piemēro viena mēneša laikā no šo noteikumu spēkā stāšanās.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Finansējuma saņēmējs pirms de minimis atbalsta piešķiršanas pārbauda, vai gala labuma guvējam saskaņā ar Valsts ieņēmumu dienesta administrēto nodokļu (nodevu) parādnieku datubāzē pieejamo informāciju nav nodokļu vai nodevu parādu, tai skaitā valsts sociālās apdrošināšanas obligāto iemaksu parādu, kas kopsummā pārsniedz 150 euro, un tam nav piešķirts samaksas termiņa pagarinājums vai nav noslēgta vienošanās par labprātīgu nodokļu samaksu, vai nav noslēgts vienošanās 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noteikumu projektā </w:t>
            </w:r>
            <w:r w:rsidR="00000000" w:rsidRPr="00000000" w:rsidDel="00000000">
              <w:rPr>
                <w:b w:val="1"/>
                <w:rtl w:val="0"/>
              </w:rPr>
              <w:t xml:space="preserve">nav ietverts, kādas ir sekas</w:t>
            </w:r>
            <w:r w:rsidR="00000000" w:rsidRPr="00000000" w:rsidDel="00000000">
              <w:rPr>
                <w:rtl w:val="0"/>
              </w:rPr>
              <w:t xml:space="preserve">, ja gala labuma guvējam šajā punktā minētais nodokļu parāds pārsniedz 150 euro. No šī brīža noteikumu projekta redakcijas izriet, ka gadījumā, ja ir šis nodokļu parāds virs 150 euro, tas nav nekādā veidā ierobežojošs faktors.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izziņā,</w:t>
            </w:r>
            <w:r w:rsidR="00000000" w:rsidRPr="00000000" w:rsidDel="00000000">
              <w:rPr>
                <w:i w:val="1"/>
                <w:rtl w:val="0"/>
              </w:rPr>
              <w:t xml:space="preserve"> finansējuma saņēmējs neakceptē gala labuma guvēja iesniegumu, ja tiek konstatētas nodokļu parādsaistības virs noteiktā pieļaujamā limita. LIAA ir pieeja VID datu bāzei. </w:t>
            </w:r>
            <w:r w:rsidR="00000000" w:rsidRPr="00000000" w:rsidDel="00000000">
              <w:rPr>
                <w:rtl w:val="0"/>
              </w:rPr>
              <w:t xml:space="preserve">Taču šāds regulējums nav atrunāts noteikumu projektā, mūsuprāt, šādā gadījumā nepietiek ar paskaidrojumu izziņā.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punktu (vai papildināt esošo punktu), kurā tiktu atrunātas sekas, ja personai tiek konstatēts nodokļu parādsaistības virs pieļaujamā limita, attiecīgi arī papildinot anotāciju ar informāciju par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ieskatā anotācijā ir skaidri norādīts, kādas ir sekas, ja iestājas šis parāds.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Noteikumu projekta punkts un anotācija. Finansējuma saņēmēja iekšējā kārtībā tiks atrunātas sekas.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Finansējuma saņēmējs pirms de minimis atbalsta piešķiršanas pārbauda, vai gala labuma guvējam saskaņā ar Valsts ieņēmumu dienesta administrēto nodokļu (nodevu) parādnieku datubāzē pieejamo informāciju nav nodokļu vai nodevu parādu, tai skaitā valsts sociālās apdrošināšanas obligāto iemaksu parādu, kas kopsummā pārsniedz 150 euro,izņemot nodokļu maksājumus, kuru maksāšanas termiņš saskaņā ar likuma "Par nodokļiem un nodevām" 24.panta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Ja komersants neatbilst minētajam nosacījumam, finansējuma saņēmējs atbalstu nepiešķir.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72.3. tas atbilst grūtībās nonākuša komersanta statusam saskaņā ar Regulas Nr. 651/2014 2. panta 18. punktu. Prasība attiecas uz komersantu, ja atbalsts tiek piešķirts saskaņā ar Regulu Nr. 651/2014.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 noteikumu ietvaros atbalsts tiks piešķirts saskaņā ar Komisijas regulu Nr.1407/2013, līdz ar ko lūdzam precizēt noteikumu projekta 72.3.apakšpunktu, dzēšot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noteikumu projekta 72.3.apakšpuntā ietvertā prasība, kas izriet no Komisijas regulas Nr.651/2004 2.panta 18.punkta c)apakšpunkta, paredz pārbaudīt, vai atbalsta pretendents atbilst normatīvajos aktos noteiktajiem kritērijiem, lai tam pēc kreditoru pieprasījuma pieprasītu maksātnespējas procedūru, un šāda pārbaude tiek veikta, balstoties uz atbalsta pretendenta iesniegtu apliecinājumu. Lūdzam precizēt noteikumu projektu, paredzot, ka šāda apliecinājuma iesniegšana ir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anotācijas 5.sadaļā iekļauto noteikumu projekta 72.3.apakšpunkta izvērtējumu, ņemot vērā, ka tas paredz stingrākas prasības nekā Komisijas regula Nr.1407/2013.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Apakšpunkts dzēsts.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Finansējuma saņēmējs izvērtē gala labuma guvējus atbilstoši Eiropas Parlamenta un Padomes 2018. gada 18. 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 Nr. 2018/1046) 136. pantā noteiktajiem izslēgšanas kritērijiem. Uz komersantu nav attiecināms jebkurš no šādiem gadījumiem: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67.punkta izriet, ka finansējuma saņēmējam jāpārbauda,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komersants vai persona, kura ir komersanta valdes vai padomes loceklis vai prokūrists, vai persona, kura ir pilnvarota pārstāvēt komersantu ar filiāli saistītās darbībās, nav sodīta par projekta 67.1.apakšpunktā norādītajiem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komersants nav sodīts par projekta 67.2.apakšpunktā norādītajiem noziedzīgiem nodarījumiem un administratīvajiem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projektā un projekta sākotnējās ietekmes (ex-ante) novērtējuma ziņojumā (anotācijā) (turpmāk – anotācija) nav norādīts, no kāda informācijas avota finansējuma saņēmējs saņems minēto informāciju par komersanta vai personas, kura ir komersanta valdes vai padomes loceklis vai prokūrists, vai personas, kura ir pilnvarota pārstāvēt komersantu ar filiāli saistītās darbībās, iespējamo sodāmību un nav norādīts informācijas saņemšanas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tiesību normai ir jābūt skaidrai un saprotamai, lai tās lietotājs un piemērotājs gūtu nepārprotamu priekšstatu par savām tiesībām, pienākumiem un juridiskām sekām, precizēt projektu vai projekta anotāciju, norādot projekta 67.1. un 67.2.apakšpunktā ietvertās informācijas avotu un tās saņemšanas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Finansējuma saņēmējam jeb LIAA ir pieejama piekļuve sodu reģistram starpresoru vienošanās ietvaros, kurā tiks veikti grozījumi līdz ko tiks apstiprināti MK noteikumi un LIAA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67.2.2. personas nodarbināšana bez rakstveidā noslēgta darba līguma, nodokļu normatīvajos aktos noteiktajā termiņā neiesniedzot par šo personu informatīvo deklarāciju par darbiniekiem, kas iesniedzama par personām, kuras uzsāk 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tiesiskās noteiktības principa izriet prasība, ka tiesību normai, kas nosaka personas pamattiesību ierobežojumus, jābūt skaidrai un pēc iespējas precīzai (sk. Satversmes tiesas 2010.gada 20.decembra sprieduma lietā Nr. 2010-44-01 11.punktu). Tiesību normas izdevēja pienākums ir rūpēties par to, lai tiesību norma tiktu formulēta tik nepārprotami, ka to varētu pareizi interpretēt un piemērot, bet indivīds varētu apzināties tās piemērošanas tiesiskās sekas (sk. Satversmes tiesas 2010.gada 19.jūnija sprieduma lietā Nr. 2010-02-01 9.4.2.punktu un 2011.gada 11.maija sprieduma lietā Nr. 2010-55-0106 13.1.punktu).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projekta 67.2.2.apakšpunktā ir ietverti divi dažādi administratīvie pārkāpumi (Darba likuma 158. pants un likuma "Par nodokļiem un nodevām" 142. panta otrā 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noteiktību, precizēt projekta 67.2.2.apakšpunktu, nodalot attiecīgos pārkāpumus divās atsevišķās normās.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izdalot 2 atsevišķās normās.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Projekta īstenošanas un finansējuma saņemšanas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VIII sadaļu "Projekta īstenošanas un finansējuma saņemšanas nosacījumu" vai anotāciju ar nosacījumiem par noteikumu projekta 7.punktā minētā finansējuma izmaksāšanas nosacījumiem (avansa izmaksas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Projekta īstenošanas un finansējuma saņemšanas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Atbalstu sniedz saskaņā ar Komisijas regulu Nr. 1407/2013 un normatīvajiem aktiem par de minimis atbalsta uzskaites un piešķiršanas kārtību un de minimis atbalsta uzskaites veidlapu paraugiem, kā arī ņemot vērā </w:t>
            </w:r>
            <w:r w:rsidR="00000000" w:rsidRPr="00000000" w:rsidDel="00000000">
              <w:rPr>
                <w:rtl w:val="0"/>
              </w:rPr>
              <w:t xml:space="preserve">56.</w:t>
            </w:r>
            <w:r w:rsidR="00000000" w:rsidRPr="00000000" w:rsidDel="00000000">
              <w:rPr>
                <w:rtl w:val="0"/>
              </w:rPr>
              <w:t xml:space="preserve"> punktā norādītajām kārtībām (metodikām) šādi: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izteikto iebildumu, kas iekļauts izziņas 242.punktā un aicinām precizēt noteikumu projekta 72.punktu atbilstoši iebildumam, kas iekļauts pie noteikumu projekta 56.punkta.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Ja atbalsts gala labuma guvējam saimnieciskās darbības veikšanai ir kvalificējams kā komercdarbības atbalsts, tad atbalstu sniedz saskaņā ar Komisijas regulu Nr. 1407/2013 un normatīvajiem aktiem par de minimis atbalsta uzskaites un piešķiršanas kārtību un de minimis atbalsta uzskaites veidlapu paraugiem, kā arī ņemot vērā </w:t>
            </w:r>
            <w:r w:rsidR="00000000" w:rsidRPr="00000000" w:rsidDel="00000000">
              <w:rPr>
                <w:rtl w:val="0"/>
              </w:rPr>
              <w:t xml:space="preserve">56.</w:t>
            </w:r>
            <w:r w:rsidR="00000000" w:rsidRPr="00000000" w:rsidDel="00000000">
              <w:rPr>
                <w:rtl w:val="0"/>
              </w:rPr>
              <w:t xml:space="preserve"> punktā norādītajām kārtībām (metodikām) šādi: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Atbalstu sniedz saskaņā ar Komisijas regulu Nr. 1407/2013 un normatīvajiem aktiem par de minimis atbalsta uzskaites un piešķiršanas kārtību un de minimis atbalsta uzskaites veidlapu paraugiem, kā arī ņemot vērā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50.</w:t>
            </w:r>
            <w:r w:rsidR="00000000" w:rsidRPr="00000000" w:rsidDel="00000000">
              <w:rPr>
                <w:rtl w:val="0"/>
              </w:rPr>
              <w:t xml:space="preserve"> un </w:t>
            </w:r>
            <w:r w:rsidR="00000000" w:rsidRPr="00000000" w:rsidDel="00000000">
              <w:rPr>
                <w:rtl w:val="0"/>
              </w:rPr>
              <w:t xml:space="preserve">62.</w:t>
            </w:r>
            <w:r w:rsidR="00000000" w:rsidRPr="00000000" w:rsidDel="00000000">
              <w:rPr>
                <w:rtl w:val="0"/>
              </w:rPr>
              <w:t xml:space="preserve"> punktos norādītās kārtības (metodikas) šādi: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77.punktu arī atbilstoši iebildumam, kas izteikts pie MK noteikumu projekta 41.punkta. Vienlaikus aicinām precizēt skaidrojumu 211.izziņas punktā, kas ir pretrunīgs, jo LIAA šo MK noteikumu ietvaros ir finansējuma saņēmējs un nevar būt, ka finansējuma saņēmēja funkcijas nepārklājas ar LIAA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Skatīt MKN 56.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Ja atbalsts gala labuma guvējam saimnieciskās darbības veikšanai ir kvalificējams kā komercdarbības atbalsts, tad atbalstu sniedz saskaņā ar Komisijas regulu Nr. 1407/2013 un normatīvajiem aktiem par de minimis atbalsta uzskaites un piešķiršanas kārtību un de minimis atbalsta uzskaites veidlapu paraugiem, kā arī ņemot vērā </w:t>
            </w:r>
            <w:r w:rsidR="00000000" w:rsidRPr="00000000" w:rsidDel="00000000">
              <w:rPr>
                <w:rtl w:val="0"/>
              </w:rPr>
              <w:t xml:space="preserve">56.</w:t>
            </w:r>
            <w:r w:rsidR="00000000" w:rsidRPr="00000000" w:rsidDel="00000000">
              <w:rPr>
                <w:rtl w:val="0"/>
              </w:rPr>
              <w:t xml:space="preserve"> punktā norādītajām kārtībām (metodikām) šādi: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Atbalstu sniedz saskaņā ar Komisijas regulu Nr. 1407/2013 un normatīvajiem aktiem par de minimis atbalsta uzskaites un piešķiršanas kārtību un de minimis atbalsta uzskaites veidlapu paraugiem, kā arī ņemot vērā </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47.</w:t>
            </w:r>
            <w:r w:rsidR="00000000" w:rsidRPr="00000000" w:rsidDel="00000000">
              <w:rPr>
                <w:rtl w:val="0"/>
              </w:rPr>
              <w:t xml:space="preserve"> un </w:t>
            </w:r>
            <w:r w:rsidR="00000000" w:rsidRPr="00000000" w:rsidDel="00000000">
              <w:rPr>
                <w:rtl w:val="0"/>
              </w:rPr>
              <w:t xml:space="preserve">52.</w:t>
            </w:r>
            <w:r w:rsidR="00000000" w:rsidRPr="00000000" w:rsidDel="00000000">
              <w:rPr>
                <w:rtl w:val="0"/>
              </w:rPr>
              <w:t xml:space="preserve"> punktos norādītās kārtības (metodikas) šādi: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LIAA ir noteikta funkcija īstenot pasākumus saskaņā ar valsts atbalsta programmām un nodrošināt Eiropas Savienības fondu un citu ārvalstu finanšu instrumentu līdzfinansēto aktivitāšu administrēšanu, tad no noteikumu projekta saprotam, ka 19.1., 19.2., 19.3., 19.7.-19.11. apakšpunktos noteiktās atbalstāmās darbības ir LIAA darbības, lai veiktu attiecīgo funkciju. Lūdzam informāciju par LIAA īstenoto funkciju un atbalstāmajām darbībām šo noteikumu ietvaros izskaidrot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projektā iekļautās finansējuma saņēmēja funkcijas nepārklājas ar LIAA funkcijām, attiecīgi arī izmaksas ir nodalāmas.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Ja atbalsts gala labuma guvējam saimnieciskās darbības veikšanai ir kvalificējams kā komercdarbības atbalsts, tad atbalstu sniedz saskaņā ar Komisijas regulu Nr. 1407/2013 un normatīvajiem aktiem par de minimis atbalsta uzskaites un piešķiršanas kārtību un de minimis atbalsta uzskaites veidlapu paraugiem, kā arī ņemot vērā </w:t>
            </w:r>
            <w:r w:rsidR="00000000" w:rsidRPr="00000000" w:rsidDel="00000000">
              <w:rPr>
                <w:rtl w:val="0"/>
              </w:rPr>
              <w:t xml:space="preserve">56.</w:t>
            </w:r>
            <w:r w:rsidR="00000000" w:rsidRPr="00000000" w:rsidDel="00000000">
              <w:rPr>
                <w:rtl w:val="0"/>
              </w:rPr>
              <w:t xml:space="preserve"> punktā norādītajām kārtībām (metodikām) šādi: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Atbalstu sniedz saskaņā ar Komisijas regulu Nr. 1407/2013 un normatīvajiem aktiem par de minimis atbalsta uzskaites un piešķiršanas kārtību un de minimis atbalsta uzskaites veidlapu paraugiem, kā arī ņemot vērā </w:t>
            </w:r>
            <w:r w:rsidR="00000000" w:rsidRPr="00000000" w:rsidDel="00000000">
              <w:rPr>
                <w:rtl w:val="0"/>
              </w:rPr>
              <w:t xml:space="preserve">37.</w:t>
            </w:r>
            <w:r w:rsidR="00000000" w:rsidRPr="00000000" w:rsidDel="00000000">
              <w:rPr>
                <w:rtl w:val="0"/>
              </w:rPr>
              <w:t xml:space="preserve"> un </w:t>
            </w:r>
            <w:r w:rsidR="00000000" w:rsidRPr="00000000" w:rsidDel="00000000">
              <w:rPr>
                <w:rtl w:val="0"/>
              </w:rPr>
              <w:t xml:space="preserve">44.</w:t>
            </w:r>
            <w:r w:rsidR="00000000" w:rsidRPr="00000000" w:rsidDel="00000000">
              <w:rPr>
                <w:rtl w:val="0"/>
              </w:rPr>
              <w:t xml:space="preserve"> punktos norādītās kārtības (metodikas) šādi: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LIAA ir noteikta funkcija īstenot pasākumus saskaņā ar valsts atbalsta programmām un nodrošināt Eiropas Savienības fondu un citu ārvalstu finanšu instrumentu līdzfinansēto aktivitāšu administrēšanu, tad no noteikumu projekta saprotam, ka 18.1., 18.2., 18.3., 18.7.-18.11. apakšpunktos noteiktās atbalstāmās darbības ir LIAA darbības, lai veiktu attiecīgo funkciju. Vienlaikus redzam, ka 18.6.apakspunktā un arī 19.6. apakšpunktā noteiktas attiecināmās izmaksas, kas attiecināmas uz gala labuma guvēju (saimnieciskās darbības veicēju), līdz ar ko tās būtu jāsniedz saskaņā ar Eiropas Komisijas 2013. gada 18. decembra Regulu (ES) Nr. 1407/2013 par Līguma par Eiropas Savienības darbību 107. un 108. panta piemērošanu de minimis atbalstam (turpmāk - Komisijas regula Nr.1407/2013). Lūdzam pārskatīt noteikumu projektu un precizēt 59.punkta redakciju, uzskaitot visus šo noteikumu projekta punktus, kuros ir noteiktas attiecināmās izmaksas gala labuma guvējam, kurām atbalstu sniedz saskaņā ar Komisijas regulu Nr.1407/2013. Kā arī lūdzam informāciju par LIAA īstenoto funkciju un atbalstāmajām darbībām šo noteikumu ietvaros izskaidrot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atbalstāmās darbības tā funkciju īstenošanai nepārklāsies ar atbalstāmajām darbībām gala labuma guvējiem.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Ja atbalsts gala labuma guvējam saimnieciskās darbības veikšanai ir kvalificējams kā komercdarbības atbalsts, tad atbalstu sniedz saskaņā ar Komisijas regulu Nr. 1407/2013 un normatīvajiem aktiem par de minimis atbalsta uzskaites un piešķiršanas kārtību un de minimis atbalsta uzskaites veidlapu paraugiem, kā arī ņemot vērā </w:t>
            </w:r>
            <w:r w:rsidR="00000000" w:rsidRPr="00000000" w:rsidDel="00000000">
              <w:rPr>
                <w:rtl w:val="0"/>
              </w:rPr>
              <w:t xml:space="preserve">56.</w:t>
            </w:r>
            <w:r w:rsidR="00000000" w:rsidRPr="00000000" w:rsidDel="00000000">
              <w:rPr>
                <w:rtl w:val="0"/>
              </w:rPr>
              <w:t xml:space="preserve"> punktā norādītajām kārtībām (metodikām) šādi: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Šajos noteikumos minētās izmaksas ir attiecināmas sākot ar 2023. gada 1. janvāri.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64.punktu pārcelt uz pārejas noteikumiem. Tāpat lūdzam skaidrot, kāpēc ir izvēlēts šāds izmaksu attiecināmības sākuma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3.sadaļas 7.punktā sniegto informāciju, ka atbalstu plānots uzsākt 2023.gada otrajā pusgadā, aicinām izvērtēt iespēju un noteikumu projektā noteikt skaidru regulējumu, no kura brīža atbalstam var pieteikties atbalsta saņēmēji.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šāds termiņš noteikts, lai nodrošinātu atbalsta sniegšanas nepātrauktību.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Šajos noteikumos minētās izmaksas Finansējuma saņēmējam ir attiecināmas no 2023. gada 1. janvāra, gala labuma guvējiem attiecināmas sākot ar šo noteikumu spēkā stāšanās datumu.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Šajos noteikumos minētās izmaksas ir attiecināmas sākot ar 2023. gada 1. janvāri.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MK noteikumu projekta punkts ir pretrunā ar MK noteikumu projekta 91.punktu, jo atbalstam 91.punktā minētajām izmaksām ir jāatbilst Komisijas regulas Nr.651/2014 stimulējošās ietekmes nosacījumam. Lūdzam precizēt MK noteikumu projekta 64.punkta redakciju, izveidojot attiecīgā punkta sasaisti ar MK noteikumu projekta 91.punkta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Šajos noteikumos minētās izmaksas Finansējuma saņēmējam ir attiecināmas no 2023. gada 1. janvāra, gala labuma guvējiem attiecināmas sākot ar šo noteikumu spēkā stāšanās datumu.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Iepirkumus finansējuma saņēmējs veic atklātā, pārredzamā, nediskriminējošā un konkurenci nodrošinošā,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normā precizēt vārdu "iepirkumi", lietojot terminu "publiskie iepirkumi". Tāpat aicinām pārskatīt normas redakcionālo noformējumu - piemēram, pirmajā teikumā ir divkārša atsauce uz "nediskriminācijas"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Pašreizējā normas redakcija attiecas uz finansējuma saņēmēju veiktiem publiskajiem iepirkumiem, neaptverot noteikumu projektā regulēto gala labuma guvēju veiktos iepirkumus, uz kuriem visdrīzāk būtu attiecināms Ministru kabineta 2017.gada 28.februāra noteikumu Nr.104 "Noteikumi par iepirkuma procedūru un tās piemērošanas kārtību pasūtītāja finansētiem projektiem" regulējums. Līdz ar to lūdzam izvērtēt, vai šī noteikumu projekta norma nebūtu precizējama un attiecināma arī uz gala labuma guvēju veiktajiem iepirkumiem. Lūdzam arī iekļaut anotācijā skaidrojumu par to, kāds publisko iepirkumu veikšanas regulējums ir jāpiemēro katram no noteikumos regulētajiem subjektiem (t.i., finansējuma saņēmējam un gala labuma guvējam).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izvērtējusi ierosinājumu papildināt MK noteikumu ar punktu, ka gala labuma guvējam iepirkumos jāpiemēro Ministru kabineta 2017.gada 28.februāra noteikumu Nr.104 "Noteikumi par iepirkuma procedūru un tās piemērošanas kārtību pasūtītāja finansētiem projektiem" regulējums. Finansējuma saņēmējs, slēdzot līgumu par atbaslta saņemšanu ar gala labuma guvēju, iekļaus gala labuma guvējam pienākumu ievērot MK noteikumu Nr. 104 normas.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Iepirkumus finansējuma saņēmējs un gala labuma guvējs (ja attiecināms) veic atklātā, pārredzamā, konkurenci nodrošinošā,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Iepirkumus finansējuma saņēmējs veic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izteikto iebildumu, kas iekļauts izziņas 81.punktā, un lūdzam papildināt MK noteikumu projektu, vai preču un pakalpojuma sniedzēji tiks izvēlēti atklātā, pārredzamā, nediskriminējošā un konkurenci nodrošinošā konkursa procedūrā.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Iepirkumus finansējuma saņēmējs un gala labuma guvējs (ja attiecināms) veic atklātā, pārredzamā, konkurenci nodrošinošā,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Maksimālā atbalsta intensitāte, ja komercdarbības atbalsts tiek piešķirts saskaņā ar Komisijas regulu Nr.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62.punkta redakciju - uzskaitīt visus šī noteikumu projekta punktus, kuros ir noteiktas attiecināmās izmaksas un darbības, kurām atbalstu sniedz saskaņā ar Eiropas Komisijas 2013. gada 18. decembra Regulu (ES) Nr. 1407/2013 par Līguma par Eiropas Savienības darbību 107. un 108. panta piemērošanu de minimis atbalstam (šobrīd 62.punkta redakcija nesatur visus 18.punkta 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Anotācijā (9.punktā) tiek skaidrots, ka "Gala labuma guvēji var būt gan fiziskas personas, gan komersanti, līdz ar to ir atšķirīgs piemērojamā atbalsta veids. Attiecīgi Finansējuma saņēmējs katrai atbalsta programmai izstrādā kārtību jeb metodiku, kādā identificē un nosaka pasākuma mērķa grupas, kas kvalificējas kā saimnieciskās darbības veicējs un kā komercdarbības atbalsta saņēmējs, tai skaitā, kā tiks identificētas saimnieciskās aktivitātes, kas tiek kvalificētas kā komercdarbības atbalsts, un saimnieciskās aktivitātes, kas netiek kvalificētas kā komercdarbības atbalsts, tādējādi nosakot, kuram mērķa grupas subjektam tiks piemērots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tiks noteiktas gan gala labuma guvēji un darbības, attiecīgi arī attiecināmās izmaksas būs identificējamas.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Maksimālā atbalsta intensitāte, ja komercdarbības atbalsts tiek piešķirts saskaņā ar Komisijas regulu Nr. 1407/2013, kā arī ņemot vērā </w:t>
            </w:r>
            <w:r w:rsidR="00000000" w:rsidRPr="00000000" w:rsidDel="00000000">
              <w:rPr>
                <w:rtl w:val="0"/>
              </w:rPr>
              <w:t xml:space="preserve">56.</w:t>
            </w:r>
            <w:r w:rsidR="00000000" w:rsidRPr="00000000" w:rsidDel="00000000">
              <w:rPr>
                <w:rtl w:val="0"/>
              </w:rPr>
              <w:t xml:space="preserve"> punktā norādītās kārtības (metodikas):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Uz finansējuma piešķiršanu nevar pretendēt, ja uz finansējuma saņēmēju vai atbalsta saņēmēju ir attiecināms kāds no Likuma 22. pantā minētajiem projekta iesniedzēja izslēgšanas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iespēju svītrot šo regulējumu, ņemot vērā lietderības apsvērumus, jo minētais regulējums daļēji dublēs projekta iesniegumu atlases nolikuma nosacījumus, kas noteiks, ka lēmumu par projekta iesnieguma apstiprināšanu sadarbības iestāde pieņem, ja uz projekta iesniedzēju nav attiecināms neviens no Eiropas Savienības fondu  2021.-2027.gada plānošanas perioda vadības likuma  22.pantā minētie izslēgšanas noteikumiem. Vienlaikus vēršam uzmanību, ka minētajā likumā noteiktie izslēgšanas nosacījumi ir attiecināmi uz projekta iesniedzēju, tādējādi lūdzu skaidrot vārdu "finansējuma saņēmējs" un "atbalsta saņēmējs" nozīmi šī noteikumu projekta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noteikumu projektā ietvert kritērijus, kas ir jāvērtē finansējuma saņēmējam, slēdzot līgumus ar atbalsta saņēmējiem. Tāpat lūdzam noteikt, ka atbalstu nepiešķir grūtībās nonākušam uzņēmumam, atbilstoši Komisijas regulas Nr.651/2014 2.panta 18) punktā minētajai definīcijai.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75.7. šo noteikumu </w:t>
            </w:r>
            <w:r w:rsidR="00000000" w:rsidRPr="00000000" w:rsidDel="00000000">
              <w:rPr>
                <w:rtl w:val="0"/>
              </w:rPr>
              <w:t xml:space="preserve">45.</w:t>
            </w:r>
            <w:r w:rsidR="00000000" w:rsidRPr="00000000" w:rsidDel="00000000">
              <w:rPr>
                <w:rtl w:val="0"/>
              </w:rPr>
              <w:t xml:space="preserve"> punktā, izņemot </w:t>
            </w:r>
            <w:r w:rsidR="00000000" w:rsidRPr="00000000" w:rsidDel="00000000">
              <w:rPr>
                <w:rtl w:val="0"/>
              </w:rPr>
              <w:t xml:space="preserve">45.1.</w:t>
            </w:r>
            <w:r w:rsidR="00000000" w:rsidRPr="00000000" w:rsidDel="00000000">
              <w:rPr>
                <w:rtl w:val="0"/>
              </w:rPr>
              <w:t xml:space="preserve"> apakšpunktā, minētajām darbībām ir 50 %;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uztur iepriekš pausto iebildumu attiecībā uz Projekta 75.7. punktu, jo ir būtiski, ka programma pieļauj 70% atbalsta intensitāti ne tikai izstādēm ārzemēs, bet arī citām 45. punktā minētajām darbībām, tādējādi padarot programmu pievilcīgu lielākam eksportētāju skaitam. Ņemot vērā minēto, atkārtoti aicinām izteikt Projekta 75.7. punktu LTRK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75.7. šo noteikumu 45. punktā minētajām darbībām ir 70 %.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sanāksmē panākts kompromiss 60% visām 45.punktā minētajām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75.6. šo noteikumu </w:t>
            </w:r>
            <w:r w:rsidR="00000000" w:rsidRPr="00000000" w:rsidDel="00000000">
              <w:rPr>
                <w:rtl w:val="0"/>
              </w:rPr>
              <w:t xml:space="preserve">45.</w:t>
            </w:r>
            <w:r w:rsidR="00000000" w:rsidRPr="00000000" w:rsidDel="00000000">
              <w:rPr>
                <w:rtl w:val="0"/>
              </w:rPr>
              <w:t xml:space="preserve"> punktā minētajām darbībām ir 60 %;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80.7. šo noteikumu </w:t>
            </w:r>
            <w:r w:rsidR="00000000" w:rsidRPr="00000000" w:rsidDel="00000000">
              <w:rPr>
                <w:rtl w:val="0"/>
              </w:rPr>
              <w:t xml:space="preserve">53.</w:t>
            </w:r>
            <w:r w:rsidR="00000000" w:rsidRPr="00000000" w:rsidDel="00000000">
              <w:rPr>
                <w:rtl w:val="0"/>
              </w:rPr>
              <w:t xml:space="preserve"> punktā minētajām darbībām ir 50 %.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uzmanību, ka pēc iepriekšējo periodu pieredzes programmas lietojums ir aktīvs un administratīvais slogs apmierinošs, ja atbalsta intensitāte ir vismaz 60%. Tādēļ LTRK akārtoti aicina Ekonomikas ministriju izteikt Projekta 80.7 punktu LTRK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80.7. šo noteikumu 53. punktā minētajām darbībām ir </w:t>
            </w:r>
            <w:r w:rsidR="00000000" w:rsidRPr="00000000" w:rsidDel="00000000">
              <w:rPr>
                <w:b w:val="1"/>
                <w:rtl w:val="0"/>
              </w:rPr>
              <w:t xml:space="preserve">70 %</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punkts, nosakot, ka dalībai starptautiskajās izstādēs ar stendu, konferencēs ar stendu vai ar prezentāciju, kontaktbiržās ārvalstīs klātienē vai tiešsaistē atbalsta intensitāte ir 70%.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75.6. šo noteikumu </w:t>
            </w:r>
            <w:r w:rsidR="00000000" w:rsidRPr="00000000" w:rsidDel="00000000">
              <w:rPr>
                <w:rtl w:val="0"/>
              </w:rPr>
              <w:t xml:space="preserve">45.</w:t>
            </w:r>
            <w:r w:rsidR="00000000" w:rsidRPr="00000000" w:rsidDel="00000000">
              <w:rPr>
                <w:rtl w:val="0"/>
              </w:rPr>
              <w:t xml:space="preserve"> punktā minētajām darbībām ir 60 %;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Projekta ietvaros ir atbalstāma vides prasību un inovatīva risinājuma integrēšana preču un pakalpojuma iepirkumos (zaļais publiskais iepirkums un inovāciju publiskais iepirkums). Iepirkumus finansējuma saņēmējs veic saskaņā ar normatīvajiem aktiem publisko iepirkumu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pasākumam ir netieša ietekme uz horizontālo principu "Vienlīdzība, iekļaušana, nediskriminācija un pamattiesību ievērošana", aicinām papildināt noteikumu projektu ar pienākumu finansējuma saņēmējam veikt iepirkumus sociāli atbildīgā veidā.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Projekta ietvaros ir atbalstāma vides prasību, inovatīva risinājuma un </w:t>
            </w:r>
            <w:r w:rsidR="00000000" w:rsidRPr="00000000" w:rsidDel="00000000">
              <w:rPr>
                <w:b w:val="1"/>
                <w:rtl w:val="0"/>
              </w:rPr>
              <w:t xml:space="preserve">sociālās atbildības</w:t>
            </w:r>
            <w:r w:rsidR="00000000" w:rsidRPr="00000000" w:rsidDel="00000000">
              <w:rPr>
                <w:rtl w:val="0"/>
              </w:rPr>
              <w:t xml:space="preserve"> integrēšana preču un pakalpojuma iepirkumos (zaļais publiskais iepirkums, inovāciju publiskais iepirkums, </w:t>
            </w:r>
            <w:r w:rsidR="00000000" w:rsidRPr="00000000" w:rsidDel="00000000">
              <w:rPr>
                <w:b w:val="1"/>
                <w:rtl w:val="0"/>
              </w:rPr>
              <w:t xml:space="preserve">sociāli atbildīgs publiskais iepirkums</w:t>
            </w:r>
            <w:r w:rsidR="00000000" w:rsidRPr="00000000" w:rsidDel="00000000">
              <w:rPr>
                <w:rtl w:val="0"/>
              </w:rPr>
              <w:t xml:space="preserve">) un   Iepirkumus finansējuma saņēmējs veic saskaņā ar normatīvajiem aktiem publisko iepirkumu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Iepirkumus finansējuma saņēmējs un gala labuma guvējs (ja attiecināms) veic atklātā, pārredzamā, konkurenci nodrošinošā,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Projekta ietvaros ir atbalstāma vides prasību un inovatīva risinājuma integrēšana preču un pakalpojuma iepirkumos (zaļais publiskais iepirkums un inovāciju publiskais iepirkums). Iepirkumus finansējuma saņēmējs veic saskaņā ar normatīvajiem aktiem publisko iepirkumu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lai izslēgtu ekonomiskās priekšrocības preču piegādātājiem un pakalpojumu sniedzējiem, tādējādi novēršot tiem komercdarbības atbalsta piešķiršanu, tie būtu jāizraugās atklātā, pārredzamā, nediskriminējošā un konkurenci nodrošinošā procedūrā. Lūdzam papildināt MK noteikumu projektu, vai preču un pakalpojuma sniedzēji tiks izvēlēti atklātā, pārredzamā, nediskriminējošā un konkurenci nodrošinošā konkursa procedūrā.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Iepirkumus finansējuma saņēmējs un gala labuma guvējs (ja attiecināms) veic atklātā, pārredzamā, konkurenci nodrošinošā,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Finansējuma saņēmējam ir tiesības vienpusēji atkāpties no noslēgtā līguma par atbalsta sniegšanu jebkurā no šādiem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izdots, pamatojoties uz Eiropas Savienības fondu 2021.-2027.gada plānošanas perioda vadības likuma (turpmāk – Vadības likums) 19. panta 6. un 13. punktu un Jaunuzņēmumu darbības atbalsta likuma 7. panta trešo daļu. Vadības likuma 19. panta 6. un 13. punktos ietverts pienākums Ministru kabinetam noteikt vienkāršoto izmaksu piemērošanas nosacījumus un kārtību un specifiskā atbalsta mērķa mērķi, pieejamo finansējumu, nacionālā līdzfinansējuma likmi, prasības projekta iesniedzējam, prasības projekta sadarbības partneriem (ja tos pieaicina), atbalstāmo darbību un izmaksu attiecināmības nosacījumus, tostarp komercdarbības atbalsta piešķiršanas nosacījumus (ja attiecināms), un kārtību, kādā īsteno programmā norādīto Eiropas Savienības fonda specifiskā atbalsta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Turpretim noteikumu projekta 68. punkts regulē finansējuma saņēmēja tiesības vienpusēji atkāpties no noslēgtā līguma par atbalsta sniegšanu. Norādām, ka noteikumu projektā noteiktā kartība, kādā finansējuma saņēmējam ir tiesības vienpusēji atkāpties no noslēgtā līguma par atbalsta sniegšanu neietilpst Vadības likuma 19. panta 6. un 13. punktu noteiktajos pienākumos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Ministru kabinetam vai citai institūcijai var uzdot likuma ieviešanai dzīvē nepieciešamā regulējuma izstrādāšanu, lai tiktu detalizēta likumā ietvertā politiskā griba vai noteikta likuma īstenošanas kārtība. Šādos normatīvajos aktos nedrīkst ietvert tiesību normas, kas nav uzskatāmas par palīglīdzekļiem likuma normas īstenošanai.[1] Proti, uz pilnvarojuma pamata izdoto normu saturu veido galvenokārt procesuālās normas, kas darbojas kā iepriekš likumā noteikto tiesību iedzīvināšanas instruments. Atsevišķos gadījumos Ministru kabineta noteikumu saturu var veidot arī materiālās normas, taču tām jābūt pieņemtām, pamatojoties uz likumdevēja pilnvarojumu.[2] Piemēram,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iekļaujot noteikumu projektā regulējumu, kurā finansējuma saņēmēja tiesības vienpusēji atkāpties no noslēgtā līguma par atbalsta sniegšanu kārtība, ir ārpus Vadības likuma 19. panta 13. un 6. punktu noteiktā deleģējuma.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Vadības likuma 19. panta 2. punktā Ministru kabinetam ir noteikts pienākums noteikt kārtību, kādā Eiropas Savienības fondu vadībā iesaistītās institūcijas nodrošina Eiropas Savienības fondu ieviešanu, tostarp projektu iesniegumu atlasi, projektu iesniegumu atlases nolikuma saturu, projektu iesniegumu vērtēšanas kritēriju un to piemērošanas metodikas izstrādes apjomu un kārtību, kādā izvērtē projekta iesniedzēja atbilstību šā likuma 22. pantā minētajiem izslēgšanas noteikumiem, līguma vai vienošanās par projekta īstenošanu saturu, noslēgšanas un grozījumu izdarīšanas kārtību, tostarp sadarbības iestādes vienpusēja paziņojuma un vienpusēja uzteikuma izdarīšanas kārtību, kā arī projekta sadarbības partneru piesaistes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lai iekļautu noteikumu projektā regulējumu, kurā tiek noteikta finansējuma saņēmēja tiesības vienpusēji atkāpties no noslēgtā līguma kārtība, ir jāpapildina noteikumu projekta pilnvarojošais likums, t.i., ar Vadības likuma 19. panta 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Satversmes tiesas 2011. gada 11. janvāra spriedums lietā Nr. 2010-40-03, 10.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Satversmes tiesas 2011. gada 11. janvāra spriedums lietā Nr. 2010-40-03, 10.4.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Satversmes tiesas 2011. gada 6. maija spriedums lietā Nr. 2010-57-03, 13.3.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Finansējuma saņēmējam ir tiesības vienpusēji atkāpties no noslēgtā līguma par atbalsta sniegšanu jebkurā no šādiem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precizēt 68.punka ievaddaļu, jo noteikumu projektā ir jāietver līguma vai vienošanās par projekta īstenošanu </w:t>
            </w:r>
            <w:r w:rsidR="00000000" w:rsidRPr="00000000" w:rsidDel="00000000">
              <w:rPr>
                <w:b w:val="1"/>
                <w:rtl w:val="0"/>
              </w:rPr>
              <w:t xml:space="preserve">sadarbības iestādes</w:t>
            </w:r>
            <w:r w:rsidR="00000000" w:rsidRPr="00000000" w:rsidDel="00000000">
              <w:rPr>
                <w:rtl w:val="0"/>
              </w:rPr>
              <w:t xml:space="preserve"> vienpusēja uzteikuma nosacījumi. Ja ir nepieciešams noteikt regulējumu starp finansējuma saņēmēju un atbalsta saņēmēju, tad tas būtu jāparedz savstarpēji noslēgtā līgumā. Ja ir nepieciešams ietvert regulējumu, kas nosaka, ka finansējuma saņēmējs var uzteikt līgumu atbalsta saņēmējam, tad tas ir jāietver savstarpēji noslēgtā līgumā. Papildus ierosinām, lai nerastos interpretācijas problēmas pašā MK noteikumu projektā ietvert noteikumu, ka finansējuma saņēmējs slēdz līgumu ar atbalsta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Finansējuma saņēmējs, izvērtējot lietderīgumu, pasākuma īstenošanā piemēro vadošās iestādes sagatavotās 2021.-2027.gada plānošanas perioda horizontālās vienkāršoto izmaksu metodikas, tiklīdz minētās metodikas stājas spēkā.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izmanto vadošās iestādes un atbildīgās iestādes sagatavotās metodikas, tiklīdz tās stājas spēkā.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Finansējuma saņēmējs pasākuma īstenošanā piemērojamās vadošās iestādes un atbildīgās iestādes sagatavotās 2021.-2027.gada plānošanas perioda vienkāršoto izmaksu metodikas, kuras attiecināmas programmas ietvaros, piemēro viena mēneša laikā no šo noteikumu spēkā stāšanās.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Finansējuma saņēmējs, izvērtējot lietderīgumu, pasākuma īstenošanā piemēro vadošās iestādes sagatavotās 2021.-2027.gada plānošanas perioda horizontālās vienkāršoto izmaksu metodikas, tiklīdz minētās metodikas stājas spēkā.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69.punktā dzēst vārdus "izvērtējot lietderīgumu". Vēršam uzmanību, ka horizontālās metodikas ir jāizmanto, ja piemērojamas.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Finansējuma saņēmējs pasākuma īstenošanā piemērojamās vadošās iestādes un atbildīgās iestādes sagatavotās 2021.-2027.gada plānošanas perioda vienkāršoto izmaksu metodikas, kuras attiecināmas programmas ietvaros, piemēro viena mēneša laikā no šo noteikumu spēkā stāšanās.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Finansējuma saņēmējs pirms de minimis atbalsta piešķiršanas pārbauda, vai gala labuma guvējam saskaņā ar Valsts ieņēmumu dienesta administrēto nodokļu (nodevu) parādnieku datubāzē pieejamo informāciju nav nodokļu vai nodevu parādu, tai skaitā valsts sociālās apdrošināšanas obligāto iemaksu parādu, kas kopsummā pārsniedz 1000 euro, un tam nav piešķirts samaksas termiņa pagarinājums vai nav noslēgta vienošanās par labprātīgu nodokļu samaksu, vai nav noslēgts vienošanās 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kādas ir sekas šajā punktā norādītajam, proti, kas no tā mainās/kādas sekas iestājas, konstatējot kādu no faktiem. Turklāt nodokļu samaksas termiņa pagarinājumi nav publiski pieejami, tādējādi nav saprotams, kādā veidā par šo pārliecināsies.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Finansējuma saņēmējs pirms de minimis atbalsta piešķiršanas pārbauda, vai gala labuma guvējam saskaņā ar Valsts ieņēmumu dienesta administrēto nodokļu (nodevu) parādnieku datubāzē pieejamo informāciju nav nodokļu vai nodevu parādu, tai skaitā valsts sociālās apdrošināšanas obligāto iemaksu parādu, kas kopsummā pārsniedz 150 euro,izņemot nodokļu maksājumus, kuru maksāšanas termiņš saskaņā ar likuma "Par nodokļiem un nodevām" 24.panta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Ja komersants neatbilst minētajam nosacījumam, finansējuma saņēmējs atbalstu nepiešķir.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Finansējuma saņēmējs pirms de minimis atbalsta piešķiršanas pārbauda, vai atbalsta saņēmējam saskaņā ar Valsts ieņēmumu dienesta administrēto nodokļu (nodevu) parādnieku datubāzē pieejamo informāciju nav nodokļu vai nodevu parādu, tai skaitā valsts sociālās apdrošināšanas obligāto iemaksu parādu, kas kopsummā pārsniedz 150 euro, un tam nav piešķirts samaksas termiņa pagarinājums vai nav noslēgta vienošanās par labprātīgu nodokļu samaksu, vai nav noslēgts vienošanās 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MK noteikumu projektā lietoto terminoloģiju, jo, piemēram, 70.punktā lietojat "atbalsta saņēmējs", bet 71.punktā "gala labuma guvējs"; arī attiecībā uz finansējuma saņēmēju, kas šo noteikumu ietvaros pieņem lēmumu par atbalsta piešķiršanu, tiek lietota dažāda terminoloģija - gan "finansējuma saņēmējs", gan "atbalsta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Pārskatīta MK redakcija. atsevišķos MK noteikumu punktos tiek saglabāta esošā redakcija, normas skaidrai interpretācijai.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Finansējuma saņēmējs pirms de minimis atbalsta piešķiršanas pārbauda, vai gala labuma guvējam saskaņā ar Valsts ieņēmumu dienesta administrēto nodokļu (nodevu) parādnieku datubāzē pieejamo informāciju nav nodokļu vai nodevu parādu, tai skaitā valsts sociālās apdrošināšanas obligāto iemaksu parādu, kas kopsummā pārsniedz 150 euro,izņemot nodokļu maksājumus, kuru maksāšanas termiņš saskaņā ar likuma "Par nodokļiem un nodevām" 24.panta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Ja komersants neatbilst minētajam nosacījumam, finansējuma saņēmējs atbalstu nepiešķir.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IX. Ar komercdarbības atbalsta saņemšanu saistītie nosacījumi, ja komercdarbības atbalsts tiek piešķirts saskaņā ar Komisijas regulu Nr.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Komisijas regula Nr. 1407/2013 ir vienīgais regulējums, ar ko piešķir atbalstu šo noteikumu ietvaros, lūdzam precizēt IX sadaļas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komercdarbības atbalsta saņemšanu saistītie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Ar komercdarbības atbalsta saņemšanu saistītie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IX. Ar komercdarbības atbalsta saņemšanu saistītie nosacījumi, ja komercdarbības atbalsts tiek piešķirts saskaņā ar Komisijas regulu Nr.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IX sadaļu ar nosacījumu, ka atbalsta pretendents, piesakoties de minimis atbalstam, iesniedz arī De minimis atbalsta uzskaites sistēmā sagatavoto veidlapas izdruku, vai norāda De minimis atbalsta uzskaites sistēmā izveidotās un apstiprinātās pretendenta veidlapas identifikācijas numuru; kā arī ar nosacījumu, ka atbalsta sniedzējs uzskaita atbalstu, kas sniegts saskaņā ar Komisijas regulu Nr.1407/2013, ievērojot prasības normatīvajos aktos par de minimis atbalsta uzskaites un piešķiršanas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prasība - projekta iesniedzējs kopā ar projekta iesniegumu iesniedz de minimis atbalsta uzskaites sistēmā sagatavotās veidlapas izdruku, atbilstoši Ministru kabineta 2018.gada 21.novembra noteikumu Nr.715 „Noteikumi par de minimis atbalsta uzskaites un piešķiršanas kārtību un de minimis atbalsta uzskaites veidlapu paraugiem” 1.pielikumam vai norāda de minimis atbalsta uzskaites sistēmā izveidotās un apstiprinātās veidlapas identifikācijas numuru -  jau tiek ievērota esošā ES fondu plānošanas perioda pasākumos un attiecīgi tiks saglabāta arī turpmāk. Minētā prasība ir ietverta projekta iesniegumu veidlapā kā papildu pievienojamais dokuments.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Ar komercdarbības atbalsta saņemšanu saistītie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Atbalstu gala labuma guvējam šo noteikumu </w:t>
            </w:r>
            <w:r w:rsidR="00000000" w:rsidRPr="00000000" w:rsidDel="00000000">
              <w:rPr>
                <w:rtl w:val="0"/>
              </w:rPr>
              <w:t xml:space="preserve">18.4.</w:t>
            </w:r>
            <w:r w:rsidR="00000000" w:rsidRPr="00000000" w:rsidDel="00000000">
              <w:rPr>
                <w:rtl w:val="0"/>
              </w:rPr>
              <w:t xml:space="preserve"> un </w:t>
            </w:r>
            <w:r w:rsidR="00000000" w:rsidRPr="00000000" w:rsidDel="00000000">
              <w:rPr>
                <w:rtl w:val="0"/>
              </w:rPr>
              <w:t xml:space="preserve">18.5.</w:t>
            </w:r>
            <w:r w:rsidR="00000000" w:rsidRPr="00000000" w:rsidDel="00000000">
              <w:rPr>
                <w:rtl w:val="0"/>
              </w:rPr>
              <w:t xml:space="preserve"> apakšpunktā un </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60.</w:t>
            </w:r>
            <w:r w:rsidR="00000000" w:rsidRPr="00000000" w:rsidDel="00000000">
              <w:rPr>
                <w:rtl w:val="0"/>
              </w:rPr>
              <w:t xml:space="preserve"> un </w:t>
            </w:r>
            <w:r w:rsidR="00000000" w:rsidRPr="00000000" w:rsidDel="00000000">
              <w:rPr>
                <w:rtl w:val="0"/>
              </w:rPr>
              <w:t xml:space="preserve">67.</w:t>
            </w:r>
            <w:r w:rsidR="00000000" w:rsidRPr="00000000" w:rsidDel="00000000">
              <w:rPr>
                <w:rtl w:val="0"/>
              </w:rPr>
              <w:t xml:space="preserve"> punktā minētajām darbībām sniedz saskaņā ar Komisijas regulu Nr. 1407/2013 un normatīvajiem aktiem par de minimis atbalsta uzskaites un piešķiršanas kārtību un de minimis atbalsta uzskaites veidlapu paraugiem, kā arī ņemot vērā </w:t>
            </w:r>
            <w:r w:rsidR="00000000" w:rsidRPr="00000000" w:rsidDel="00000000">
              <w:rPr>
                <w:rtl w:val="0"/>
              </w:rPr>
              <w:t xml:space="preserve">39.</w:t>
            </w:r>
            <w:r w:rsidR="00000000" w:rsidRPr="00000000" w:rsidDel="00000000">
              <w:rPr>
                <w:rtl w:val="0"/>
              </w:rPr>
              <w:t xml:space="preserve"> un </w:t>
            </w:r>
            <w:r w:rsidR="00000000" w:rsidRPr="00000000" w:rsidDel="00000000">
              <w:rPr>
                <w:rtl w:val="0"/>
              </w:rPr>
              <w:t xml:space="preserve">65.</w:t>
            </w:r>
            <w:r w:rsidR="00000000" w:rsidRPr="00000000" w:rsidDel="00000000">
              <w:rPr>
                <w:rtl w:val="0"/>
              </w:rPr>
              <w:t xml:space="preserve"> punktos norādītās kārtības (metodikas). Sniegtais atbalsts tiek piešķirts ar finansējuma saņēmēja lēmumu un ir uzskatāms par komercdarbības atbalstu gala labuma guvējam. Lēmuma pieņemšanas diena ir uzskatāma par komercdarbības atbalsta piešķiršanas brīdi.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izteikto iebildumu, kas atspoguļots izziņas 85. un 155.punktā.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MK noteikumu projekta 80.punkta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uzskaitīt visus šo MK noteikumu projekta punktus, kuros ir noteiktas attiecināmās izmaksas, kurām atbalstu sniedz saskaņā ar Eiropas Komisijas 2013. gada 18.decembra Regulu (ES) Nr.1407/2013 par Līguma par Eiropas Savienības darbību 107. un 108. panta piemērošanu de minimis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skaidri noteikt, kas būs atbalsta saņēmējs un kam tiks uzskaitīts de minimis atbalsts katru atbalstāmo izmaksu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skaidrot, vai finansējuma saņēmējs (LIAA) šo noteikumu ietvaros darbojas tikai kā starpnieks un visu atbalstu nodod tālāk gala labuma guvējiem, vai pats finansējuma saņēmējs(LIAA) šo noteikumu ietvaros saņem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Papildinātas MKN normas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Ja atbalsts gala labuma guvējam saimnieciskās darbības veikšanai ir kvalificējams kā komercdarbības atbalsts, tad atbalstu sniedz saskaņā ar Komisijas regulu Nr. 1407/2013 un normatīvajiem aktiem par de minimis atbalsta uzskaites un piešķiršanas kārtību un de minimis atbalsta uzskaites veidlapu paraugiem, kā arī ņemot vērā </w:t>
            </w:r>
            <w:r w:rsidR="00000000" w:rsidRPr="00000000" w:rsidDel="00000000">
              <w:rPr>
                <w:rtl w:val="0"/>
              </w:rPr>
              <w:t xml:space="preserve">56.</w:t>
            </w:r>
            <w:r w:rsidR="00000000" w:rsidRPr="00000000" w:rsidDel="00000000">
              <w:rPr>
                <w:rtl w:val="0"/>
              </w:rPr>
              <w:t xml:space="preserve"> punktā norādītajām kārtībām (metodikām) šādi: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Atbalstu gala labuma guvējam šo noteikumu </w:t>
            </w:r>
            <w:r w:rsidR="00000000" w:rsidRPr="00000000" w:rsidDel="00000000">
              <w:rPr>
                <w:rtl w:val="0"/>
              </w:rPr>
              <w:t xml:space="preserve">18.4.</w:t>
            </w:r>
            <w:r w:rsidR="00000000" w:rsidRPr="00000000" w:rsidDel="00000000">
              <w:rPr>
                <w:rtl w:val="0"/>
              </w:rPr>
              <w:t xml:space="preserve"> un </w:t>
            </w:r>
            <w:r w:rsidR="00000000" w:rsidRPr="00000000" w:rsidDel="00000000">
              <w:rPr>
                <w:rtl w:val="0"/>
              </w:rPr>
              <w:t xml:space="preserve">18.5.</w:t>
            </w:r>
            <w:r w:rsidR="00000000" w:rsidRPr="00000000" w:rsidDel="00000000">
              <w:rPr>
                <w:rtl w:val="0"/>
              </w:rPr>
              <w:t xml:space="preserve"> apakšpunktā un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53.</w:t>
            </w:r>
            <w:r w:rsidR="00000000" w:rsidRPr="00000000" w:rsidDel="00000000">
              <w:rPr>
                <w:rtl w:val="0"/>
              </w:rPr>
              <w:t xml:space="preserve"> un </w:t>
            </w:r>
            <w:r w:rsidR="00000000" w:rsidRPr="00000000" w:rsidDel="00000000">
              <w:rPr>
                <w:rtl w:val="0"/>
              </w:rPr>
              <w:t xml:space="preserve">59.</w:t>
            </w:r>
            <w:r w:rsidR="00000000" w:rsidRPr="00000000" w:rsidDel="00000000">
              <w:rPr>
                <w:rtl w:val="0"/>
              </w:rPr>
              <w:t xml:space="preserve"> punktā minētajām darbībām sniedz saskaņā ar Eiropas Komisijas 2013. gada 18. decembra Regulu (ES) Nr. 1407/2013 par Līguma par Eiropas Savienības darbību 107. un 108. panta piemērošanu de minimis atbalstam (turpmāk – Komisijas regula Nr. 1407/2013) un normatīvajiem aktiem par de minimis atbalsta uzskaites un piešķiršanas kārtību un de minimis atbalsta uzskaites veidlapu paraugiem. Sniegtais atbalsts tiek piešķirts ar finansējuma saņēmēja lēmumu un ir uzskatāms par komercdarbības atbalstu gala labuma guvējam. Lēmuma pieņemšanas diena ir uzskatāma par komercdarbības atbalsta piešķiršanas brīdi.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MK noteikumu projekta 71.punkta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uzskaitīt visus šo MK noteikumu projekta punktus, kuros ir noteiktas attiecināmās izmaksas, kurām atbalstu sniedz saskaņā ar Eiropas Komisijas 2013. gada 18. decembra Regulu (ES) Nr. 1407/2013 par Līguma par Eiropas Savienības darbību 107. un 108. panta piemērošanu de minimis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skaidri noteikt, kas būs atbalsta saņēmējs un kam tiks uzskaitīts de minimis atbalsts katru atbalstāmo izmaksu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skaidrot, vai finansējuma saņēmējs (LIAA) šo noteikumu ietvaros darbojas tikai kā starpnieks un visu atbalstu nodod tālāk gala labuma guvējiem, vai pats finansējuma saņēmējs (LIAA) šo noteikumu ietvaros saņem atbalstu savu izmaksu segšanai.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Ja atbalsts gala labuma guvējam saimnieciskās darbības veikšanai ir kvalificējams kā komercdarbības atbalsts, tad atbalstu sniedz saskaņā ar Komisijas regulu Nr. 1407/2013 un normatīvajiem aktiem par de minimis atbalsta uzskaites un piešķiršanas kārtību un de minimis atbalsta uzskaites veidlapu paraugiem, kā arī ņemot vērā </w:t>
            </w:r>
            <w:r w:rsidR="00000000" w:rsidRPr="00000000" w:rsidDel="00000000">
              <w:rPr>
                <w:rtl w:val="0"/>
              </w:rPr>
              <w:t xml:space="preserve">56.</w:t>
            </w:r>
            <w:r w:rsidR="00000000" w:rsidRPr="00000000" w:rsidDel="00000000">
              <w:rPr>
                <w:rtl w:val="0"/>
              </w:rPr>
              <w:t xml:space="preserve"> punktā norādītajām kārtībām (metodikām) šādi: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Atbalstu gala labuma guvējam šo noteikumu </w:t>
            </w:r>
            <w:r w:rsidR="00000000" w:rsidRPr="00000000" w:rsidDel="00000000">
              <w:rPr>
                <w:rtl w:val="0"/>
              </w:rPr>
              <w:t xml:space="preserve">18.4.</w:t>
            </w:r>
            <w:r w:rsidR="00000000" w:rsidRPr="00000000" w:rsidDel="00000000">
              <w:rPr>
                <w:rtl w:val="0"/>
              </w:rPr>
              <w:t xml:space="preserve"> un </w:t>
            </w:r>
            <w:r w:rsidR="00000000" w:rsidRPr="00000000" w:rsidDel="00000000">
              <w:rPr>
                <w:rtl w:val="0"/>
              </w:rPr>
              <w:t xml:space="preserve">18.5.</w:t>
            </w:r>
            <w:r w:rsidR="00000000" w:rsidRPr="00000000" w:rsidDel="00000000">
              <w:rPr>
                <w:rtl w:val="0"/>
              </w:rPr>
              <w:t xml:space="preserve"> apakšpunktā un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53.</w:t>
            </w:r>
            <w:r w:rsidR="00000000" w:rsidRPr="00000000" w:rsidDel="00000000">
              <w:rPr>
                <w:rtl w:val="0"/>
              </w:rPr>
              <w:t xml:space="preserve"> un </w:t>
            </w:r>
            <w:r w:rsidR="00000000" w:rsidRPr="00000000" w:rsidDel="00000000">
              <w:rPr>
                <w:rtl w:val="0"/>
              </w:rPr>
              <w:t xml:space="preserve">59.</w:t>
            </w:r>
            <w:r w:rsidR="00000000" w:rsidRPr="00000000" w:rsidDel="00000000">
              <w:rPr>
                <w:rtl w:val="0"/>
              </w:rPr>
              <w:t xml:space="preserve"> punktā minētajām darbībām sniedz saskaņā ar Eiropas Komisijas 2013. gada 18. decembra Regulu (ES) Nr. 1407/2013 par Līguma par Eiropas Savienības darbību 107. un 108. panta piemērošanu de minimis atbalstam (turpmāk – Komisijas regula Nr. 1407/2013) un normatīvajiem aktiem par de minimis atbalsta uzskaites un piešķiršanas kārtību un de minimis atbalsta uzskaites veidlapu paraugiem. Sniegtais atbalsts tiek piešķirts ar finansējuma saņēmēja lēmumu un ir uzskatāms par komercdarbības atbalstu gala labuma guvējam. Lēmuma pieņemšanas diena ir uzskatāma par komercdarbības atbalsta piešķiršanas brīdi.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izteikto iebildumu, kas iekļauts izziņas 85.punktā, un lūdzam papildināt MK noteikumu projektu ar nosacījumu, ka atbalsta pretendents iesniedz de minimis atbalsta uzskaites sistēmā (turpmāk - sistēma) sagatavoto veidlapas izdruku, vai norāda sistēmā izveidotās un apstiprinātās pretendenta veidlapas identifikācijas numuru; un nosacījumu, ka atbalsta sniedzējs uzskaita atbalstu, kas sniegts saskaņā ar Komisijas regulu Nr.1407/2013, ievērojot prasības normatīvajos aktos par de minimis atbalsta uzskaites un piešķiršanas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Ja atbalsts gala labuma guvējam saimnieciskās darbības veikšanai ir kvalificējams kā komercdarbības atbalsts, tad atbalstu sniedz saskaņā ar Komisijas regulu Nr. 1407/2013 un normatīvajiem aktiem par de minimis atbalsta uzskaites un piešķiršanas kārtību un de minimis atbalsta uzskaites veidlapu paraugiem, kā arī ņemot vērā </w:t>
            </w:r>
            <w:r w:rsidR="00000000" w:rsidRPr="00000000" w:rsidDel="00000000">
              <w:rPr>
                <w:rtl w:val="0"/>
              </w:rPr>
              <w:t xml:space="preserve">56.</w:t>
            </w:r>
            <w:r w:rsidR="00000000" w:rsidRPr="00000000" w:rsidDel="00000000">
              <w:rPr>
                <w:rtl w:val="0"/>
              </w:rPr>
              <w:t xml:space="preserve"> punktā norādītajām kārtībām (metodikām) šādi: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Atbalstu komersantiem šo noteikumu </w:t>
            </w:r>
            <w:r w:rsidR="00000000" w:rsidRPr="00000000" w:rsidDel="00000000">
              <w:rPr>
                <w:rtl w:val="0"/>
              </w:rPr>
              <w:t xml:space="preserve">16.5.</w:t>
            </w:r>
            <w:r w:rsidR="00000000" w:rsidRPr="00000000" w:rsidDel="00000000">
              <w:rPr>
                <w:rtl w:val="0"/>
              </w:rPr>
              <w:t xml:space="preserve"> un </w:t>
            </w:r>
            <w:r w:rsidR="00000000" w:rsidRPr="00000000" w:rsidDel="00000000">
              <w:rPr>
                <w:rtl w:val="0"/>
              </w:rPr>
              <w:t xml:space="preserve">16.6.</w:t>
            </w:r>
            <w:r w:rsidR="00000000" w:rsidRPr="00000000" w:rsidDel="00000000">
              <w:rPr>
                <w:rtl w:val="0"/>
              </w:rPr>
              <w:t xml:space="preserve"> apakšpunktā un </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58.</w:t>
            </w:r>
            <w:r w:rsidR="00000000" w:rsidRPr="00000000" w:rsidDel="00000000">
              <w:rPr>
                <w:rtl w:val="0"/>
              </w:rPr>
              <w:t xml:space="preserve"> punktā minētajām darbībām sniedz saskaņā ar Eiropas Komisijas 2013. gada 18. decembra Regulu (ES) Nr. 1407/2013 par Līguma par Eiropas Savienības darbību 107. un 108. panta piemērošanu de minimis atbalstam (turpmāk – Komisijas regula Nr. 1407/2013) un normatīvajiem aktiem par de minimis atbalsta uzskaites un piešķiršanas kārtību un de minimis atbalsta uzskaites veidlapu paraugiem. Sniegtais atbalsts tiek piešķirts ar finansējuma saņēmēja lēmumu un ir uzskatāms par komercdarbības atbalstu komersantam. Lēmuma pieņemšanas diena ir uzskatāma par komercdarbības atbalsta piešķiršanas brīdi.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visas 33. un 58.punktos minētās izmaksas ir plānots sniegt arī ar Komisijas regulu Nr.1407/2013, vai arī ar Komisijas regulu Nr.1407/2013 plāno segt tikai tās izmaksas, kas nav minētas MK noteikumu projekta 81.punktā (33.1., 33.2., 33.3, 33.5., 58.1., un 58.2. punktos noteiktajām izmaksām atbalstu paredzēts sniegt saskaņā ar Komisijas regulu Nr.651/2014). Attiecīgi lūdzam novērst pretrunu un precizēt MK noteikumu projekta 69.punkta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Ja atbalsts gala labuma guvējam saimnieciskās darbības veikšanai ir kvalificējams kā komercdarbības atbalsts, tad atbalstu sniedz saskaņā ar Komisijas regulu Nr. 1407/2013 un normatīvajiem aktiem par de minimis atbalsta uzskaites un piešķiršanas kārtību un de minimis atbalsta uzskaites veidlapu paraugiem, kā arī ņemot vērā </w:t>
            </w:r>
            <w:r w:rsidR="00000000" w:rsidRPr="00000000" w:rsidDel="00000000">
              <w:rPr>
                <w:rtl w:val="0"/>
              </w:rPr>
              <w:t xml:space="preserve">56.</w:t>
            </w:r>
            <w:r w:rsidR="00000000" w:rsidRPr="00000000" w:rsidDel="00000000">
              <w:rPr>
                <w:rtl w:val="0"/>
              </w:rPr>
              <w:t xml:space="preserve"> punktā norādītajām kārtībām (metodikām) šādi: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Atbalstu komersantiem šo noteikumu </w:t>
            </w:r>
            <w:r w:rsidR="00000000" w:rsidRPr="00000000" w:rsidDel="00000000">
              <w:rPr>
                <w:rtl w:val="0"/>
              </w:rPr>
              <w:t xml:space="preserve">16.5.</w:t>
            </w:r>
            <w:r w:rsidR="00000000" w:rsidRPr="00000000" w:rsidDel="00000000">
              <w:rPr>
                <w:rtl w:val="0"/>
              </w:rPr>
              <w:t xml:space="preserve"> un </w:t>
            </w:r>
            <w:r w:rsidR="00000000" w:rsidRPr="00000000" w:rsidDel="00000000">
              <w:rPr>
                <w:rtl w:val="0"/>
              </w:rPr>
              <w:t xml:space="preserve">16.6.</w:t>
            </w:r>
            <w:r w:rsidR="00000000" w:rsidRPr="00000000" w:rsidDel="00000000">
              <w:rPr>
                <w:rtl w:val="0"/>
              </w:rPr>
              <w:t xml:space="preserve"> apakšpunktā un </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58.</w:t>
            </w:r>
            <w:r w:rsidR="00000000" w:rsidRPr="00000000" w:rsidDel="00000000">
              <w:rPr>
                <w:rtl w:val="0"/>
              </w:rPr>
              <w:t xml:space="preserve"> punktā minētajām darbībām sniedz saskaņā ar Eiropas Komisijas 2013. gada 18. decembra Regulu (ES) Nr. 1407/2013 par Līguma par Eiropas Savienības darbību 107. un 108. panta piemērošanu de minimis atbalstam (turpmāk – Komisijas regula Nr. 1407/2013) un normatīvajiem aktiem par de minimis atbalsta uzskaites un piešķiršanas kārtību un de minimis atbalsta uzskaites veidlapu paraugiem. Sniegtais atbalsts tiek piešķirts ar finansējuma saņēmēja lēmumu un ir uzskatāms par komercdarbības atbalstu komersantam. Lēmuma pieņemšanas diena ir uzskatāma par komercdarbības atbalsta piešķiršanas brīdi.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 minētās izmaksas, jo īpaši, piemēram, eksporta datu platformu izstrāde un iegāde, atbilst Komisijas regulas Nr.1407/2013 1.panta 1.punkta d)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Komisijas regulas Nr.1407/2013 1.panta 1.punkta d)apakšpunktā minētās darbības vērstas uz tiešu atbalstu eksporta darbībām, piemēram, ar eksportētajiem daudzumiem vai izplatīšanas tīkla izveidi. Pasākuma ietvaros plānots sniegt atbalstu aktivitātēm, kas veicina uzņēmēju eksportspējas pieaugumu, bet nesniedz tiešu atbalstu un nerada priekšrocības kāda konkrēta produkta vai tehnoloģijas izplatīšanai konkrētos tirgos. Pasākuma ietvaros plānots sniegt atbalstu komersantiem saskaņā ar vienlīdzības principu, nodrošinot tiem iespēju piemēram, apmeklēt starptautisku pasākumu, tirdzniecības misijas un pašiem reklamēt savu produktu, lai meklētu jaunas iespējas un nodrošinātu produkcijas iekļūšanu ārvalstu tirgos. Kas attiecas uz eksporta datu platformām, tad paskaidrojam, ka tā domāta kā informācijas apmaiņas un ieguves platformas, kas pieejamas uzņēmējiem par eksporta precēm un pakalpojumiem konkrētos tirgos, šis nav plānots kā atbalsta pasākums uzņēmējam sava produkta izplatīšanas kanāla veidošanai.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Ja atbalsts gala labuma guvējam saimnieciskās darbības veikšanai ir kvalificējams kā komercdarbības atbalsts, tad atbalstu sniedz saskaņā ar Komisijas regulu Nr. 1407/2013 un normatīvajiem aktiem par de minimis atbalsta uzskaites un piešķiršanas kārtību un de minimis atbalsta uzskaites veidlapu paraugiem, kā arī ņemot vērā </w:t>
            </w:r>
            <w:r w:rsidR="00000000" w:rsidRPr="00000000" w:rsidDel="00000000">
              <w:rPr>
                <w:rtl w:val="0"/>
              </w:rPr>
              <w:t xml:space="preserve">56.</w:t>
            </w:r>
            <w:r w:rsidR="00000000" w:rsidRPr="00000000" w:rsidDel="00000000">
              <w:rPr>
                <w:rtl w:val="0"/>
              </w:rPr>
              <w:t xml:space="preserve"> punktā norādītajām kārtībām (metodikām) šādi: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70.2. šo noteikumu </w:t>
            </w:r>
            <w:r w:rsidR="00000000" w:rsidRPr="00000000" w:rsidDel="00000000">
              <w:rPr>
                <w:rtl w:val="0"/>
              </w:rPr>
              <w:t xml:space="preserve">33.</w:t>
            </w:r>
            <w:r w:rsidR="00000000" w:rsidRPr="00000000" w:rsidDel="00000000">
              <w:rPr>
                <w:rtl w:val="0"/>
              </w:rPr>
              <w:t xml:space="preserve"> punktā, izņemot </w:t>
            </w:r>
            <w:r w:rsidR="00000000" w:rsidRPr="00000000" w:rsidDel="00000000">
              <w:rPr>
                <w:rtl w:val="0"/>
              </w:rPr>
              <w:t xml:space="preserve">33.7.</w:t>
            </w:r>
            <w:r w:rsidR="00000000" w:rsidRPr="00000000" w:rsidDel="00000000">
              <w:rPr>
                <w:rtl w:val="0"/>
              </w:rPr>
              <w:t xml:space="preserve"> apakšpunktā, minētajām darbībām komersantam ir 85 % no ārpakalpojumu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bažas, ka noteikumu projekta 72.2. apakšpunktā noteiktais pieļaujamais atbalsta apjoms, iespējams, dublē noteikumu projekta 70.1. apakšpunktā ietverto regulējumu (attiecībā uz pieļaujamo atbalsta apmēru šo noteikumu  33.1., 33.2,. 33.3., 33.4 apakšpunktā minēto darbību īstenošanai). Pamatojoties uz minēto, lūdzam izvērtēt, vai noteikumu projekta 44.2. apakšpunkts izteikts atbilstoši Noteikumu Nr. 108 3.2. un 3.3. apakšpunktam un neatbilstības gadījumā izdarīt attiecīgus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70.4. šo noteikumu </w:t>
            </w:r>
            <w:r w:rsidR="00000000" w:rsidRPr="00000000" w:rsidDel="00000000">
              <w:rPr>
                <w:rtl w:val="0"/>
              </w:rPr>
              <w:t xml:space="preserve">20.</w:t>
            </w:r>
            <w:r w:rsidR="00000000" w:rsidRPr="00000000" w:rsidDel="00000000">
              <w:rPr>
                <w:rtl w:val="0"/>
              </w:rPr>
              <w:t xml:space="preserve"> un </w:t>
            </w:r>
            <w:r w:rsidR="00000000" w:rsidRPr="00000000" w:rsidDel="00000000">
              <w:rPr>
                <w:rtl w:val="0"/>
              </w:rPr>
              <w:t xml:space="preserve">21.</w:t>
            </w:r>
            <w:r w:rsidR="00000000" w:rsidRPr="00000000" w:rsidDel="00000000">
              <w:rPr>
                <w:rtl w:val="0"/>
              </w:rPr>
              <w:t xml:space="preserve"> punktā minētajām izmaksām maksimāli pieļaujamā finansējuma intensitāte ir 100 % no ārpakalpojuma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MK noteikumu projekta 69.punktā nav uzskaitīts, ka MK noteikumu projekta 20. un 21.punktā minētās izmaksas plānots sniegt ar de minimis regulējumu. Lūdzam precizēt MK noteikumu projekta 69.punktu.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noteikumu 72.punkts jau noteic, par kādām darbībām (norādot konkrētu noteikumu punktus) komersantam tiek sniegts atbalsts saskaņā ar Komisijas regulu Nr. 1407/2013. Turklāt, notiekumos ietverta norma, kas paredz, ka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radušās izmaksas ir attiecināmas atbilstoši atbildīgās iestādes apstiprinātajai vienkāršoto izmaksu metodikai, kas saskaņota ar vadošo iestādi, kur attiecīgi tiks ietverti visi ar izmaksu attiecināmību saistīti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75.2. šo noteikumu </w:t>
            </w:r>
            <w:r w:rsidR="00000000" w:rsidRPr="00000000" w:rsidDel="00000000">
              <w:rPr>
                <w:rtl w:val="0"/>
              </w:rPr>
              <w:t xml:space="preserve">24.</w:t>
            </w:r>
            <w:r w:rsidR="00000000" w:rsidRPr="00000000" w:rsidDel="00000000">
              <w:rPr>
                <w:rtl w:val="0"/>
              </w:rPr>
              <w:t xml:space="preserve"> un </w:t>
            </w:r>
            <w:r w:rsidR="00000000" w:rsidRPr="00000000" w:rsidDel="00000000">
              <w:rPr>
                <w:rtl w:val="0"/>
              </w:rPr>
              <w:t xml:space="preserve">25.</w:t>
            </w:r>
            <w:r w:rsidR="00000000" w:rsidRPr="00000000" w:rsidDel="00000000">
              <w:rPr>
                <w:rtl w:val="0"/>
              </w:rPr>
              <w:t xml:space="preserve"> punktā minētajām izmaksām maksimāli pieļaujamā finansējuma intensitāte ir 100 % no ārpakalpojuma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70.5. šo noteikumu </w:t>
            </w:r>
            <w:r w:rsidR="00000000" w:rsidRPr="00000000" w:rsidDel="00000000">
              <w:rPr>
                <w:rtl w:val="0"/>
              </w:rPr>
              <w:t xml:space="preserve">54.2.</w:t>
            </w:r>
            <w:r w:rsidR="00000000" w:rsidRPr="00000000" w:rsidDel="00000000">
              <w:rPr>
                <w:rtl w:val="0"/>
              </w:rPr>
              <w:t xml:space="preserve"> apakšpunktā minētajām darbībām un pakalpojumiem ir 70 %;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MK noteikumu projekta 69.punktā nav uzskaitīts, ka MK noteikumu projekta 54.2.punktā minētās izmaksas plānots sniegt ar de minimis regulējumu. Lūdzam precizēt MK noteikumu projekta 69.punktu.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noteikumu 72.punkts jau noteic, par kādām darbībām (norādot konkrētu noteikumu punktus) komersantam tiek sniegts atbalsts saskaņā ar Komisijas regulu Nr. 1407/2013. Turklāt, notiekumos ietverta norma, kas paredz, ka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radušās izmaksas ir attiecināmas atbilstoši atbildīgās iestādes apstiprinātajai vienkāršoto izmaksu metodikai, kas saskaņota ar vadošo iestādi, kur attiecīgi tiks ietverti visi ar izmaksu attiecināmību saistīti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75.3. šo noteikumu </w:t>
            </w:r>
            <w:r w:rsidR="00000000" w:rsidRPr="00000000" w:rsidDel="00000000">
              <w:rPr>
                <w:rtl w:val="0"/>
              </w:rPr>
              <w:t xml:space="preserve">39.2.</w:t>
            </w:r>
            <w:r w:rsidR="00000000" w:rsidRPr="00000000" w:rsidDel="00000000">
              <w:rPr>
                <w:rtl w:val="0"/>
              </w:rPr>
              <w:t xml:space="preserve"> apakšpunktā minētajām darbībām un pakalpojumiem ir 70 %;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70.6. šo noteikumu</w:t>
            </w:r>
            <w:r w:rsidR="00000000" w:rsidRPr="00000000" w:rsidDel="00000000">
              <w:rPr>
                <w:rtl w:val="0"/>
              </w:rPr>
              <w:t xml:space="preserve">54.4.</w:t>
            </w:r>
            <w:r w:rsidR="00000000" w:rsidRPr="00000000" w:rsidDel="00000000">
              <w:rPr>
                <w:rtl w:val="0"/>
              </w:rPr>
              <w:t xml:space="preserve"> apakšpunktā minētajiem materiāliem ir 30 %;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MK noteikumu projekta 69.punktā nav uzskaitīts, ka MK noteikumu projekta 54.4.punktā minētās izmaksas plānots sniegt ar de minimis regulējumu. Lūdzam precizēt MK noteikumu projekta 69.punktu.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noteikumu 72.punkts jau noteic, par kādām darbībām (norādot konkrētu noteikumu punktus) komersantam tiek sniegts atbalsts saskaņā ar Komisijas regulu Nr. 1407/2013. Turklāt, notiekumos ietverta norma, kas paredz, ka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radušās izmaksas ir attiecināmas atbilstoši atbildīgās iestādes apstiprinātajai vienkāršoto izmaksu metodikai, kas saskaņota ar vadošo iestādi, kur attiecīgi tiks ietverti visi ar izmaksu attiecināmību saistīti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75.4. šo noteikumu </w:t>
            </w:r>
            <w:r w:rsidR="00000000" w:rsidRPr="00000000" w:rsidDel="00000000">
              <w:rPr>
                <w:rtl w:val="0"/>
              </w:rPr>
              <w:t xml:space="preserve">39.4.</w:t>
            </w:r>
            <w:r w:rsidR="00000000" w:rsidRPr="00000000" w:rsidDel="00000000">
              <w:rPr>
                <w:rtl w:val="0"/>
              </w:rPr>
              <w:t xml:space="preserve"> apakšpunktā minētajiem materiāliem ir 30 %;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70.7.  šo noteikumu </w:t>
            </w:r>
            <w:r w:rsidR="00000000" w:rsidRPr="00000000" w:rsidDel="00000000">
              <w:rPr>
                <w:rtl w:val="0"/>
              </w:rPr>
              <w:t xml:space="preserve">54.1.</w:t>
            </w:r>
            <w:r w:rsidR="00000000" w:rsidRPr="00000000" w:rsidDel="00000000">
              <w:rPr>
                <w:rtl w:val="0"/>
              </w:rPr>
              <w:t xml:space="preserve">, </w:t>
            </w:r>
            <w:r w:rsidR="00000000" w:rsidRPr="00000000" w:rsidDel="00000000">
              <w:rPr>
                <w:rtl w:val="0"/>
              </w:rPr>
              <w:t xml:space="preserve">54.3.</w:t>
            </w:r>
            <w:r w:rsidR="00000000" w:rsidRPr="00000000" w:rsidDel="00000000">
              <w:rPr>
                <w:rtl w:val="0"/>
              </w:rPr>
              <w:t xml:space="preserve"> un </w:t>
            </w:r>
            <w:r w:rsidR="00000000" w:rsidRPr="00000000" w:rsidDel="00000000">
              <w:rPr>
                <w:rtl w:val="0"/>
              </w:rPr>
              <w:t xml:space="preserve">54.5.</w:t>
            </w:r>
            <w:r w:rsidR="00000000" w:rsidRPr="00000000" w:rsidDel="00000000">
              <w:rPr>
                <w:rtl w:val="0"/>
              </w:rPr>
              <w:t xml:space="preserve"> apakšpunktā minētajam pakalpojumam ir 50 %;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MK noteikumu projekta 69.punktā nav uzskaitīts, ka MK noteikumu projekta 54.1., 54.3. un 54.5.punktā minētās izmaksas plānots sniegt ar de minimis regulējumu. Lūdzam precizēt MK noteikumu projekta 69.punktu.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noteikumu 72.punkts jau noteic, par kādām darbībām (norādot konkrētu noteikumu punktus) komersantam tiek sniegts atbalsts saskaņā ar Komisijas regulu Nr. 1407/2013. Turklāt, notiekumos ietverta norma, kas paredz, ka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radušās izmaksas ir attiecināmas atbilstoši atbildīgās iestādes apstiprinātajai vienkāršoto izmaksu metodikai, kas saskaņota ar vadošo iestādi, kur attiecīgi tiks ietverti visi ar izmaksu attiecināmību saistīti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75.5.  šo noteikumu </w:t>
            </w:r>
            <w:r w:rsidR="00000000" w:rsidRPr="00000000" w:rsidDel="00000000">
              <w:rPr>
                <w:rtl w:val="0"/>
              </w:rPr>
              <w:t xml:space="preserve">39.1.</w:t>
            </w:r>
            <w:r w:rsidR="00000000" w:rsidRPr="00000000" w:rsidDel="00000000">
              <w:rPr>
                <w:rtl w:val="0"/>
              </w:rPr>
              <w:t xml:space="preserve">, </w:t>
            </w:r>
            <w:r w:rsidR="00000000" w:rsidRPr="00000000" w:rsidDel="00000000">
              <w:rPr>
                <w:rtl w:val="0"/>
              </w:rPr>
              <w:t xml:space="preserve">39.3.</w:t>
            </w:r>
            <w:r w:rsidR="00000000" w:rsidRPr="00000000" w:rsidDel="00000000">
              <w:rPr>
                <w:rtl w:val="0"/>
              </w:rPr>
              <w:t xml:space="preserve"> un </w:t>
            </w:r>
            <w:r w:rsidR="00000000" w:rsidRPr="00000000" w:rsidDel="00000000">
              <w:rPr>
                <w:rtl w:val="0"/>
              </w:rPr>
              <w:t xml:space="preserve">39.5.</w:t>
            </w:r>
            <w:r w:rsidR="00000000" w:rsidRPr="00000000" w:rsidDel="00000000">
              <w:rPr>
                <w:rtl w:val="0"/>
              </w:rPr>
              <w:t xml:space="preserve"> apakšpunktā minētajam pakalpojumam ir 50 %;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70.8. šo noteikumu </w:t>
            </w:r>
            <w:r w:rsidR="00000000" w:rsidRPr="00000000" w:rsidDel="00000000">
              <w:rPr>
                <w:rtl w:val="0"/>
              </w:rPr>
              <w:t xml:space="preserve">55.</w:t>
            </w:r>
            <w:r w:rsidR="00000000" w:rsidRPr="00000000" w:rsidDel="00000000">
              <w:rPr>
                <w:rtl w:val="0"/>
              </w:rPr>
              <w:t xml:space="preserve"> punktā minētajam pakalpojumam ir 100 % no ārpakalpojuma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MK noteikumu projekta 69.punktā nav uzskaitīts, ka MK noteikumu projekta 55.punktā minētās izmaksas plānots sniegt ar de minimis regulējumu. Lūdzam precizēt MK noteikumu projekta 69.punktu.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noteikumu 72.punkts jau noteic, par kādām darbībām (norādot konkrētu noteikumu punktus) komersantam tiek sniegts atbalsts saskaņā ar Komisijas regulu Nr. 1407/2013. Turklāt, notiekumos ietverta norma, kas paredz, ka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radušās izmaksas ir attiecināmas atbilstoši atbildīgās iestādes apstiprinātajai vienkāršoto izmaksu metodikai, kas saskaņota ar vadošo iestādi, kur attiecīgi tiks ietverti visi ar izmaksu attiecināmību saistīti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Šo noteikumu </w:t>
            </w:r>
            <w:r w:rsidR="00000000" w:rsidRPr="00000000" w:rsidDel="00000000">
              <w:rPr>
                <w:rtl w:val="0"/>
              </w:rPr>
              <w:t xml:space="preserve">72.</w:t>
            </w:r>
            <w:r w:rsidR="00000000" w:rsidRPr="00000000" w:rsidDel="00000000">
              <w:rPr>
                <w:rtl w:val="0"/>
              </w:rPr>
              <w:t xml:space="preserve"> punktā noteiktā atbalsta intensitāte tiek piemērota izmaksām bez pievienotās vērtības nodokļa.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MK noteikumu projekta 73.punktu ar MK noteikumu projekta 31.punktu, jo šobrīd veidojas pretruna.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Jūsu uzmanību, ka izziņas 94. punktā sniegtajā skaidrojumā minētie MK noteikumu projekta punkti nav norādīti korekti.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Šo noteikumu </w:t>
            </w:r>
            <w:r w:rsidR="00000000" w:rsidRPr="00000000" w:rsidDel="00000000">
              <w:rPr>
                <w:rtl w:val="0"/>
              </w:rPr>
              <w:t xml:space="preserve">75.</w:t>
            </w:r>
            <w:r w:rsidR="00000000" w:rsidRPr="00000000" w:rsidDel="00000000">
              <w:rPr>
                <w:rtl w:val="0"/>
              </w:rPr>
              <w:t xml:space="preserve"> punktā noteiktā atbalsta intensitāte tiek piemērota izmaksām bez pievienotās vērtības nodokļa, izņemot gadījumus, kas noteikti </w:t>
            </w:r>
            <w:r w:rsidR="00000000" w:rsidRPr="00000000" w:rsidDel="00000000">
              <w:rPr>
                <w:rtl w:val="0"/>
              </w:rPr>
              <w:t xml:space="preserve">77.</w:t>
            </w:r>
            <w:r w:rsidR="00000000" w:rsidRPr="00000000" w:rsidDel="00000000">
              <w:rPr>
                <w:rtl w:val="0"/>
              </w:rPr>
              <w:t xml:space="preserve"> punktā.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Šo noteikumu </w:t>
            </w:r>
            <w:r w:rsidR="00000000" w:rsidRPr="00000000" w:rsidDel="00000000">
              <w:rPr>
                <w:rtl w:val="0"/>
              </w:rPr>
              <w:t xml:space="preserve">70.</w:t>
            </w:r>
            <w:r w:rsidR="00000000" w:rsidRPr="00000000" w:rsidDel="00000000">
              <w:rPr>
                <w:rtl w:val="0"/>
              </w:rPr>
              <w:t xml:space="preserve"> punktā noteiktā atbalsta intensitāte tiek piemērota izmaksām bez pievienotās vērtības nodokļa.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MK noteikumu projekta 71.punktā minētais nosacījums neatbilst MK noteikumu projekta 29.punktam, līdz ar ko lūdzam precizēt MK noteikumu projekta 71.punkta redakciju, sasaistot to ar MK noteikumu projekta 29.punktu.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noteikumu 32.punktā minētais atbalsts mērķa grupai pieejams, saņemot finansējuma saņēmēja nodrošinātus pakalpojumus vai piedaloties finansējuma saņēmēja organizētos pasākumos. Līdz ar to, noteikumu 32.punkta sasaiste nodrošināta un ietverta noteikumu 73.4.apakšpunktā.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Šo noteikumu </w:t>
            </w:r>
            <w:r w:rsidR="00000000" w:rsidRPr="00000000" w:rsidDel="00000000">
              <w:rPr>
                <w:rtl w:val="0"/>
              </w:rPr>
              <w:t xml:space="preserve">75.</w:t>
            </w:r>
            <w:r w:rsidR="00000000" w:rsidRPr="00000000" w:rsidDel="00000000">
              <w:rPr>
                <w:rtl w:val="0"/>
              </w:rPr>
              <w:t xml:space="preserve"> punktā noteiktā atbalsta intensitāte tiek piemērota izmaksām bez pievienotās vērtības nodokļa, izņemot gadījumus, kas noteikti </w:t>
            </w:r>
            <w:r w:rsidR="00000000" w:rsidRPr="00000000" w:rsidDel="00000000">
              <w:rPr>
                <w:rtl w:val="0"/>
              </w:rPr>
              <w:t xml:space="preserve">77.</w:t>
            </w:r>
            <w:r w:rsidR="00000000" w:rsidRPr="00000000" w:rsidDel="00000000">
              <w:rPr>
                <w:rtl w:val="0"/>
              </w:rPr>
              <w:t xml:space="preserve"> punktā.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Šo noteikumu </w:t>
            </w:r>
            <w:r w:rsidR="00000000" w:rsidRPr="00000000" w:rsidDel="00000000">
              <w:rPr>
                <w:rtl w:val="0"/>
              </w:rPr>
              <w:t xml:space="preserve">82.</w:t>
            </w:r>
            <w:r w:rsidR="00000000" w:rsidRPr="00000000" w:rsidDel="00000000">
              <w:rPr>
                <w:rtl w:val="0"/>
              </w:rPr>
              <w:t xml:space="preserve"> punktā noteiktā atbalsta intensitāte tiek piemērota izmaksām bez pievienotās vērtības nodokļa, izņemot nosacījumiem, kas minēti šo noteikumu 32.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Komisijas regulas 1407/2013 3.panta 6.punktu, lai piemērotu 2. punktā noteiktos robežlielumus, izmanto bruto summas. Lūdzam atbilstoši precizēt 83.punktu.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Šo noteikumu </w:t>
            </w:r>
            <w:r w:rsidR="00000000" w:rsidRPr="00000000" w:rsidDel="00000000">
              <w:rPr>
                <w:rtl w:val="0"/>
              </w:rPr>
              <w:t xml:space="preserve">75.</w:t>
            </w:r>
            <w:r w:rsidR="00000000" w:rsidRPr="00000000" w:rsidDel="00000000">
              <w:rPr>
                <w:rtl w:val="0"/>
              </w:rPr>
              <w:t xml:space="preserve"> punktā noteiktā atbalsta intensitāte tiek piemērota izmaksām bez pievienotās vērtības nodokļa, izņemot gadījumus, kas noteikti </w:t>
            </w:r>
            <w:r w:rsidR="00000000" w:rsidRPr="00000000" w:rsidDel="00000000">
              <w:rPr>
                <w:rtl w:val="0"/>
              </w:rPr>
              <w:t xml:space="preserve">77.</w:t>
            </w:r>
            <w:r w:rsidR="00000000" w:rsidRPr="00000000" w:rsidDel="00000000">
              <w:rPr>
                <w:rtl w:val="0"/>
              </w:rPr>
              <w:t xml:space="preserve"> punktā.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Finansējuma saņēmējs lēmumu par de minimis atbalsta piešķiršanu saskaņā ar Komisijas regulu Nr. 1407/2013 var pieņemt līdz šīs regulas darbības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76.punktu ar atsauci uz Komisijas regulas Nr.1407/2013 7.panta 4.punktu un 8.pantu, lai novērstu interpretācijas iespējas par lēmumu pieņemšanas gala termiņiem, jo no šādas redakcijas nav skaidrs, vai tiks piemērots Komisijas regulas Nr.1407/2013 7.panta 4.punktā minētais pagarinājums.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Finansējuma saņēmējs lēmumu par de minimis atbalsta piešķiršanu saskaņā ar Komisijas regulas Nr. 1407/2013 7.panta 4.punktu un 8.pantu var pieņemt līdz šīs regulas darbības beigām.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Atbalsta saņēmējs, ievērojot Komisijas regulas Nr. 1407/2013 5. panta 1. un 2. punktu, de minimis atbalstu drīkst kumulēt ar citu de minimis atbalstu, izņemot šo noteikumu 30. punktā norādītajām darbībām, līdz Komisijas regulas Nr. 1407/2013 3. panta 2. punktā noteiktajam attiecīgajam robežlielumam, kā arī drīkst kumulēt ar citu valsts atbalstu attiecībā uz vienām un tām pašām attiecināmajām izmaksām vai citu valsts atbalstu tam pašam riska finansējuma pasākumam, ja šīs kumulācijas rezultātā netiek pārsniegta attiecīgā maksimālā atbalsta intensitāte vai atbalsta summa, kāda noteikta valsts atbalsta programmā vai Eiropas Komisijas lēmumā.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MK noteikumu projekta 74.punkta redakcijā noradīto sasaisti ar MK noteikumu projekta 30.punktu. Skaidrojam, ka gadījumā, ja MK noteikumu projekta 30.punktā norādītajām darbībām tiek sniegts atbalsts ar Komisijas regulu Nr.1407/2013, atbalsta kumulācija šīs atbalsta programmas ietvaros tomēr tiks veikta, jo, piešķirot de minimis atbalstu, ir jākumulē viss atbalsta programmas ietvaros piešķirtais de minimis atbalsts, arī MK noteikumu projekta 30.punktā noteiktajām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ja gadījumā nevēlaties atbalstu, kas piešķirts ar Komisijas regulu Nr.1407/2013 kumulēt ar atbalstu, kas piešķirts ar Komisijas regulu Nr.651/2014, tad lūdzam precizēt MK noteikumu projekta 74.punkta redakciju, nosakot, ka de minimis atbalstu nedrīkst kumulēt ar citu atbalsta programmu ietvaros sniegto atbalstu, vai ar atbalstu, kas sniegts ar Komisijas regulu Nr.651/2014.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Gala labuma guvējs, ievērojot Komisijas regulas Nr. 1407/2013 5. panta 1. un 2. punktu, de minimis atbalstu drīkst kumulēt ar citu de minimis atbalstu līdz Komisijas regulas Nr. 1407/2013 3. panta 2. punktā noteiktajam attiecīgajam robežlielumam, kā arī drīkst kumulēt ar citu valsts atbalstu attiecībā uz vienām un tām pašām attiecināmajām izmaksām vai citu valsts atbalstu tam pašam riska finansējuma pasākumam, ja šīs kumulācijas rezultātā netiek pārsniegta attiecīgā maksimālā atbalsta intensitāte vai atbalsta summa, kāda noteikta valsts atbalsta programmā vai Eiropas Komisijas lēmumā. Šo noteikumu ietvaros saņemto de minimis atbalstu var apvienot ar citu de minimis atbalstu par vienām un tām pašām attiecināmajām izmaksām, ja pēc atbalstu apvienošanas atbalsta vienībai vai izmaksu pozīcijai attiecīgā maksimālā atbalsta intensitāte nepārsniedz 100%.</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Finansējuma saņēmējs un atbalsta saņēmējs nodrošina informācijas pieejamību 10 gadus, skaitot no atbalsta piešķiršanas dienas, atbilstoši Komisijas regulas Nr. 1407/2013 6. panta 4. punktā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komercdarbības atbalsta saņēmējam dokumenti ir jāglabā 10 fiskālos gadus no brīža, kad tam piešķirts atbalsts, līdz ar to attiecīgi lūdzam papildināt MK noteikumu projektu - aicinām precizēt prasību par dokumentu glabāšanu, kas ievērojama atbalsta sniedzējam (informāciju glabā desmit gadus sākot no dienas, kad ir piešķirts pēdējais atbalsts saskaņā ar atbalsta shēmu) un atsevišķi noteikt prasības par dokumentu glabāšanu atbalsta saņēmējam (desmit gadus no atbalsta piešķiršanas brīža).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Finansējuma saņēmējs nodrošina informācijas pieejamību 10 gadus, skaitot no dienas, kad ir piešķirts pēdējais atbalsts saskaņā ar atbalsta shēmu un gala labuma guvējs nodrošina informācijas pieejamību 10 gadus, skaitot no atbalsta piešķiršanas dienas, atbilstoši Komisijas regulas Nr. 1407/2013 6. panta 4. punktā noteiktajam.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Finansējuma saņēmējs pirms de minimis atbalsta piešķiršanas pārbauda, vai atbalsta saņēmējam saskaņā ar Valsts ieņēmumu dienesta administrēto nodokļu (nodevu) parādnieku datubāzē pieejamo informāciju nav nodokļu vai nodevu parādu, tai skaitā valsts sociālās apdrošināšanas obligāto iemaksu parādu, kas kopsummā pārsniedz 1000 euro, un tam nav piešķirts samaksas termiņa pagarinājums vai nav noslēgta vienošanās par labprātīgu nodokļu samaksu, vai nav noslēgts vienošanās 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norma par nodokļa parāda esamību, kas kopsummā nepārsniedz 1000 euro, tika izveidota, lai sniegtu atbalstu plašākajam Covid-19 pandēmijā cietušo uzņēmumu lokam. Ņemot vērā, ka investīcijas projekta iesniedzēji nav uzskatāmi par minētā atvieglojuma subjektu, aicinām noteikumu projektā ietvert līdzšinēji izmantoto horizontālo normu par nodokļu parādu neesamību, aizstājot noteikumu projekta 79. un 97.punktā skaitli “1000” ar skaitli “150”.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svītrot anotācijas 1.3.sadaļā sniegto informācijas aprakstu par nodokļu parādu slieksni.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Finansējuma saņēmējs pirms de minimis atbalsta piešķiršanas pārbauda, vai atbalsta saņēmējam saskaņā ar Valsts ieņēmumu dienesta administrēto nodokļu (nodevu) parādnieku datubāzē pieejamo informāciju nav nodokļu vai nodevu parādu, tai skaitā valsts sociālās apdrošināšanas obligāto iemaksu parādu, kas kopsummā pārsniedz 1000 euro, un tam nav piešķirts samaksas termiņa pagarinājums vai nav noslēgta vienošanās par labprātīgu nodokļu samaksu, vai nav noslēgts vienošanās 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šis nosacījums neizriet no Komisijas regulas Nr.1407/2013, ierosinām to pārcelt uz MK noteikumu projekta vispārējo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Finansējuma saņēmējs pirms de minimis atbalsta piešķiršanas pārbauda, vai atbalsta saņēmējam saskaņā ar Valsts ieņēmumu dienesta administrēto nodokļu (nodevu) parādnieku datubāzē pieejamo informāciju nav nodokļu vai nodevu parādu, tai skaitā valsts sociālās apdrošināšanas obligāto iemaksu parādu, kas kopsummā pārsniedz 1000 euro, un tam nav piešķirts samaksas termiņa pagarinājums vai nav noslēgta vienošanās par labprātīgu nodokļu samaksu, vai nav noslēgts vienošanās 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Finanšu ministrija sadarbībā ar Centrālo finanšu un līgumu aģentūru ir izstrādājusi metodiku “Eiropas Reģionālās attīstības fonda, Eiropas Sociālā fonda plus, Kohēzijas fonda un Taisnīgās pārkārtošanās fonda projektu iesniegumu atlases metodika 2021.–2027.gadam” (turpmāk – metodika). Metodikas "Vienotie kritēriji un to piemērošanas skaidrojumi" vienotais kritērijs Nr. 3 un tā piemērošanas skaidrojums paredz, ka projekta iesniedzējam un projekta sadarbības partnerim, ja tāds projektā ir paredzēts, Latvijas Republikā nav Valsts ieņēmumu dienesta administrēto nodokļu parādu, tajā skaitā valsts sociālās apdrošināšanas obligāto iemaksu parādi, kas kopsummā katram atsevišķi pārsniedz 150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noteikumu projekta 79. punktā ietvertais nodokļu parada slieksnis būtiski atšķiras no metodikā noteiktā, t.i., noteikumu projekta 79. punkta regulējums neatbilst metodikā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par metodikā ietvertā nodokļu parād slieksni 150 euro vērtība, metodikas saskaņošanas laikā tika izteikusi iebildumu izvērtēt pieļaujamā parāda summas sliekšņa paaugstināšanu norādot, ka “noteiktā nodokļu parāda summa ir nesamērīgi zema un nav pamatota. Norādām, ka projektu varēšanas kritēriji jau paredz citus izslēdzošus kritērijus, kuru pamatā ir projekta iesniedzēja un sadarbības partneru finansiālās stabilitātes izvērtēšana ar mērķi samazināt projekta neīstenošanas riskus. Pamatojoties uz minēto, lūdzam izvērsti pamatot, kāpēc projekta iesniedzējam un projekta sadarbības partnerim ir noteikta maksimālā nodokļu parāda summa tieši 150 euro, izvērtēt lietderību šo parāda summu noteikt augstāku, kā arī izvērtēt iespēju, pēc CFLA atkārtotas pārbaudes, nenoraidīt projekta iesniegumu bez iespējas projekta iesniedzējam un sadarbības partnerim veikt nodokļu parāda atmaksu.”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iebildumu neņēma vērā norādot, ka “ES fondu ieviešanā attiecībā uz nodokļu parādu neesamību tiek piemēroti nosacījumi atbilstoši nacionālajam normatīvajam regulējumam, atbilstoši likuma Par nodokļiem un nodevām 18.panta (1) 8) apakšpunktam. Vēršam uzmanību, ka prasība par nodokļu parāda neesamību, kas pārsniedz 150 euro tiek piemērota arī ES fondu 2014. – 2020.gada plānošanas periodā. Vienlaikus vēršam uzmanību, ka ES fondu 2004.-2006.gada plānošanas perioda noslēgumā tika veikts izvērtējums “Eiropas Savienības fondu finanšu vadības un kontroles sistēmas efektivitātes izvērtēšana, nosakot pieļaujamo kļūdas līmeni (apjomu), zem kura neatbilstību un kļūdas novēršanas procedūra nav finansiāli efektīva un izvērtējuma secinājumu sagatavošana”, kā rezultātā tika noteikti ES fondu ietvaros neatbilstoši veikto izdevumu summu sliekšņi, zem kuriem neatbilstoši veikto izdevumu atgūšana administratīvi izmaksā vairāk nekā pats pārkāpums: http://petijumi.mk.gov.lv/sites/default/files/file/FM_ESF_fin_vad_un_kontr_sist_efektiv_izvertej_PWC_zinojums_2009.pdf Informējam, ka lielāka nodokļu parāda sliekšņa noteikšanai šobrīd nav pietiekama pamatojuma/ izvērtējuma.”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minēto, lūdzam saskaņot noteikumu projekta 79. punktā noteikto nodokļu parāda slieksni ar Metodikā noteikto. Gadījumā, ja Ekonomikas ministrijas ieskatā nodokļu parāda summa ir pieļaujama līdz 1000 euro un Ekonomikas ministrija šādu pieļaujamo parādu var pamatot, lūdzam izvērtēt iespēju un nepieciešamību grozīt Metodiku, nosakot augstāku pieļaujamo parāda summu, un šo summu iekļaut noteikumu projekta 79.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Ar komercdarbības atbalsta saņemšanu saistītie nosacījumi, ja komercdarbības atbalsts tiek piešķirts saskaņā ar regulu Nr. 651/2014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ar šādiem nosacījumiem, kas izriet no Komisijas regulas Nr.651/2014: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nosacījums par darbības vai izmaksu nošķiršanu gadījumā, ja uzņēmums darbojas gan izslēgtajās nozarēs, gan citās nozarēs, uz kurām attiecas Komisijas regulas Nr.651/2014 darbības 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atbalsts nepārsniedz paziņošanas robežvērtības, saskaņā ar Komisijas regulu Nr.651/2014 4.pantu;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pasākums atbilst atbalsta pārredzamības nosacījumiem, kas minēti Komisijas Regulas Nr.651/2014 5.pantā.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iebildums nav aktuāls atbilstoši FM izteiktajam iebildumam (ņemts vērā), kas noteic, ka saskaņā ar Eiropas Parlamenta un Padomes 2021. gada 24. jūnija Regulas (ES) Nr. 2021/1060 2.panta 9.punktu “saņēmējs” ir atbalstu saņemošais uzņēmums (valsts atbalsta shēmu kontekstā) vai de minimis atbalsta kontekstā ir atbalsta piešķīrēja struktūra, ja tā ir atbildīga par darbības sākšanu vai gan tās sākšanu, gan īstenošanu. Attiecīgi no minētā izriet, ka finansējuma saņēmējs (LIAA) nevar piešķirt valsts atbalstu saskaņā ar Eiropas Komisijas 2014. gada 17. jūnija Regulu (ES) Nr. 651/2014. Finansējuma saņēmējs (LIAA) var piešķirt valsts atbalstu tikai de minimis atbalsta formā.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Šo noteikumu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un </w:t>
            </w:r>
            <w:r w:rsidR="00000000" w:rsidRPr="00000000" w:rsidDel="00000000">
              <w:rPr>
                <w:rtl w:val="0"/>
              </w:rPr>
              <w:t xml:space="preserve">84.</w:t>
            </w:r>
            <w:r w:rsidR="00000000" w:rsidRPr="00000000" w:rsidDel="00000000">
              <w:rPr>
                <w:rtl w:val="0"/>
              </w:rPr>
              <w:t xml:space="preserve"> punktā noteiktā atbalsta intensitāte tiek piemērota izmaksām bez pievienotās vērtības nodokļa.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MK noteikumu projekta 85.punktā minētais nosacījums neatbilst MK noteikumu projekta 29.punktam, līdz ar ko lūdzam precizēt MK noteikumu projekta 85.punkta redakciju, sasaistot to ar MK noteikumu projekta 29.punktu.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saskaņā ar vadošās iestādes izstrādātajām vadlīnijām attiecināmo izmaksu noteikšanai Eiropas Savienības Kohēzijas politikas programmas 2021.-2027.gada plānošnas periodā, noteikumu 31.punkts attiecināms uz finansējuma saņēmēju, taču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86.punkta nosacījumi attiecināmi uz gala labuma guvēju, līdz ar to norādām, ka šie noteikumu punkti nav pretrunā.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Finansējumu šo noteikumu </w:t>
            </w:r>
            <w:r w:rsidR="00000000" w:rsidRPr="00000000" w:rsidDel="00000000">
              <w:rPr>
                <w:rtl w:val="0"/>
              </w:rPr>
              <w:t xml:space="preserve">33.1.</w:t>
            </w:r>
            <w:r w:rsidR="00000000" w:rsidRPr="00000000" w:rsidDel="00000000">
              <w:rPr>
                <w:rtl w:val="0"/>
              </w:rPr>
              <w:t xml:space="preserve"> apakšpunktā minētajām darbībām sniedz atbilstoši regulas Nr. 651/2014  25. panta 3. un 4. punktā noteiktajām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ko nozīmē MK noteikumu projekta 86., 87., 88. un 89.punktu redakcijā norādītais “Finansējumu šo noteikumu apakšpunktos minētajām darbībām sniedz atbilstoši regulas Nr. 651/2014 noteiktajām attiecināmajām izmaksām”, ja iepriekš MK noteikumu projekta 33.punktā jau noteicāt attiecināmās darbības. Aicinām precizēt MK noteikumu projekta 86., 87., 88. un 89.punktu redakciju, sasaistot ar MK noteikumu projekta 33.punktu/precīzi definējot attiecināmās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iebildums nav aktuāls atbilstoši FM izteiktajam iebildumam (ņemts vērā), kas noteic, ka saskaņā ar Eiropas Parlamenta un Padomes 2021. gada 24. jūnija Regulas (ES) Nr. 2021/1060 2.panta 9.punktu “saņēmējs” ir atbalstu saņemošais uzņēmums (valsts atbalsta shēmu kontekstā) vai de minimis atbalsta kontekstā ir atbalsta piešķīrēja struktūra, ja tā ir atbildīga par darbības sākšanu vai gan tās sākšanu, gan īstenošanu. Attiecīgi no minētā izriet, ka finansējuma saņēmējs (LIAA) nevar piešķirt valsts atbalstu saskaņā ar Eiropas Komisijas 2014. gada 17. jūnija Regulu (ES) Nr. 651/2014. Finansējuma saņēmējs (LIAA) var piešķirt valsts atbalstu tikai de minimis atbalsta formā.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Atbalstu, kas sniegts citā atbalsta programmā vai individuālajā projektā, vienām un tām pašām attiecināmajām izmaksām var apvienot, nepārsniedzot maksimāli pieļaujamo atbalsta intensitāti, kas noteikta šo noteikumu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un </w:t>
            </w:r>
            <w:r w:rsidR="00000000" w:rsidRPr="00000000" w:rsidDel="00000000">
              <w:rPr>
                <w:rtl w:val="0"/>
              </w:rPr>
              <w:t xml:space="preserve">84.</w:t>
            </w:r>
            <w:r w:rsidR="00000000" w:rsidRPr="00000000" w:rsidDel="00000000">
              <w:rPr>
                <w:rtl w:val="0"/>
              </w:rPr>
              <w:t xml:space="preserve"> punktā. Visas attiecināmās izmaksas, kas pārsniedz Komisijas noteikto maksimāli pieļaujamo intensitāti, atbalsta saņēmējs sedz no līdzekļiem, kas nav saistīti ar jebkādu valsts atbalstu, tai skaitā de minimis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90.punkta redakciju, jo gadījumā, ja noteiktā maksimālā atbalsta intensitāte tiek sasniegta, tad visas attiecināmās izmaksas, kas pārsniedz Komisijas regulās noteikto maksimāli pieļaujamo intensitāti, atbalsta saņēmējs sedz tikai no līdzekļiem, kas nav saistīti ar jebkādu valsts atbalstu, nevis ar de minimis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iebildums nav aktuāls atbilstoši FM izteiktajam iebildumam (ņemts vērā), kas noteic, ka saskaņā ar Eiropas Parlamenta un Padomes 2021. gada 24. jūnija Regulas (ES) Nr. 2021/1060 2.panta 9.punktu “saņēmējs” ir atbalstu saņemošais uzņēmums (valsts atbalsta shēmu kontekstā) vai de minimis atbalsta kontekstā ir atbalsta piešķīrēja struktūra, ja tā ir atbildīga par darbības sākšanu vai gan tās sākšanu, gan īstenošanu. Attiecīgi no minētā izriet, ka finansējuma saņēmējs (LIAA) nevar piešķirt valsts atbalstu saskaņā ar Eiropas Komisijas 2014. gada 17. jūnija Regulu (ES) Nr. 651/2014. Finansējuma saņēmējs (LIAA) var piešķirt valsts atbalstu tikai de minimis atbalsta formā.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Ja pēc komercdarbības atbalsta piešķiršanas finansējuma saņēmējs konstatē, ka netika ievērotas šo noteikumu </w:t>
            </w:r>
            <w:r w:rsidR="00000000" w:rsidRPr="00000000" w:rsidDel="00000000">
              <w:rPr>
                <w:rtl w:val="0"/>
              </w:rPr>
              <w:t xml:space="preserve">91.</w:t>
            </w:r>
            <w:r w:rsidR="00000000" w:rsidRPr="00000000" w:rsidDel="00000000">
              <w:rPr>
                <w:rtl w:val="0"/>
              </w:rPr>
              <w:t xml:space="preserve"> punktā minētās prasības par stimulējošo ietekmi, projekta īstenošanai piešķirtais publiskais finansējums uzskatāms par nepamatoti piešķirtu. Šādā gadījumā atbalsta saņēmējs pilnībā atmaksā finansējuma saņēmējam saņemto publisko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MK noteikumu projekta 92.punktā minētajā situācijā piešķirtais atbalsts skaitītos nelikumīgs un tad būtu jāveic atbalsta atgūšana atbilstoši MK noteikumu projekta 98.punktā noteiktajam.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Finansējuma saņēmējs pirms atbalsta piešķiršanas, kas sniegts saskaņā ar regulu Nr. 651/2014, pārbauda, vai atbalsta saņēmējam saskaņā ar Valsts ieņēmumu dienesta administrēto nodokļu (nodevu) parādnieku datubāzē pieejamo informāciju nav nodokļu vai nodevu parādu, tai skaitā valsts sociālās apdrošināšanas obligāto iemaksu parādu, kas pārsniedz 1000 euro, un tam nav piešķirts samaksas termiņa pagarinājums vai nav noslēgta vienošanās par labprātīgu nodokļu samaksu, vai nav noslēgts vienošanās 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šis nav Komisijas regulas Nr.651/2014 nosacījums, ierosinām šo pārcelt uz MK noteikumu projekta vispārīgo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Finansējuma saņēmējs pirms atbalsta piešķiršanas, kas sniegts saskaņā ar regulu Nr. 651/2014, pārbauda, vai atbalsta saņēmējam saskaņā ar Valsts ieņēmumu dienesta administrēto nodokļu (nodevu) parādnieku datubāzē pieejamo informāciju nav nodokļu vai nodevu parādu, tai skaitā valsts sociālās apdrošināšanas obligāto iemaksu parādu, kas pārsniedz 1000 euro, un tam nav piešķirts samaksas termiņa pagarinājums vai nav noslēgta vienošanās par labprātīgu nodokļu samaksu, vai nav noslēgts vienošanās 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Tieslietu ministrijas iebildumu attiecībā uz noteikumu projekta 79. punktu, t.i., lūdzam saskaņot noteikumu projekta 97. punktā noteikto nodokļu parāda slieksni ar Metodikā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gūtu pārliecību par Radošā inkubatora darbības pēctecību, nodrošinot, ka Eiropas Savienības kohēzijas politikas programmas 2021.–2027.gadam 1.2.3.1. pasākuma “Atbalsts MVU inovatīvas uzņēmējdarbības attīstībai” ietvaros sniegtais atbalsts radošo industriju jomā tiek nodrošināts vismaz tādā pašā apjomā kā Eiropas Savienības fondu 2014.-2020.gada plānošanas perioda ietvaros, lūdzam Ekonomikas ministriju noteikt nacionāli sasniedzamos rādītājus radošo industriju atbalstam vai sniegt citu priekšlikumu, kā nodrošināt, ka kopējās sistēmas ietvaros radošo industriju pārstāvjiem tiks nodrošināts atbalsts plānotajā intensitātē un apjomā.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nacionālajiem rādītājiem MKN projekts un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iekļauto informāciju, ka gala labuma guvējs var pretendēt uz atbalstu, ja ir noslēgta vienošanās par labprātīgu nodokļu samaksu, vēršam uzmanību, ka saistības, par kurām saskaņā  ar likuma “Par nodokļiem un nodevām” 26.pantu pieņemts lēmums par nokavēto nodokļu maksājumu labprātīgu izpildi, tiek publiskotas Valsts ieņēmumu dienesta Publiskojamo datu bāzē, tādējādi šādi gala labuma guvēji tomēr nevar pretendēt uz ES struktūrfondu atbalstu. Lūdzam atbilstoši precizēt anotācijā sniegto informāciju, kā arī nepieciešamības gadījumā precizēt MK noteikumu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1.3.sadaļas apakšsadaļā "Pašreizējā situācija" (3.lpp), arī tālāk anotācijas tekstā svītrot atsauces un iekļauto informāciju par atbalstu starptautiskiem lieliem sporta un kultūras pasākumiem, atsaucoties iebildumu par noteikumu projekta 45.14.apakšpunktu (Kohēzijas politikas programmas 2021-2027. gadam 1.2.3.SAM ietvaros nav paredzēts atbalsts kultūras un sporta pasākumu organizēšanai).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 sadaļā 9.punktā ir norādīts, ka "</w:t>
            </w:r>
            <w:r w:rsidR="00000000" w:rsidRPr="00000000" w:rsidDel="00000000">
              <w:rPr>
                <w:i w:val="1"/>
                <w:rtl w:val="0"/>
              </w:rPr>
              <w:t xml:space="preserve">Finansējuma saņēmējs pārbauda gala labuma guvēja atbilstību VID datu bāzē pēdējā aktualizācijas datumā pirms iesnieguma iesniegšanas esošo informāciju par nodokļu parādiem (ievada gala labuma guvēja reģistrācijas numuru un nosaukumu finansējuma saņēmējam pieejamajā VID datu bāzē un pārliecinās par gala labuma guvēja nodokļu parādu esamību). Finansējuma saņēmējs neakceptē gala labuma guvēja iesniegumu, ja tiek konstatētas nodokļu parādsaistības virs noteiktā pieļaujamā limita un, ja nav noslēgta vienošanās par labprātīgu nodokļu samaksu, vai nav noslēgts vienošanās līgums. </w:t>
            </w:r>
            <w:r w:rsidR="00000000" w:rsidRPr="00000000" w:rsidDel="00000000">
              <w:rPr>
                <w:i w:val="1"/>
                <w:rtl w:val="0"/>
              </w:rPr>
              <w:t xml:space="preserve">Tāpat Finansējuma saņēmējam gala labuma guvējam jāpārbauda minētā informācija ik reizi pirms katra atbalsta piešķiršanas. Finansējuma saņēmējs nesniedz granta atbalstu gala labuma guvējam, ja tiek konstatētas nodokļu parādsaistības virs noteiktā pieļaujamā limita un, ja nav noslēgta vienošanās par labprātīgu nodokļu samaksu, vai nav noslēgts vienošanās līgums. </w:t>
            </w:r>
            <w:r w:rsidR="00000000" w:rsidRPr="00000000" w:rsidDel="00000000">
              <w:rPr>
                <w:i w:val="1"/>
                <w:u w:val="single"/>
                <w:rtl w:val="0"/>
              </w:rPr>
              <w:t xml:space="preserve">Augstāk minētā kārtība pilnā apmērā tiks noteikta Finansējuma saņēmēja iekšējās kārtības noteikumos</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kas no augstāk minētā tiks noteikts ar iekšējās kārtības noteikumiem un kāpēc tas vajadzīgs. Proti, šobrīd noteikumu projekts nosaka, kādiem nosacījumiem iestājoties, netiek piešķirts konkrētais atbalsts. Savukārt no likuma "Par nodokļiem un nodevām" izriet Valsts ieņēmumu dienesta pienākums nodrošināt publiski pieejamu tā administrēto nodokļu pārādnieku datu bāzi, tāpat arī no minētā regulējuma izriet, kāda informācija ir ievadāma, lai datubāzē varētu saņemt informāciju par parāda esamību vai neesamību.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anotācijā skaidrot, ko ir plānots noteikt šajos iekšējās kārtības noteikumos, lai galā neizveidojas situācija, ka iekšējos noteikumos plānots iekļaut regulējumu, kas pēc būtības būtu nosakāms ārējā normatīvajā aktā, vai arī tādu regulējumu, kas jau ir iekļauts ārējā normatīvajā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vienlaikus lūgums jau anotācijas tekstā norādīt, kā finansējuma saņēmējs pārliecināsies, vai attiecībā uz konkrēto nodokļu maksātāju nav pieņemts lēmums par nokavēto nodokļu maksājumu labprātīgu izpildi (vienošanās par labprātīgu nodokļu samaksu), ņemot vērā to, ka šis ir viens no noteiktajiem kritērijiem, un to, ka šādi nodokļu maksātāji tiek iekļauti VID administrēto nodokļu pārādnieku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Papildināra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anotācijas 1.3.sadaļas apakšsadaļu "Problēmas un risinājumi" ar informāciju par problēmām līdzšinējo pasākumu īstenošanā, to mērķu sasniegšanā un nepieciešamību pēc jaunas integrētas pieejas, t.sk. iezīmējot galvenās izmaiņas pasākumu konceptos”. Vēršam uzmanību, ka anotācijā iekļautā informācija, ka “esošās programmas līdz šim ir strādājušas veiksmīgi” ir ļoti vispārīga, nekonkrēta, un nav pamatota ar konkrētiem pierādījumiem, statistiku vai citiem datiem.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ņemot vērā, ka EM ir organizējis un vairkākkārt skaidrojis FM atbalsta programmas īstenošanas nosacījumus un pieeju, tostarp uzskatāmībai sniegta prezentācija AK procedūras ietvaros, lūdzam nepaust atkārtotus iebildumus. 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sadaļas 11.punktā (Vienkāršoto izmaksu metodikas):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skaidrot, vai </w:t>
            </w:r>
            <w:r w:rsidR="00000000" w:rsidRPr="00000000" w:rsidDel="00000000">
              <w:rPr>
                <w:rtl w:val="0"/>
              </w:rPr>
              <w:t xml:space="preserve">plānots piemērot Regulas Nr. 2021/1060 95.pantu - finansējums, kas nav saistīts ar izmaksām vai precizēt atsauci uz atbilstošu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ka vienotā personāla atlīdzības likme ir rēķināma no pārējām tiešajām attiecināmajām izmaksām, kas nav personāla atlīdzības izmaksas, nevis no projekta kopējām izmaksām.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dzēst pēdējā rindkopā vārdus "vai Eiropas Komisija".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iebildumu, kas iekļauts izziņas 259.punktā un nepiekrītam skaidrojumam, kas sniegts anotācijā: “[..] </w:t>
            </w:r>
            <w:r w:rsidR="00000000" w:rsidRPr="00000000" w:rsidDel="00000000">
              <w:rPr>
                <w:i w:val="1"/>
                <w:rtl w:val="0"/>
              </w:rPr>
              <w:t xml:space="preserve">tīmekļvietnes un internetveikalu izveide nav tieši saistīta ar eksportējošiem daudzumiem, taču tā uzturēšanas izmaksas (domēna vārda uzturēšanas gada maksa, hostinga jeb mājas lapu uzturēšanas u.c. izmaksas), varētu tikt uzskatītas kā kārtējie (atkārtotie) izdevumi, kuriem atbalstu nesniedz. Līdz ar to ir atbalstāmas tikai tādas tīmekļvietnes un interneta veikala izstrādes izmaksas, kas nav saistītas ar eksporta darbībām uz kādu konkrētu ES dalībvalsti vai trešo valsti, un izmaksas nav tieši saistītas ar izplatīšanas tīkla izveidi konkrētas valsts potenciālo pircēju iegūšanai.</w:t>
            </w:r>
            <w:r w:rsidR="00000000" w:rsidRPr="00000000" w:rsidDel="00000000">
              <w:rPr>
                <w:rtl w:val="0"/>
              </w:rPr>
              <w:t xml:space="preserve">”, jo tas neatbilst Eiropas Komisijas skaidrojumam, kas pieminēts Finanšu ministrijas iebildumā, kas iekļauts izziņas 121.punktā. Lūdzam atbilstoši precizēt informāciju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Ekonomikas ministrijas rīcībā ir Eiropas Komisijas vai ES tiesas skaidrojums, kas pamato anotācijā iekļauto informāciju, aicinām sniegt atsauci uz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61.punktā noteikto, ka "Finansējuma saņēmējs pirms de minimis atbalsta piešķiršanas pārbauda, vai gala labuma guvējam saskaņā ar VID administrēto nodokļu (nodevu) parādnieku datubāzē pieejamo informāciju nav nodokļu vai nodevu parādu", lūdzam anotācijas 1.3.sadaļas apakšsadaļā "Risinājuma apraksts" pie 9.punkta "Valsts atbalsta saņemšanas nosacījumi gala labuma guvējiem" precizēt sniegto skaidrojumu, ka "Finanasējuma saņēmējs pārbauda gala labuma atbilstību VID datu bāzē pēdējā aktualizācijas datumā pirms iesnieguma iesniegšanas". Vēršam uzmanību, ka finansējuma saņēmējam jāpārbauda minētā informācija ik reizi pirms katra atbalsta piešķiršanas.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uzturam izziņas 281.punkta ietverto Finanšu ministrijas iebildumu un lūdzam papildināt 1.3.sadaļas apakšsadaļu "Problēmas un risinājumi" ar atbilstošu saturu par problēmām līdzšinējo pasākumu īstenošanā, to mērķu sasniegšanā un nepieciešamību pēc jaunas integrētas pieejas, t.sk. iezīmējot galvenās izmaiņas pasākumu konceptos.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sniegto iebildumu un lūdzam dzēst anotācijas 1.3. sadaļas 11.nodaļas pēdējā rindkopā nekorekti norādīto informāciju par iespējamās darbību uzsākšanās kavēšanās un rezultātu nesasniegšanu vienkāršoto izmaksu metodiku dēļ. Atkārtoti skaidrojam, ka par Regulā ietverto prasību par vienkāršoto izmaksu obligātu piemērošanu EM bija informēta jau vairākus gadus iepriekš.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sadaļas 11. iedaļa.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ka noteikumu projekta 25.9. un 49.14. apakšpunktā minēto interneta tīmekļvietņu izstrāde ir vērsta pamatā uz Latvijas iekšējo tirgu, lai nodrošinātu atbilstību Komisijas regulas Nr.1407/2013 1.panta 1.punkta d) apakšpunktam un atbalsta pretendentu izpratni.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9.sadaļā "Valsts atbalsta saņemšanas nosacījumi gala labuma guvējiem" ietverta atsauce uz noteikumu projekta 24.19.apakšpunktu, kas precizētajā noteikumu projektā nav atrodams.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1.3.punktā 7.apakšsadaļu "Eksporta veicināšana un jaunu tirgu apgūšana" papildināt ar informāciju, ka noteikumu projekta 18.3.apakšpunkta kontekstā ar Latvijas ārējo ekonomisko pārstāvniecību konsultācijām saprotamas konsultācijas par ārvalstu tirgus potenciālu, likumdošanas prasībām, biznesa partneru atrašanās iespējām un tml. jautājumiem, tai skaitā, organizējot uzņēmumu dalību stendos starptautiskajās izstādēs, tirdzniecības misijās, individuālajās vizītēs u.c. eksporta veicināšanas pasākumos, nodrošināšana.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1.3.punkta 5.apakšsadaļā "Biznesa inkubatori"</w:t>
            </w:r>
            <w:r w:rsidR="00000000" w:rsidRPr="00000000" w:rsidDel="00000000">
              <w:rPr>
                <w:b w:val="1"/>
                <w:rtl w:val="0"/>
              </w:rPr>
              <w:t xml:space="preserve"> </w:t>
            </w:r>
            <w:r w:rsidR="00000000" w:rsidRPr="00000000" w:rsidDel="00000000">
              <w:rPr>
                <w:rtl w:val="0"/>
              </w:rPr>
              <w:t xml:space="preserve">īsi aprakstīt galvenos kritērijus biznesa inkubatoru atrašanās vietu izvēlei un kas pamato tieši 21 inkubatora vienības nepieciešamību Latvijā vai sniegt informāciju, kur tādi tiks noteikti, kā arī skaidrot, vai starp šiem 21 inkubatoriem ir arī inkubators, kas uzņems tikai tādus uzņēmējus, kas attīsta tikai tehnoloģiski ietilpīgus produktus (Rīgas reģions).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Finansējuma saņēmējs izstrādās stratēģiju, kurā tajā skaitā būs noteikti kritēriji biznesa inkubatoru atrašanās vietu izvēlei.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rindkopu "nodrošināt uz inovācijām un zināšanām balstītu eksportspējīgu produktu un pakalpojumu radīšanu, un nodrošināt piekļuvi ārvalstu tirgiem (atbalsts grantu veidā, nefinansiāls atbalsts)", jo nav skaidrs, kā ar ārējo tirgu pasākumu tiks veicināts uz inovācijām un zināšanām balstītu eksportspējīgu produktu un pakalpojumu radīšana.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programmas ietvaros tiek radīti produkti un pakalpojumi ar augstu eksportspēju, attiecīgi tiek nodrošināta piekļuve ārvalstu tirgiem, kas ietekmē arī produktu un pakalpojumu attīstību, tajā skaitā radīšanu.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1.3.punkta apakšsadaļa "Problēmas apraksts" neietver problēmu aprakstu pēc būtības un tajā ir tikai viens vispārīgs teikums, aicinām svītrot šo apakšvirsrakstu, saglabājot virsrakstu "Problēmas un risinājumi" vai arī papildināt šo apakšsadaļu ar atbilstošu saturu par problēmām līdzšinējo pasākumu īstenošanā, to mērķu sasniegšanā un nepieciešamību pēc jaunas integrētas pieejas, t.sk. iezīmējot galvenās izmaiņas pasākumu konceptos.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šīs ir TAP ģenerātas sadaļas un tās nav iespējas mainīt.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pārvietot divas rindkopas par biznesa un radošajiem inkubatoriem no sadaļas "Pašreizējā situācija" uz anotācijas 5. sadaļu "Biznesa inkubatori".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lūdzam sniegt skaidrojumu, vai ar teikumu, ka "Ņemot vērā Rīgas reģiona iespējas un straujos attīstības tempus, plānots veidot inkubatoru, kas uzņems tikai tādus uzņēmējus, kas attīsta tikai tehnoloģiski ietilpīgus produktus" ir saprotams, ka Rīgā un/vai Rīgas reģionā būs viens apvienotais tehnoloģiju/radošo un kultūras industriju inkubators vai ar to ir saprotami divi dažādi inkubatori.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radošo industriju uzņēmumiem būs pieejams atbalsts visā inkubatoru tīklā.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skaidrojam, ka Rīgā ir plānots viens inkubators, kas sniegs atbalstu gan radošajām nozarēm, gan tehnoloģiju uzņēmumiem.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anotācijas 1.3. sadaļas 11.nodaļas pēdējā rindkopā nekorekti norādīto informāciju par iespējamās darbību uzsākšanās kavēšanās un rezultātu nesasniegšanu vienkāršoto izmaksu dēļ, jo par Regulā ietverto prasību par vienkāršoto izmaksu obligātu piemērošanu EM bija informēta jau vairākus gadus iepriekš, kā arī ES fondu tehniskās palīdzības 2021.-2027.gada plānošanas perioda finansējuma sadales ietvaros, Ekonomikas ministrijai  tika piešķirts papildus finansējums vienkāršoto izmaksu prasību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Ekonomikas ministrijai nav piešķirts finansējums tieši vienkāršoto izmaksu prasību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LIAA ir noteikta funkcija īstenot pasākumus saskaņā ar valsts atbalsta programmām un nodrošināt Eiropas Savienības fondu un citu ārvalstu finanšu instrumentu līdzfinansēto aktivitāšu administrēšanu, lūdzam papildināt anotācijas 1.3.sadaļā sniegto skaidrojumu "</w:t>
            </w:r>
            <w:r w:rsidR="00000000" w:rsidRPr="00000000" w:rsidDel="00000000">
              <w:rPr>
                <w:i w:val="1"/>
                <w:rtl w:val="0"/>
              </w:rPr>
              <w:t xml:space="preserve">Finansējuma saņēmējs nesaņem komercdarbības atbalstu un darbojas kā starpnieks, piešķirot atbalstu gala labu guvējam pakalpojumu vai grantu veidā</w:t>
            </w:r>
            <w:r w:rsidR="00000000" w:rsidRPr="00000000" w:rsidDel="00000000">
              <w:rPr>
                <w:rtl w:val="0"/>
              </w:rPr>
              <w:t xml:space="preserve">", norādot, ka finansējuma saņēmējs (LIAA) darbojas kā starpnieks, kas nav saimnieciskās darbības veicējs, un īsteno tam noteikto funkciju.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 MKN projekta V.sadaļas nav nolasāms EM izziņas 115.punktā iekļautais nosacījums, ka "pasākuma ietvaros paredzēts sniegt tā saucamo "iepazīšanās vaučera" atbalstu, kas paredzēts uzņēmējiem, kas līdz šim jaunu produktu izstrādē nav sadarbojušies ar pētniecības organizācijām (vienreizējs atbalsts pasākums līdz 5000 eur apmērā), kā arī ņemot vērā MK noteikum projekta 42.punktu(nosaka, ka finansējuma saņēmējs izstrādā kārtību, kādā komersantam tiek izsniegts vaučers un kārtību, kādā tiek nodrošināta vaučera aprite un tā izmantošanas uzraudzība) lūdzam augstākminēto informāciju iekļaut vismaz MK noteikumu projekta anotācijā (pie 7.punkta "Jaunu produktu un tehnoloģiju izstrāde un komercializācija"), kā arī paredzēt šādu noteikumu līguma ar CFLA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jaunu produktu izstrāde un komercializācija ir dzēsta.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 MKN projekta V.nodaļas nav nolasāms EM izziņas 115.punktā iekļautais nosacījums, ka "komersantiem, kas jau ir sadarbojušies ar pētniecības organizācijām, vai jau ir  saņēmuši inovāciju vaučera atbalstu kādas darbības īstenošanai produkta vai pakalpojuma izstrādē, maksimālā atbalsta summa nepārsniedz 25 000 euro, kā arī ņemot vērā MK noteikum projekta 42.punktu(nosaka, ka finansējuma saņēmējs izstrādā kārtību, kādā komersantam tiek izsniegts vaučers un kārtību, kādā tiek nodrošināta vaučera aprite un tā izmantošanas uzraudzība) lūdzam augstākminēto informāciju iekļaut vismaz MK noteikumu projekta anotācijā (pie 7.punkta "Jaunu produktu un tehnoloģiju izstrāde un komercializācija"), kā arī paredzēt šādu noteikumu līguma ar CFLA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jaunu produktu izstrāde un komercializācija ir dzēsta.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Uzruram FM iepriekš izteikto iebildumu un atkārtoti lūdzam anotācijas 1.3.sadaļas 5.-8.punktos iekļaut informāciju par to,   par to vai ir/nav plānots mainīt līdzšinējo  2014.-2020.gada plānošanas perioda pasākumu konceptus (1.2.2.2. pasākums „Inovāciju motivācijas programma”; 1.2.1.2. pasākums “Atbalsts tehnoloģiju pārneses sistēmas pilnveidošanai”; 3.1.1.6. pasākums „Reģionālie biznesa inkubatori un radošo industriju inkubators”; 3.2.1.2. pasākums „Starptautiskās konkurētspējas veicināšana”)  un kāpēc šādas nepieciešamas izmaiņas. Norādām, ka kohēzijas poltikas programmas (2021-2027) projekta 103.§ noteikts, ka tehnoloģiju pārneses atbalsta instrumenta ieviešanas modelis plānots atbilstoši iepriekšējā perioda ietvaros īstenotam pasākumam “Atbalsts tehnoloģiju pārneses sistēmas pilnveidošanai”, savukārt MK noteikumu V sadaļā ietverts cits koncepts, kā arī anotācija nesniedz  skaidru informāciju, kāpēc ir izmainīts pasākuma īstenošanas koncepts un kādas ir galvenās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lūdzam iekļaut īsu informāciju, kādi ieguvumi ir sagaidāmi/kādi apsvērumi noteica līdzšinējo četru ES fondu atbalsta pasākumu apvienošanu vienā integrētā pasākumā.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plaši skaidrojusi FM ekspertiem un citām organizācijām jaunās MVU programmas konceptu, tādēļ Ekonomikas ministrijas ieskatā FM norādītā informācija, ko būtu nepieciešams papildināt anotācijā, nav vērsta uz juridisko skaidrojumu par programmas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sadaļas "Risinājuma apraksts" 5.punktā (Biznesa inkubatori) iekļaut informāciju, ko EM ir norādījusi izziņas 12.punktā, ka ņemot vērā Rīgas reģiona iespējas un straujo attīstības tempus, plānots veidot inkubatoru, kas uzņems tikai tādus uzņēmējus, kas attīsta tikai tehnoloģiski ietilpīgus produktus, lai normatīvā akta lietotājiem sniegtu pilnīgāku informāciju par plānoto atbalstu un atbalsta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w:t>
            </w:r>
            <w:r w:rsidR="00000000" w:rsidRPr="00000000" w:rsidDel="00000000">
              <w:rPr>
                <w:i w:val="1"/>
                <w:rtl w:val="0"/>
              </w:rPr>
              <w:t xml:space="preserve">"Gala labuma guvējam saskaņā ar Valsts ieņēmumu dienesta administrēto nodokļu (nodevu) parādnieku datubāzē pieejamo informāciju nav nodokļu vai nodevu parādu, tai skaitā valsts sociālās apdrošināšanas obligāto iemaksu parādu, kas kopsummā pārsniedz 1000 euro, un tam nav piešķirts samaksas termiņa pagarinājums vai nav noslēgta vienošanās par labprātīgu nodokļu samaksu, vai nav noslēgts vienošanās līgum</w:t>
            </w:r>
            <w:r w:rsidR="00000000" w:rsidRPr="00000000" w:rsidDel="00000000">
              <w:rPr>
                <w:rtl w:val="0"/>
              </w:rPr>
              <w:t xml:space="preser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18.panta pirmās daļas 8.punktu Valsts ieņēmumu dienests publicē informāciju par tiem nodokļu maksātājiem, kuriem Valsts ieņēmumu dienesta administrēto nodokļu (nodevu) parāda kopsumma pārsniedz </w:t>
            </w:r>
            <w:r w:rsidR="00000000" w:rsidRPr="00000000" w:rsidDel="00000000">
              <w:rPr>
                <w:b w:val="1"/>
                <w:rtl w:val="0"/>
              </w:rPr>
              <w:t xml:space="preserve">150 euro</w:t>
            </w:r>
            <w:r w:rsidR="00000000" w:rsidRPr="00000000" w:rsidDel="00000000">
              <w:rPr>
                <w:rtl w:val="0"/>
              </w:rPr>
              <w:t xml:space="preserve">. Ņemot vērā, ka noteikumu projekta 78.punktā paredzētais nodokļu parāda slieksnis ir </w:t>
            </w:r>
            <w:r w:rsidR="00000000" w:rsidRPr="00000000" w:rsidDel="00000000">
              <w:rPr>
                <w:b w:val="1"/>
                <w:rtl w:val="0"/>
              </w:rPr>
              <w:t xml:space="preserve">1000 euro</w:t>
            </w:r>
            <w:r w:rsidR="00000000" w:rsidRPr="00000000" w:rsidDel="00000000">
              <w:rPr>
                <w:rtl w:val="0"/>
              </w:rPr>
              <w:t xml:space="preserve">, lūdzam papildināt anotāciju ar pamatojumu šāda apmēra sliekšņa noteikšanai, vienlaikus izvērtējot, vai saistībā ar šādu pieļaujamo nodokļa parāda apmēru, nav konstatējami riska faktori.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redakcija un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1.3.punkta 12.apakšpunkta trešdaļā rindkopā minēto par vienkāršoto izmaksu nepiemērošanas iespējām, ņemot vērā, ka uz Inkubācijas projektiem ir attiecināma </w:t>
            </w:r>
            <w:r w:rsidR="00000000" w:rsidRPr="00000000" w:rsidDel="00000000">
              <w:rPr>
                <w:rtl w:val="0"/>
              </w:rPr>
              <w:t xml:space="preserve">Regulas Nr. 2021/1060 53.panta 2.punkta nosacījumu izpilde.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attiecībā par finansējuma saņēmēja atalgojumu vienkāršoto izmaksu metodika tiks izstrādāta un apstiprināta līdz projekta iesniegšanai CFLA. Attiecīgi pārējās vienkāršotās izmaksu metodikas pakāpeniski  tiks sagatavotas projektu īstenošanas laikā, ņemot vērā, ka to izstrādei ir nepieciešams laiks un EM saskata riskus, ka tās nebūs izstrādātas uz projekta iesniegšanas brīdi, līdz ar to pastāv risks, ka programmas netiks uzsāktas laicīgi un netiks sasniegti rezultātu radītāji.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1.3.punkta 12.apakšpunkta trešajā rindkopā precizēt atsauci uz noteikumu projekta apakšpunktu, jo noteikumu projekta 58.2.apkašpunkts nav atrodams MK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1.3.punkta 12.apakšpunkta pirmajā rindkopā papildināt, kurām MK noteikumu atbalstāmajām darbībām, minot konkrētus MK noteikumu punktus, tiks piemērotas vienkāršotās izmaksas, lai nodrošinātu Regulas Nr. 2021/1060 53.panta 2.punkta nosacījumu izpildi.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attiecībā par finansējuma saņēmēja atalgojumu vienkāršoto izmaksu metodika tiks izstrādāta un apstiprināta līdz projekta iesniegšanai CFLA. Attiecīgi pārējās vienkāršotās izmaksu metodikas pakāpeniski  tiks sagatavotas projektu īstenošanas laikā, ņemot vērā, ka to izstrādei ir nepieciešams laiks un EM saskata riskus, ka tās nebūs izstrādātas uz projekta iesniegšanas brīdi, līdz ar to pastāv risks, ka programmas netiks uzsāktas laicīgi un netiks sasniegti rezultātu radītāji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informāciju par kopējām plānotajām LIAA pasākuma pārvaldīšanas izmaksām (anotācijas 13. punkta LIAA reģionālās konkurētspējas celšana" kontekstā, respektīvi, cik procentu no kopējām pasākuma izmaksām tiks novirzītas mērķa grupai, cik LIAA, lai nodrošinātu pasākumu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LIAA šobrīd nav notikusi reorganizācija, līdz ar to šis nav iekļaujams MK noteikumu redakcijā. Līdz ar to anoācijas 13.punkts tiek dzēsts.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anotācijas 1.3.sadaļas 7.apakšsadaļā “Jaunu produktu un tehnoloģiju izstrāde un komercializācija” sniegtā informācija daļēji neatbilst programmas 103.§ noteiktajam, ka atbalsta instrumenta ieviešanas modelis plānots atbilstoši iepriekšējā perioda ietvaros īstenotam pasākumam “Atbalsts tehnoloģiju pārneses sistēmas pilnveidošanai”, jo 2014.-2020.perioda TP koncepts ietver arī pētījumu rezultātu komercializāciju zinātniskajām institūcijām, nevis tikai vaučeru atbalstu MVU.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SAM 1.2.3. ietvaros atbalstu var sniegt MVU. Bet tas neliedz MVU nodrošināt sadarbību ar zinātniskajām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uzturam izziņas 8. un 12.punkta iebildumus attiecībā uz šādiem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projektā, gan anotācijā jānodrošina biznesa inkubatoru sadaļas atbilstību programmai (š.g. 21.jūnijā apstiprināta MK un š.g. 27.jūnijā iesniegta pirmreizējai saskaņošanai EK) paredzētajam par plānoto </w:t>
            </w:r>
            <w:r w:rsidR="00000000" w:rsidRPr="00000000" w:rsidDel="00000000">
              <w:rPr>
                <w:b w:val="1"/>
                <w:rtl w:val="0"/>
              </w:rPr>
              <w:t xml:space="preserve">atbalstu inkubācijas procesa nodrošināšanai vidēji augsto un augsto tehnoloģiju, un radošo industriju jomā</w:t>
            </w:r>
            <w:r w:rsidR="00000000" w:rsidRPr="00000000" w:rsidDel="00000000">
              <w:rPr>
                <w:rtl w:val="0"/>
              </w:rPr>
              <w:t xml:space="preserve">  (programmas 102 paragrāfs).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EM apzinot reālo situāciju ir nonākusi pie secinājuma par to, ka biznesa inkubatoru atbalsta koncepts ir maināms, aicinām iesniegt šādu izmaiņu priekšlikumu attiecibā uz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noteikumu projekta, ne no anotācija nav nolasāms EM izziņas 8.puktā iekļautais skaidrojums, ka “ņemot vērā Rīgas reģiona iespējas un straujo attīstības tempus, plānots veidot inkubatoru, kas uzņems tikai tādus uzņēmējus, kas attīsta tikai tehnoloģiski ietilpīgus produktus”.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 anotācijā, ne noteikumu projektā nekas nav skaidrots par pašvaldību iesaisti pasākumā, nedz sniegta analīze par sinerģiju ar jau pastāvošajiem studentu biznesa inkubatoriem, t.sk. reģionos, kas nodrošina pirmsinkubācijas pakalpojumus, t.sk. prototipēšanu. Tādējādi biznesa inkubatoru tīkls kopumā veidotu 25 skaitu BI vienību + 9-11 studentu inovāciju programmas 1.1.1.3.pasākuma “Inovācijas granti studentiem” ietvaros (pirmsinkubācija) + 1 Inovāciju akadēmijas programma (pirmsinkubācija, NOR finansējums) + tehnoloģiju akseleratori. Latvijā, kas ir nesamērīgi daudz pret iedzīvotāju skaitu Latvijā. Mūsuprāt, abām programmām jādarbojas sasaistīti un sinerģijā.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uz to, ka ES fondu 2014.-2020.gada plānošanas periodā pastāvēja tikai 11 biznesa inkubatori un 9 to atbalsta vienības, nevis 20 biznesa inkubatori ar pilnu štatu.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Projekta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un LIAA augusta sākumā ir aicinājusi pašvaldības detalizētāk pārrunāt un vienoties par sadarbības modeli, veidojot sinerģiju ar jau Latvijas reģionos pastāvošajiem biznesa inkubācijas un akselerācijas pieejamajiem pasākumiem. Tāpat tiek turpinātas sarunas ar Latvijas universitātēm.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5.apakšsadaļā “Biznesa inkubatori” ir sniegta informācija, ka aktivitātes ietvaros plānoti šādi pakalpojumi: kopiena, […]. Lūdzam sniegt skaidrojumu, kas ar ir saprotams ar pakalpojumu “kopiena”.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1.3.sadaļās 2.apakšsadaļā “Finansējuma saņēmējs” definējumā iztrūkst elementa par komercializāciju un jaunradītu tehnoloģiski intensīvu un radoši industriju uzņēmumu inkubāciju, uzņēmējdarbības motivāciju akcentēta vien LIAA kompetence par piekļuvei ārvalstu tirgiem.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un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ievietot atsauci uz datu avotu vai informāciju par Biznesa inkubatoru darbības ietekmi uz reemigrāciju, kas šādu novērtējumu ir veicis. Cik tas ir skaitliskā izteiksmē?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1.3.sadaļas 5.-8.punktos iekļaut īsu informāciju par to, ka šis ir integrēts pasākums, kas apvieno līdz šim īstenotos (2014.-2020.g) ES fondu pasākumus, vienlaicīgi norādot informāciju, par to vai ir/nav plānots mainīt līdzšinējo pasākumu konceptus un kāpēc nepieciešamas izmaiņas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lūdzam iekļaut īsu informāciju, kādi ieguvumi ir sagaidāmi/kādi apsvērumi noteica līdzšinējo četru ES fondu atbalsta pasākumu apvienošanu vienā integrētā pasākumā.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Pirms anotācijas 5.punkta.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anotācijā sniegto skaidrojumu par demarkāciju, norādot kā tiks nodrošināta demarkācija starp šī pasākuma eksporta atbalsta aktivitātēm un 1.2.1.SAM paredzēto atbalstu identiskām darbībām. Tāpat lūdzam sniegt skaidrojumu kā tiks nodrošināta demarkācija starp šo atbalsta pasākumu un Inovāciju klasteru 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“Problēmas apraksts” 5. punktā “Biznesa inkubatori” tiek sniegta informācija: Ņemot vērā minēto un iepriekš minētos biznesa inkubatoru darbības rezultātus, Ekonomikas ministrija kopā ar Latvijas Pašvaldību virza saskaņotu iniciatīvu par papildus 5 milj. </w:t>
            </w:r>
            <w:r w:rsidR="00000000" w:rsidRPr="00000000" w:rsidDel="00000000">
              <w:rPr>
                <w:i w:val="1"/>
                <w:rtl w:val="0"/>
              </w:rPr>
              <w:t xml:space="preserve">euro </w:t>
            </w:r>
            <w:r w:rsidR="00000000" w:rsidRPr="00000000" w:rsidDel="00000000">
              <w:rPr>
                <w:rtl w:val="0"/>
              </w:rPr>
              <w:t xml:space="preserve">piesaistīšanu no valsts budžeta līdzekļiem, nodrošinot papildu biznesa inkubatorus vismaz 4 pilsētās.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minētā informācija neattiecas uz šobrīd noteikumu projektā paredzēto un ir jāsvītro.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gadījumā Ekonomikas ministrijas iesniegtais prioritārais pasākums “12_11_P Eksporta veicināšana lieliem uzņēmumiem un biznesa inkubācijas pakalpojumi reģionos” 2023.gada valsts budžeta sagatavošanas procesā Ministru kabinetā tiks atbalstīts, tad varēs tikt sagatavoti grozījumi noteikumos par papildu valsts budžeta finansējumu un biznesa inkubatoru tīkla paplašināšanu.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LPS iebildumiem šī informācija ir atstājama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12.punkta "Vienkāršoto izmaksu metodikas" pēdējā rindkopā dzēst vārdus "iespēju robežās, izvērtējot lietderīgumu". Vēršam uzmanību, ka izstrādātās metodikas piemērojamas, ja ir atbilstošas.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arī AI var izstrādāt papildu metodikas, kas piemērojamas no to spēkā stāšanās brīža. Lūdzam ar minēto papildināt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1.2.3.1. pasākuma "Atbalsts inovatīvas MVU uzņēmējdarbības attīstībai" īstenošanas noteikumus, līdz ar to uzskatām, ka anotācijas 1.3.sadaļā pie 13.punkta sniegtā informācija par Ekonomikas ministrijas izstrādāto informatīvo ziņojumu par LIAA reģionālās konkurētspējas celšanai nepieciešamām darbībām un atalgojuma modeļa izmaiņām nav attiecināma uz minēto noteikumu projektu un ir svītrojama.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ir izvērtējusi iebildumu, šī sadaļa netiks svītrota, ņemot vērā citus FM iebildumus.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ilgtspējīgai izaugsmei ir nepieciešama kvalitatīva uzņēmējdarbības vide, kur praksē darbojas pašvaldību un uzņēmēju dažādi sadarbības modeļi t.sk. reģionālie biznesa inkubatori un radošo industriju inkubatori. Pašvaldībās ir pārliecība, ka uzņēmējdarbības attīstība veicina nodarbinātību un līdz ar to arī iedzīvotāju labklājības un dzīves kvalitātes paaugstināšanos un  šajā etapā labās iestrādnes ir nepieciešams attīstīt, jo pretējā gadījumā ilgtermiņā nozīmīgas uzņēmējdarbības vides atšķirības var pastiprināt demogrāfiska rakstura problēmas, jo teritorijās ar zemu ekonomisko aktivitāti iedzīvotāju skaits samazinās straujāk gan migrācijas, gan arī mirstības un dzimstības rādītāju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vēlas vērst uzmanību uz Latvijas Nacionālā attīstības plāna 2021.–2027. gadam definētu mērķi,  ka svarīga ir ekonomisko atšķirību mazināšana, paredzot pašvaldību uzņēmējdarbības vides uzlabošanu, veicinot konkurētspējīgas uzņēmējdarbības attīstību visā Latvijas teritorijā, kas nozīmē gan uzņēmējdarbības un uzņēmējdarbību sekmējošas publiskās infrastruktūras attīstību, gan reģionālo biznesa inkubatoru tīkla paplašināšanu un stiprināšanu un plašāka radošo industriju inkubatoru attīstība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š.g. 23.februārī iesniedza EM apkopotu pašvaldību informāciju, kas ietvēra pamatojumu reģionālo biznesa inkubatoru un radošo industriju inkubatoru attīstībai pašvaldībās un vienlaicīgi aicināja EM paplašināt esošo reģionālo biznesa inkubatora (RBI)  un stiprināt radošo industriju inkubatoru tīklu.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izsaka iebildumu, ka nav izvērtēts priekšlikums un ES fondu periodā 2021.-2027. gadam EM plāno saglabāt līdzšinējo praksi attiecībā uz reģionālo inkubatoru pārklājumu, kas nozīmē ka nav ņemts vērā LPS piedāvājums.  LPS norāda uz vairākkārt saņemtu atziņu, ka RBI pieejamība pašvaldībā ir cieši saistīta ar uzņēmējdarbības aktivitātes veicināšanu pašvaldībā, kas ne tikai rada jaunus eksportspējīgus produktus, bet arī nodrošina jaunas darba vietas un labklājības līmeni vietējiem iedzīvotājiem, kur attālums līdz RBI un esošo RBI kapacitāte tiek minēts kā viens no būtiskiem šķēršļiem. RBI ietekmē reemigrāciju gan no ārzemēm uz Latviju, gan no Rīgas uz reģioniem (kas nav mazsvarīgi). Inkubatoriem ir dati cik daudz ir uzņēmēju, kas atgriezušies dzimtajā novadā tieši pateicoties biznesa inkubatoru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paskaidrojam, ka reģionālā pārklājuma paplašināšanai, Ekonomikas ministrija kopā ar Latvijas Pašvaldību virza saskaņotu iniciatīvu par papildus 5 milj. euro piesaistīšanu, nodrošinot papildu biznesa inkubatorus vismaz 4 pilsētās. Ar šo finansējumu papildus programmai plānots atbalstīt vismaz 150 komersantus, nodrošinot 210 jaunas darba vietas.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kā tiks nodrošināta noteikumu projektā paredzēto darbību, kas savstarpēji pārklājas, demarkācija, piemēram, eksporta veicināšanas pasākumi, kas ir paredzēti gan pie biznesa inkubatoru atbalsta, gan pie finansējuma saņēmēja uzņēmējdarbības un eksporta veicināšanas pasākumiem, kā arī pie Latvijas ārējo ekonomisko pārstāvniecību darbības nodrošināšanas.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sniegt skaidrojumu par atbalsta demarkāciju starp plānošanas periodiem (kā tiks nodrošināts, ka atbalsta saņēmēji neiesniedz tos pašus biznesa projektus, kas jau bija atbalstīti iepriekš).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prezidenta 2021.gada 7.septembra rezolūciju Nr. 2021-1.1.1./50-50, lūdzam anotācijā ietvert skaidrojumu par attiecīgās nozares/ jomas pārstāvošu biedrību, nodibinājumu un NVO iesaisti MK noteikumu projekta izstrādē.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vai plānotajām investīcijām būs tieša, netieša, vai nebūs ietekmes uz horizontālajiem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“Vienlīdzība, iekļaušana, nediskriminācija un pamattiesību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“Energoefektivitāte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“Nenodarīt būtisku kaitējumu”.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informācija par investīciju ietekmi uz horizontālajiem princiemiem ietverta anotācijas 8.sadaļā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kad plānots izstrādāt vienkāršoto izmaksu metodikas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noteikumu projekta anotācijā ietverto  teikumu  - "Lai sniegtu atbalstu komersantiem, kuru darbību ietekmējusi COVID-19 un ļautu pārvarēt radušās grūtības, un nodrošinātu iespēju tiem turpināt attīstīties, nepieciešams līdzsvarot situāciju un sekmēt ekonomikas izaugsmi ar dažādiem stimuliem, lai netiktu pārtraukta atbalsta sniegšana, konstatējot nodokļu parādu. Līdz ar to, lai sekmētu inovatīvas uzņēmējdarbības uzsākšanu vai attīstību, Valsts ieņēmumu dienesta nodokļu parāda esošais pieļaujamais slieksnis 150 euro apmērā būtu paaugstināms līdz nodokļu parāda slieksnim 1000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iepriekš šie bija izņēmuma gadījumi, kas tika piemēroti lai sekmīgāk pārvarētu COVID - 19 ietekmes rezultātā radītās sekas, taču attiecībā uz jauno ES fondu plānošanas periodu minētais risinājums nav atbalstāms, tādejādi šajā konkrētajā gadījumā nesaredzam pamatu piemērot izņēmumu no ieviestās prakses un regulējuma, kas izriet no Latvijas Republikas nacionālajiem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3.sadaļās "Tiesību akta projekta ietekme uz valsts budžetu un pašvaldību budžetiem" 7.punkta "Amata vietu skaita izmaiņas" mērķi, lūdzam nepārprotami norādīt cik papildus amata vietu ir nepieciešams projekta īstenošanai. Amata vietu palielinājuma gadījumā, lūdzam sniegt izvērstu skaidrojumu, īpaši pamatojot kāpēc nepieciešamas papildus amata vietas, salīdzinājumā ar ES struktūrfondu un Kohēzijas fonda 2014.-2020.gada plānošanas perioda LIAA īstenojamajiem pasākumiem. Tāpat lūdzam norādīt, ka minētās amata vietas būs terminētas un tiks finansētas 1.2.3.1. pasākumam paredzētā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netiks veidotas jaunas amata vietas, tās tiks turpinātas kā projekta vadība, pārņemot funkcijas no 2014.-2020 struktūrfondu perioda jaunajā plānošanas periodā, nosakot terminētu laika rāmi līdz 2029.gada 31.decembrim.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paredzētas 106 amata vietas, kā arī finansējums 14 870 000 </w:t>
            </w:r>
            <w:r w:rsidR="00000000" w:rsidRPr="00000000" w:rsidDel="00000000">
              <w:rPr>
                <w:i w:val="1"/>
                <w:rtl w:val="0"/>
              </w:rPr>
              <w:t xml:space="preserve">euro </w:t>
            </w:r>
            <w:r w:rsidR="00000000" w:rsidRPr="00000000" w:rsidDel="00000000">
              <w:rPr>
                <w:rtl w:val="0"/>
              </w:rPr>
              <w:t xml:space="preserve">apmērā lūdzam papildināt kādam laika periodam ir paredzēts minētais finansējums,kurām institūcijām ir paredzētas amata vietas un to skaitu (t.sk. arī pašvaldībām), kā arī potenciālo sadalījumu pa gadiem. Lūdzam arī norādīt vismaz indikatīvās 1 amata vietas (atlīdzības) plānotas izmaksas.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7.punktā kopumā norādīts, ka TA ieviešanai turpmāk būs nepieciešamas kopumā 106 amata vietas. No norādītā neizriet vai minētās būs jaunas amata vietas vai arī tiks restrukturizētas esošās piem. LIAA vai EM amata vietas.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konceptuāli iebilst jaunu amata vietu izveidei, īpaši nevērtējot vismaz iestādē vai resorā esošo vakanto amata vietu nepieciešamību un lietderību, kā arī iespēju tās aizpildīt ar atbilstošas kvalifikācijas cilvēkresursiem.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vēršama uzmanība, ka ja virzot TA projektu tiek paredzēta jaunu amata vietu izveide tad minētā informācija ir ne tikai jānorāda anotācijā, bet arī MK protokollēmumā.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attecīgi papildināt.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netiks veidotas jaunas amata vietas, tās tiks turpinātas kā projekta vadība, pārņemot funkcijas no 2014.-2020 struktūrfondu perioda šajā ES struktūrfondu plānošanas periodā, nosakot terminētu laika rāmi līdz 2029.gada 31.decembrim.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2.2.6.sadaļā ir sniegts skaidrojums, ka periodā no 2017. gada līdz 2021. gada beigām biznesa inkubatoru dalībnieki izveidojuši 2034 darba vietas (pilnas slodzes ekvivalents). Savukārt 2021.-2027.gada plānošanas periodā plānots izveidot vidēji 450 jaunas darba vietas, kas ir mazāk nekā 4 reizes.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2014.-2020.gada plānošanas perioda biznesa inkubatoru pasākuma ietvaros plānots sniegt grantus 600 komersantiem, bet 1.2.3.1.pasākuma ietvaros tikai 230 komersantiem, kas ir mazāk nekā divreiz.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anotācijas 3.sadaļas 7.punktā ir sniegts skaidrojums, ka amata vietu skaitu attiecībā uz biznesa inkubācijas aktivitāti plānots palielināt par 19 amata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pamatojumu, kāpēc atbalstu plānots sniegt mazākam komersantu skaitam, bet finansējuma saņēmēja amata vietu skaitu plānots palielināt.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paskaidrojam, ka gan starpposma, gan sasniedzamās vērtības rādītājiem noteiktas, piemērojot korekciju mīnus 50% pret citām atbalsta programmām, ņemot vērā līdzšinējos rezultatīvos rādītājus atbalsta programmu īstenošanā un faktu, ka rādītājā tiks uzskaitīti unikālie uzņēmumi un viens uzņēmums var gan secīgi, gan paralēli saņemt vairākus atbalsta instrumentus. Darbības programmas ietvaros ir paredzēti dažādi atbalsta veidi, atkarībā no uzņēmuma brieduma, līdz ar to konkrētam uzņēmumam ir nodrošināta iespēja saņemt dažādus valsts atbalsta veidus atbilstoši tā attīstības stadijai un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citas informācijas lūdzam norādīt ministriju, kura pieprasīs finansējuma pārdali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7.punktā sniegto informāciju, ievērojot, ka noteikumu projektā nav paredzēts finansējumu 1.2.3.1. pasākuma “Atbalsts inovatīvas uzņēmējdarbības attīstībai” administratīvajām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6.punktā pa gadiem norādītā finansējuma kopsumma veido 101 249 999 euro, savukārt 1.2.3.1. pasākuma ietvaros pieejamais kopējais attiecināmais finansējums ir 101 250 000 euro. Lūdzam veikt attiecīgus precizējumus, vienlaikus tehniski precizēt “20226.g.”, svītrojot “2”.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5.1.apakšpunktā norādīt precizēto finansiālo ietekmi.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nosacījumu, ka izmantojot Komisijas elektroniskās paziņošanas sistēmu, 20 darbdienu laikā no atbalsta pasākuma stāšanās spēkā Eiropas Komisijai tiks nosūtīta kopsavilkuma informācija par atbalsta pasākumu II pielikumā noteiktajā standartizētajā formātā.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Tieslietu ministrijai nav iespējams precīzi izvērtēt, kuras noteikumu projekta normas ir ieviestas atbilstoši noteikumu projektā norādītajām Eiropas Savienības regulām (noteikumu projekta 2.4. apakšpunkts un 18., 69., 70., 72., 78., 80., 93.,97., 98. punkts), Ņemot vērā minēto, Tieslietu ministrija varēs sniegt precīzu izvērtējumu par noteikumu projekta atbilstību minētajām Eiropas Savienības regulai pēc anotācijas precizēšanas, precizējot anotācijas 5. sadaļu, jo īpaši tās 1.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projekta ietvaros atbalstu vairs netiek plānots sniegt ar Komisijas regulas Nr.651/2014, bet tikai ar Komisijas regulu Nr/1407/2013, nav nepieciešams Eiropas Komisijai sūtīt kopsavilkuma informāciju par atbalsta pasākumu. Attiecīgi lūdzam dzēst nosacījumu, ka, izmantojot Komisijas elektroniskās paziņošanas sistēmu, 20 darbdienu laikā no atbalsta pasākuma stāšanās spēkā Eiropas Komisijai tiks nosūtīta kopsavilkuma informācija II pielikumā noteiktajā standartizētajā formātā par atbalsta 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Tieslietu ministrijai nav iespējams precīzi izvērtēt, kuras noteikumu projekta normas ir ieviestas atbilstoši noteikumu projektā norādītajām Eiropas Savienības regulām. Papildus norādām, ka anotācijas 5. sadaļas 1. tabulā ir norādītas neprecīzas noteikumu projekta vienības (anotācijas 5. sadaļas 1. tabula nav precizēta atbilstoši veiktajiem precizējumiem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Tieslietu ministrija varēs sniegt precīzu izvērtējumu par noteikumu projekta atbilstību minētajām Eiropas Savienības regulai pēc anotācijas precizēšanas, precizējot anotācijas 5. sadaļu, jo īpaši tās 1.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5.sadaļa anotācijā ir precizēta atbilstoši MK projektam.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iebildumu, kas iekļauts izziņas 109.punktā, un lūdzam precizēt 5.4. sadaļas 1.tabulu atbilstoši MK noteikumu projektam, jo, piemēram, de minimis atbalsta intensitātes MK noteikumu projektā ir noteiktas stingrākas, nekā to paredz Komisijas regula Nr.1407/2013.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neviens nosacījums no Komisijas regulām nav noteikts ar stingrākām prasībām, nekā to paredz Komisijas regula Nr.1407/2013, jo, piemēram, de minimis intensitātes MK noteikumu projektā ir noteiktas stingrākas, nekā to paredz Komisijas regula Nr.1407/2013. Lūdzam precizēt 1.tabulā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TAP horizontālo ietekmi [1], atbilstoši TAP aizpildīšanas veidlapai [2], TAP anotācijas vadlīnijām 3]  un atbilstoši Labklājības ministrijas horizontālā principa vadlīnijām [4], anotācijas sadaļā 8.1. “Projekta tiesiskā regulējuma ietekme” TAP sagatavotājam ir  jāsniedz informācija par SAM ietekmi uz HP aspektiem, tostarp, sociālo ietekmi, ietekmi uz personu ar invaliditāti vienlīdzīgām iespējām un tiesībām, cilvēktiesībām, kā arī jāsniedz informācija par to, kādā veidā TAP veicinās HP īstenošanu un sniegs ieguldījumu HP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ievērot, ka, atbilstoši Labklājības ministrijas HP vadlīnijām, pasākumam ir jāparedz vismaz 3 specifiskās un 3 vispārīgās horizontālā principa darbības, līdz ar to jau anotācijā būtu lietderīgi tās norādīt, lai finansējuma saņēmējs tās var plānot projektā.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2021. gada 7. septembra noteikumi Nr. 617 “Tiesību akta projekta sākotnējās ietekmes izvērtēšanas kārtība”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https://tai.mk.gov.lv/veidlapas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Vadlīnijas tiesību akta projekta sākotnējās ietekmes novērtēšanai un novērtējuma ziņojuma sagatavošanai, https://tai.mk.gov.lv/anotacija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Vadlīnijas horizontālā principa “Vienlīdzība, iekļaušana, nediskriminācija un pamattiesību ievērošana” īstenošanai un uzraudzībai (2021-2027) (skatīt šeit: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anotāciju un sniegt aprakstu, kā pasākums ietekmēs iedzīvotāju sociālo situāciju, t.sk. aprakstu par vispārīgajām un specifiskām darbībām, kas veicinās vai labvēlīgi ietekmēs sociālās atstumtības riskam pakļauto grupu iekļaušanu, nediskrimināciju un vienlīdzīgas iespējas (skat. Labklājības ministrijas HP vadlīnijas https://www.lm.gov.lv/lv/vadlinijas-horizontala-principa-vienlidziba-ieklausana-nediskriminacija-un-pamattiesibu-ieverosana-istenosanai-un-uzraudzibai-2021-2027 ).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anotāciju un sniegt aprakstu, kā pasākums ietekmēs iedzīvotāju sociālo situāciju, t.sk. aprakstu par vispārīgajām un specifiskām darbībām, kas veicinās vai labvēlīgi ietekmēs sociālās atstumtības riskam pakļauto grupu iekļaušanu, nediskrimināciju un vienlīdzīgas iespējas (skat. Labklājības ministrijas HP vadlīnijas [4]).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8.sadaļa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informāciju par to, kā projekts veicinās vai ietekmēs personu ar invaliditāti vienlīdzīgas iespējas saistībā ar viņu iespējām iesaistīties uzņēmējdarbībā, veicinot un motivējot, un pielāgojot darba vietas atbilstoši personu ar invaliditāti vajadzībām, tostarp arī pielāgojot informācijas un komunikācijas tehnoloģijas.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informēšanai tiks izmantoti dažādi informācijas formāti, kas ir piekļūstami cilvēkiem ar dažāda veida funkcionāliem traucējumiem, piem., surdotulkošana, subtitrēšana, materiāli elektroniskā formātā, raidījumu ieraksti u.c. 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https://www.lm.gov.lv/lv/metodiskie-materiali); https://www.lm.gov.lv/lv/media/18838/download) u.c. vispārīgas un specifiskās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 punktā paredzēto IT sistēmu,  programmu un rīku izstrādē un uzlabošanā tiks ņemtas vērā piekļūstamības prasības.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informāciju par to, kā projekts veicinās vai ietekmēs personu ar invaliditāti vienlīdzīgas iespējas saistībā ar viņu iespējām iesaistīties uzņēmējdarbībā, veicinot un motivējot, un pielāgojot darba vietas atbilstoši personu ar invaliditāti vajadzībām, tostarp arī pielāgojot informācijas un komunikācijas tehnoloģijas.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anotāciju ar informāciju par to, ka projekta pasākumi tiks īstenoti, ievērojot nediskriminācijas principus. Piemēram, sabiedrības informēšanai tiks izmantoti dažādi informācijas formāti, kas ir piekļūstami cilvēkiem ar dažāda veida funkcionāliem traucējumiem, piem., surdotulkošana, subtitrēšana, materiāli elektroniskā formātā, raidījumu ieraksti u.c. 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https://www.lm.gov.lv/lv/metodiskie-materiali); https://www.lm.gov.lv/lv/media/18838/download) u.c. vispārīgas un specifiskās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8.sadaļa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informāciju par to, kā projekts veicinās vai ietekmēs sieviešu un vīriešu situāciju saistībā ar viņu iespējām iesaistīties uzņēmējdarbībā, veicinot un motivējot, īpaši sieviešu iesaisti digitālo tehnoloģiju un inovāciju jomā. Vienlaikus ar dažādiem atbalsta pasākumiem iedrošināt saņemt atbalstu jomās un nozarēs, kurās ir būtiski veicināt inovācijas, tādā veidā  radot augstu pievienoto vērtību, īpaši tajās, kurās vairāk ir nodarbinātas sievietes.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atbalsta pasākumi tiks īstenoti, ievērojot nediskriminācijas principus, t.sk., nodrošinot vienlīdzīgu darba samaksu, pieeju kvalifikācijas celšanas un apmācību pasākumiem. Publiskie iepirkumi tiks veikti sociāli atbildīgā veidā, kā arī īstenojot projekta komunikācijas aktivitātes, tiks izvēlēta valoda un vizuālie tēli, kas neveicina  diskrimināciju un dzimumu stereotipu veidošanos. Izstrādājot apmācību programmas, to saturs tiks veidots, ievērojot dzimumu līdztiesības principus, īpašu uzmanību veltot sabiedrībā valdošos stereotipu par dzimumu lomu sadalījumu izskaušanai un nepieļaujot stereotipisku dzimumu attēlojumus mācību līdzekļos (piemēram: sieviešu biznesa jomas un vīriešu biznesa jomas)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18.10. punktā paredzētos tirgus pētījumus un aptaujas, visi dati, kur vien iespējams, tiks apkopoti sadalījumā pa dzimumiem.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informāciju par to, kā projekts veicinās vai ietekmēs sieviešu un vīriešu situāciju saistībā ar viņu iespējām iesaistīties uzņēmējdarbībā, veicinot un motivējot, īpaši sieviešu iesaisti digitālo tehnoloģiju un inovāciju jomā. Vienlaikus ar dažādiem atbalsta pasākumiem iedrošināt saņemt atbalstu jomās un nozarēs, kurās ir būtiski veicināt inovācijas, tādā veidā  radot augstu pievienoto vērtību, īpaši tajās, kurās vairāk ir nodarbinātas sievietes.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anotāciju ar informāciju par to, ka projekta atbalsta pasākumi tiks īstenoti, ievērojot nediskriminācijas principus, t.sk., nodrošinot vienlīdzīgu darba samaksu, pieeju kvalifikācijas celšanas un apmācību pasākumiem. Lūdzam arī norādīt, ka publiskie iepirkumi tiks veikti sociāli atbildīgā veidā, kā arī īstenojot projekta komunikācijas aktivitātes, tiks izvēlēta valoda un vizuālie tēli, kas neveicina  diskrimināciju un dzimumu stereotipu veidošanos. Lūdzam norādīt arī, ka izstrādājot apmācību programmas, to saturs tiks veidots, ievērojot dzimumu līdztiesības principus, īpašu uzmanību veltot sabiedrībā valdošos stereotipu par dzimumu lomu sadalījumu izskaušanai un nepieļaujot stereotipisku dzimumu attēlojumus mācību līdzekļos (piemēram: sieviešu biznesa jomas un vīriešu biznesa jomas) u.c.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8.sadaļa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ar informāciju par projektu vērtēšanas kritēriju piemērošanu. Ņemot vērā, ka 1.2.3.1.SAM ir netieša pozitīva ietekme uz horizontālo principu tiek piemērota ierobežota projektu iesniegumu atlase, atbilstoši Finašu ministrijas projektu iesniegumu atlases metodikai 2021.–2027.gadam un Labklājības ministrijas metodikai horizontālā principa ieviešanai un uzrudzībai, tiek definēti kvalitātes kritēriji, kuru izpildes gadījumā projekta iesniegumam tiek piešķirti papildu punkti, kas sniegs priekšrocības projektiem vai dos iespēju veicināt to projektu realizāciju, kuros horizontālais princips tiks ievērots.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projektu iesniegumu vērtēšanā tiks  definēts kvalitātes kritērijs, kura izpildes gadījumā projekta iesniegumam tiek piešķirti papildu punkti, kas sniegs priekšrocības projektiem vai dos iespēju veicināt to projektu realizāciju, kuros horizontālais princips tiks ievērots.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Projekta vērtēšanas kritērijus noteiks ar LIAA iekšējo kārtību, līdz ar to MK noteikumi nav papildāmi ar informāciju par projektu vērtēšanas kritēriju piemērošanu. Pasākuma ietvaros ir definēts mērķis, kas paredz atbalstīt dzīvotspējīgas biznesa idejas un komercializēt tās.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Labklājības ministrijas horizontālā principa metodikas [4], 1.pielikumam, šajā sadaļā būtu jānorāda, ka  1.2.3.1. pasākumam ir netieša pozitīva ietekme uz horizontālo principu “Vienlīdzība, iekļaušana, nediskriminācija un pamattiesību ievērošana”.  Šajā sadaļā arī ir jāsniedz informācija par to,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 projektu iesniegumu vērtēšanā tiks piemērots kvalitātes atbilstības kritērijs vai specifiskais kritērijs, kura izpilde vērtēšanā dod projektam papildu punktus, kas veicinās tādu projektu atlasi, kuri sniegs ieguldījumu HP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 ietekmes uz HP īstenošanu novērtēšanai TAP ir noteikti HP rādītāji.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2021.–2027.gadam 1.2.3. specifiskā atbalsta mērķa “Veicināt ilgtspējīgu izaugsmi, konkurētspēju un darba vietu radīšanu MVU, tostarp ar produktīvām investīcijām” 1.2.3.1. pasākuma “Atbalsts MVU inovatīvas uzņēmējdarbības attīstībai”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konceptuāli iebilst jaunu amata vietu izveidei, jo tādejādi netiek nodrošināta virzība uz mazu un efektīvu valsts pārvaldi, īpaši situācijā, kad kopumā novērojama kopējo valsts iedzīvotāju skaita samazināšanās.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vērā,ka TA projekta anotācijas 3 daļas 7.punktā norādīts par 106 amata vietam. Ja minētās amata vietas ir paredzētas kā jaunas amata vietas  lūdzam tās attiecīgi ietvert atsevišķā MK protokollēmuma punktā, vienlaikus norādot arī to sadalījumu pa gadiem, ja  tiek plānota to pakāpeniska izveide.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netiks veidotas jaunas amata vietas, tās tiks turpinātas kā projekta vadība, pārņemot funkcijas no 2014.-2020 struktūrfondu perioda šajā ES struktūrfondu plānošanas periodā, nosakot terminētu laika rāmi līdz 2029.gada 31.decembrim.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2021.–2027.gadam 1.2.3. specifiskā atbalsta mērķa “Veicināt ilgtspējīgu izaugsmi, konkurētspēju un darba vietu radīšanu MVU, tostarp ar produktīvām investīcijām” 1.2.3.1. pasākuma “Atbalsts MVU inovatīvas uzņēmējdarbības attīstībai”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"Ministru kabineta noteikumi “Eiropas Savienības struktūrfondu un Kohēzijas fonda 2021.–2027. gada plānošanas perioda darbības programmas 1.2. prioritārā virziena "Atbalsts uzņēmējdarbībai" 1.2.3.1. pasākuma "Atbalsts inovatīvas uzņēmējdarbības attīstībai"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protokollēmumu ar regulējumu, ka Centrālā finanšu un līgumu aģentūra sludinās atlasi tikai pēc tam, kad tiks apstiprināta  Eiropas Savienības kohēzijas politikas programma 2021.–2027.gadam un kritēriji Uzraudzības komitejā.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2021.–2027.gadam 1.2.3. specifiskā atbalsta mērķa “Veicināt ilgtspējīgu izaugsmi, konkurētspēju un darba vietu radīšanu MVU, tostarp ar produktīvām investīcijām” 1.2.3.1. pasākuma “Atbalsts MVU inovatīvas uzņēmējdarbības attīstībai”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1.2.prioritātes “Atbalsts uzņēmējdarbībai” 1.2.3.1. pasākuma “Atbalsts MVU inovatīvas uzņēmējdarbības attīstībai”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uzturam izziņas 258.punktā izteikto priekšlikumu un aicinām izteikt noteikumu projekta nosaukumu atbilstoši Finanšu ministrijas 2017.gada 19.jūnija vadlīniju Nr.2.2. “Vadlīnijas Ministru kabineta noteikumu par specifiskā atbalsta mērķa īstenošanu izstrādei” I sadaļā noteiktajam (vēršam uzmanību, ka šobrīd tiek izstrādāts attiecīgais vadlīniju projekts ES fondu 2021.-2027.gada plānošanas periodam, kurā princips par MK noteikumu nosaukumu paliks nemainīgs), papildinot nosaukumu ar attiecīgā SAM numuru un nosaukumu un svītrojot informāciju par prioritātes numuru un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veikt attiecīgos precizējumus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2021.–2027.gadam 1.2.3. specifiskā atbalsta mērķa “Veicināt ilgtspējīgu izaugsmi, konkurētspēju un darba vietu radīšanu MVU, tostarp ar produktīvām investīcijām” 1.2.3.1. pasākuma “Atbalsts MVU inovatīvas uzņēmējdarbības attīstībai”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1.2.3. specifiskā atbalsta mērķa “Veicināt ilgtspējīgu izaugsmi, konkurētspēju un darba vietu radīšanu MVU, tostarp ar produktīvām investīcijām” 1.2.3.1. pasākuma “Atbalsts MVU inovatīvas uzņēmējdarbības attīstībai”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1.2. prioritārā virziena “Atbalsts uzņēmējdarbībai” 1.2.3.1. pasākuma “Atbalsts MVU inovatīvas uzņēmējdarbības attīstībai”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noteikumu projekta nosaukumu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2021.–2027.gadam 1.2. prioritātes “Atbalsts uzņēmējdarbībai" 1.2.3. specifiskā atbalsta mērķa "Veicināt ilgtspējīgu izaugsmi, konkurētspēju un darba vietu radīšanu MVU, tostarp ar produktīvām  investīcijām” 1.2.3.1. pasākuma “Atbalsts MVU inovatīvas uzņēmējdarbības attīstībai” īstenošanas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2021.–2027.gadam 1.2.prioritātes “Atbalsts uzņēmējdarbībai” 1.2.3.1. pasākuma “Atbalsts MVU inovatīvas uzņēmējdarbības attīstībai”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1.2.3. specifiskā atbalsta mērķa “Veicināt ilgtspējīgu izaugsmi, konkurētspēju un darba vietu radīšanu MVU, tostarp ar produktīvām investīcijām” 1.2.3.1. pasākuma “Atbalsts MVU inovatīvas uzņēmējdarbības attīstībai”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papildināt  noteikumu projektu ar jaunu punktu, kas noteiktu, ka pasākuma ietvaros tiks uzkrāti dati Viedās specializācijas stratēģijas (RIS3) monitoringa vajadzībām, vienlaicīgi iekļaujot atbilstošu informāciju arī anotācijā. Tāpat aicinām  izvērtēt nepieciešamību papildināt noteikumu projektu ar RIS3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noteikumu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ar šādu punktu: “Sadarbības iestāde, izvērtējot finansējuma saņēmēja iesniegto priekšlikumu, ir tiesīga veikt pārdales starp projektiem un attiecīgi grozījumus noslēgtajā vienošanā par projekta īstenošanu, ja ir saņemts atbildīgās iestādes pozitīvs atzinums, ko finansējuma saņēmējs saskaņo un iesniedz sadarbības iestādei kopā ar vienošanās grozījumu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Papildināti MKN.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ar šādu punktu: “Projekta iesniedzējs var iesniegt projekta iesniegumus par atbalsta pasākumiem inovācijas motivācijas aktivitātēm, jaunu produktu izstrādei un komercializācijai; par atbalsta pasākumiem biznesa inkubācijas aktivitātēm un par atbalsta pasākumiem eksporta veicināšanas aktivitātēm".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14.punkts to paredz.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MKN projektā uztveramību un mazinātu interpretācijas iespējas, aicinām EM pārstrukturēt MKN projekta saturu tā, lai atsevišķās MKN projekta sadaļās būtu vienuviet atrunātas  prasības un atbalstāmās darbības finansējuma saņēmējam un galvenie īstenošanas nosacījumi un mērķa grupas atbalstāmās darbības MKN projekta 6.punktā minēto atbalsta pasākumu sadaļām (inovācijas motivācijas aktivitātes, pasākumi jaunu produktu izstrādei un komercializācijai, biznesa inkubācijas aktivitātēm un eksporta veicināšanas aktivitātēm), ņemot vērā to, ka pat atbilstoši pasākuma konceptiem katrai no augstķminētajām aktivitātēm ir dažādas mērķa grupas.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programmas 1.2.3. specifiskā atbalsta mērķa “Veicināt ilgtspējīgu izaugsmi, konkurētspēju un darba vietu radīšanu MVU, tostarp ar produktīvām investīcijām” 1.2.3.1. pasākumu “Atbalsts inovatīvas MVU uzņēmējdarbības attīstībai” (turpmāk – pasākums);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1.1.apakšpunktā vārda “programmas” vietā ietvert pilnu programmas nosaukumu: “Eiropas Savienības kohēzijas politikas programmas 2021.–2027.gadam” vai svītrot vārdu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2021.–2027.gadam 1.2.3. specifiskā atbalsta mērķa “Veicināt ilgtspējīgu izaugsmi, konkurētspēju un darba vietu radīšanu MVU, tostarp ar produktīvām investīcijām” 1.2.3.1. pasākumu “Atbalsts inovatīvas MVU uzņēmējdarbības attīstībai” (turpmāk – pasākums);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darbības programmas 1.2.3. specifiskā atbalsta mērķa “Veicināt ilgtspējīgu izaugsmi, konkurētspēju un darba vietu radīšanu MVU, tostarp ar produktīvām investīcijām” 1.2.3.1. pasākumu “Atbalsts inovatīvas MVU uzņēmējdarbības attīstībai” (turpmāk – pasākums);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dzēst vārdu "darbības" pirms vārda "programmas". Atbilstoši Eiropas Savienības fondu 2021.—2027. gada plānošanas perioda vadības likuma 1. punkta 4. apakšpunktā noteiktajam Eiropas Savienības kohēzijas politikas programma 2021.—2027. gadam saīsinājumam. Attiecīgus precizējums lūgums veikt arī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2021.–2027.gadam 1.2.3. specifiskā atbalsta mērķa “Veicināt ilgtspējīgu izaugsmi, konkurētspēju un darba vietu radīšanu MVU, tostarp ar produktīvām investīcijām” 1.2.3.1. pasākumu “Atbalsts inovatīvas MVU uzņēmējdarbības attīstībai” (turpmāk – pasākums);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iekļaut skaidrojumus šiem terminiem: "inovāciju vaučera projekts", "pētniecības komercializācijas projekts", "atbalsta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terminus kārtot alfabētiskā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finansējuma saņēmējs - pasākuma ietvaros ir valsts tiešās pārvaldes iestāde, kuras darbības mērķis ir sekmēt Latvijas uzņēmumu konkurētspēju un eksportspēju starptautiskajos tirgos, veicināt biznesa ideju attīstību un uzņēmumu rašanos, zināšanu ietilpīgu preču un pakalpojumu attīstību uzņēmumiem un eksportu, veicināt ārvalstu investīciju apjoma pieaugumu, īstenot tūrisma attīstības valsts politiku un valsts politiku inovāciju jomā un veicināt Latvijas pozitīvu starptautisko atpazīstamību;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veiktos precizējumus anotācijā, lūdzam noteikumu projekta 2.1. apakšpunktā dzēst vārdus </w:t>
            </w:r>
            <w:r w:rsidR="00000000" w:rsidRPr="00000000" w:rsidDel="00000000">
              <w:rPr>
                <w:i w:val="1"/>
                <w:rtl w:val="0"/>
              </w:rPr>
              <w:t xml:space="preserve">"īstenot tūrisma attīstības valsts politiku"</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finansējuma saņēmējs - pasākuma ietvaros ir valsts tiešās pārvaldes iestāde, kuras darbības mērķis ir sekmēt Latvijas uzņēmumu konkurētspēju un eksportspēju starptautiskajos tirgos, veicināt biznesa ideju attīstību un uzņēmumu rašanos, zināšanu ietilpīgu preču un pakalpojumu attīstību uzņēmumiem un eksportu, veicināt ārvalstu investīciju apjoma pieaugumu, īstenot valsts politiku inovāciju jomā un veicināt Latvijas pozitīvu starptautisko atpazīstamību;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finansējuma saņēmējs - pasākuma ietvaros ir valsts tiešās pārvaldes iestāde, kuras darbības mērķis ir sekmēt Latvijas uzņēmumu konkurētspēju un eksportspēju starptautiskajos tirgos, veicināt biznesa ideju attīstību un uzņēmumu rašanos, zināšanu ietilpīgu preču un pakalpojumu attīstību un eksportu, veicināt ārvalstu investīciju apjoma pieaugumu, īstenot tūrisma attīstības valsts politiku un valsts politiku inovāciju jomā un veicināt Latvijas pozitīvu starptautisko atpazīstamību;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2.1.apakšpunkta redakcijas var nolasīt, ka finansējuma saņēmēja bizness ir zināšanu ietilpīgu preču un pakalpojumu attīstība, kas nav korekts apgalvojums. Lai neradītu liekas interpretācijas iespējas par finansējuma saņēmēja darbības mērķi, aicinām izteikt noteikumu projekta 2.1.apakšpunktu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2.1.finansējuma saņēmējs - pasākuma ietvaros ir valsts tiešās pārvaldes iestāde, kuras darbības mērķis ir sekmēt Latvijas uzņēmumu konkurētspēju un eksportspēju starptautiskajos tirgos, veicināt biznesa ideju attīstību un uzņēmumu rašanos, zināšanu ietilpīgu preču un pakalpojumu attīstību </w:t>
            </w:r>
            <w:r w:rsidR="00000000" w:rsidRPr="00000000" w:rsidDel="00000000">
              <w:rPr>
                <w:u w:val="single"/>
                <w:rtl w:val="0"/>
              </w:rPr>
              <w:t xml:space="preserve">jaunuzņēmumiem (uzņēmumiem)</w:t>
            </w:r>
            <w:r w:rsidR="00000000" w:rsidRPr="00000000" w:rsidDel="00000000">
              <w:rPr>
                <w:rtl w:val="0"/>
              </w:rPr>
              <w:t xml:space="preserve"> un eksportu, veicināt ārvalstu investīciju apjoma pieaugumu, īstenot tūrisma attīstības valsts politiku un valsts politiku inovāciju jomā un veicināt Latvijas pozitīvu starptautisko atpazīstamību;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finansējuma saņēmējs - pasākuma ietvaros ir valsts tiešās pārvaldes iestāde, kuras darbības mērķis ir sekmēt Latvijas uzņēmumu konkurētspēju un eksportspēju starptautiskajos tirgos, veicināt biznesa ideju attīstību un uzņēmumu rašanos, zināšanu ietilpīgu preču un pakalpojumu attīstību uzņēmumiem un eksportu, veicināt ārvalstu investīciju apjoma pieaugumu, īstenot valsts politiku inovāciju jomā un veicināt Latvijas pozitīvu starptautisko atpazīstamību;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jauna tehnoloģija – izmaiņas tehnoloģijā, iekārtās un programmatūrā, kas uzlabo ražošanas vai pakalpojumu sniegšanas procesu vai metodes, kas ir jaunas vai uzlabotas komersanta līmenī;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skaidrāku jaunas tehnoloģijas definīcijas izpratni, papildināt 2.3. apakšpunktu, definējot, kuras darbības ir uzskatāmas par jaunām tehnologijām (piemēram, aizsargā tehnoloģiju tiesības, kas saistītas ar prototipu u.c.), vai sniegt skaidrojumu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praksē pierādīts, ka esošā norma ir pietiekami skaidri definēta un ir plaši piemērojama, piemēru norādīšana var radīt ierobežotu priekšstatu radīšanu, kas ir pretstatā ar pētniecības iespējamajām  daudzajām izpausmēm.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jauna tehnoloģija – izmaiņas tehnoloģijā, iekārtās un programmatūrā, kas uzlabo ražošanas vai pakalpojumu sniegšanas procesu vai metodes, kas ir jaunas vai uzlabotas komersanta līmenī;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vai pēc vārda "process" ir liekams komats.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jauna tehnoloģija – izmaiņas tehnoloģijā, iekārtās un programmatūrā, kas uzlabo ražošanas vai pakalpojumu sniegšanas procesu, vai metodes, kas ir jaunas vai uzlabotas komersanta līmenī;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no valodas lietojuma aspekta komats liekam, ja tas atdala vienlīdzīgus teikuma locekļus.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komercializācijas stratēģija – konkrēta produkta vai tehnoloģijas apraksts, kurā tiek atainoti secīgi soļi produkta vai tehnoloģijas attīstīšanai no koncepcijas līdz ieviešanai tirgū, kā arī izvēle starp tehnoloģiju tiesību atsavināšanu vai lietošanas tiesību piešķiršanu, vai jauna komersanta veidošanu uz zinātniskās izstrādnes bāzes un ieteikts, kāda informācija jāsagatavo, kā iegūt potenciālo licenciātu vai investīciju fondu uzmanību un piedāvāt tiem izstrādni vai tehnoloģiju. Ar tehnoloģiju tiesībām saprot zinātību atbilstoši Eiropas Komisijas 2014. gada 21. marta Regulas Nr. 316/2014 par Līguma par Eiropas Savienības darbību 101. panta 3. punkta piemērošanu tehnoloģiju nodošanas nolīgumu kategorijām 1. panta 1. punkta "i" apakšpunktā noteiktajai definīcijai un citas intelektuālā īpašuma tiesības atbilstoši minētās regulas 1. panta "b" apakšpunktā noteiktajai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uz kuru teikuma daļu attiecās "un ieteikts". Priekšlikums precizēt teikumu atbilstoši piedāvātajai redakcijai, ja ieteikumi attiecināmi uz pēdejo teikuma 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komercializācijas stratēģija – konkrēta produkta vai tehnoloģijas apraksts, kurā tiek atainoti secīgi soļi produkta vai tehnoloģijas attīstīšanai no koncepcijas līdz ieviešanai tirgū, kā arī izvēle starp tehnoloģiju tiesību atsavināšanu vai lietošanas tiesību piešķiršanu, vai jauna komersanta veidošanu uz zinātniskās izstrādnes bāzes, kā arī ieteikts, kāda informācija jāsagatavo, lai iegūt potenciālo licenciātu vai investīciju fondu uzmanību un piedāvāt tiem izstrādni vai tehnoloģiju.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komercializācijas stratēģija – konkrēta produkta vai tehnoloģijas apraksts, kurā tiek atainoti secīgi soļi produkta vai tehnoloģijas attīstīšanai no koncepcijas līdz ieviešanai tirgū, kā arī izvēle starp tehnoloģiju tiesību atsavināšanu vai lietošanas tiesību piešķiršanu, vai jauna komersanta veidošanu uz zinātniskās izstrādnes bāzes un ieteikts, kāda informācija jāsagatavo, kā iegūt potenciālo licenciātu vai investīciju fondu uzmanību un piedāvāt tiem izstrādni vai tehnoloģiju. Ar tehnoloģiju tiesībām saprot zinātību atbilstoši Eiropas Komisijas 2014. gada 21. marta Regulas Nr. 316/2014 par Līguma par Eiropas Savienības darbību 101. panta 3. punkta piemērošanu tehnoloģiju nodošanas nolīgumu kategorijām 1. panta 1. punkta "i" apakšpunktā noteiktajai definīcijai un citas intelektuālā īpašuma tiesības atbilstoši minētās regulas 1. panta "b" apakšpunktā noteiktajai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Terminu "tehnoloģiju tiesības" definēt kā atsevišķu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informācijas uztveramības nolūkos, lietderīgi būtu esošo definējumu atstāt, nesadalot to divos atsevišķos terminos.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produkta rūpnieciskā dizaina izstrāde – produkta estētiskā un funkcionālā risinājuma izstrāde, vienlaikus uzlabojot vai radot inženiertehnisko, lietošanas, ergonomikas un zīmola attīstības risinājumu. Produkta rūpnieciskais dizains ir būtiski uzlabots salīdzinājumā ar esošo vai citiem tirgū esošajiem produktu dizainiem un rada konkurētspējas priekšrocības;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iekļaut arī jēdzienu “ilgtspējīga”. Atbilstoši Jaunā Eiropas Bauhaus (New European Bauhaus)  stratēģiskās iniciatīvas 3 galvenajām prioritātēm  Beautiful. Sustainable. Together, kur viena no tām ir ilgtspēja , kā arī Eiropas noteikto un virzību uz Zaļo kursu, ilgtspējas princips ieņem aizvien noteicošāku lomu.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https://europa.eu/new-european-bauhaus/index_en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Arī Latvijas Dizaina stratēģijā 2022-2027 .gadam noteikts, ka dizaina kā stratēģiska rīka lietošana uzņēmumos ir būtiska, lai padarītu produktu, pakalpojumu un procesu plānošanu, izstrādi un ieviešanu efektīvāku un kāpinātu uzņēmumu potenciālu radīt ilgtspējīgus, aprites ekonomikas, Eiropas Zaļā kursa un Eiropas Komisijas iniciatīvas “Jaunais Eiropas Bauhaus” principiem atbilstošus risinājumus.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produkta rūpnieciskā dizaina izstrāde – produkta estētiska, funkcionāla un ilgtspējīga risinājuma izstrāde, vienlaikus uzlabojot vai radot inženiertehnisko, lietošanas, ergonomikas un zīmola attīstības risinājumu. Produkta rūpnieciskais dizains ir būtiski uzlabots salīdzinājumā ar esošo vai citiem tirgū esošajiem produktu dizainiem un rada konkurētspējas priekšrocības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mērķis ir paaugstināt inovatīvo komersantu īpatsvaru ekonomikā, sekmēt  uzņēmējdarbību ar augstu pievienoto vērtību vidēji augsto un augsto tehnoloģiju jomā un radošo industriju jomā, veicināt eksporta pieaugumu, vienlaikus sniedzot ieguldījumu Latvijas Viedās specializācijas stratēģijas mērķu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pasākuma mērķi ar sekojošu terminu “ar augstu ekonomiskās atdeves un intelektuālā īpašuma”, kur intelektuālais īpašums ir viena no galvenajām komponentēm, kas raksturo gan vidēji augsto, gan augsto tehnoloģiju jomu, gan arī radošās industrijas.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Radošās industrijas  - aktivitātes, kas balstās uz individuālo vai kolektīvo radošumu, prasmēm un talantu un kuras, izveidojot un izmantojot intelektuālo īpašumu, spēj celt labklājību un radīt darba vietas. Radošās industrijas rada, attīsta, ražo, izmanto, izrāda, izplata, saglabā produktus, kam piemīt ekonomiska, kultūras un/vai izklaides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paplašināt definējumu ar jēdzienu “kultūras”, jo terminu “Kultūras un radošās industrijas” lieto  Eiropas Savienības dokumentos, apzīmējot radošās industrijas. Latvijā šis jēdziens ir nostiprināts Kultūrpolitikas pamatnostādnēs 2021.- 2027.gadam (skatīt 2.pielikums Kultūrpolitikas pamatnostādnēm 2022.-2027.gadam "Kultūrvalsts") . Mūsdienās kultūras un radošās industrijas raksturo starpdisciplinaritāte. Turklāt aizvien grūtāk novilkt stingras robežas starp kultūras produktiem un pakalpojumiem un radošo industriju produktiem un pakalpojumiem. Arī radošo industriju produkti un pakalpojumi bieži vien tiek balstīti kultūras vērtībās, tradīcijās, kultūras mantojumā.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Radošās industrijas - kultūras un radošās nozares, kas rada tādus produktus un pakalpojumus, kuriem līdzās kultūras vērtībai piemīt augsta pievienotā ekonomiskā un inovāciju vērtība vai potenciāls, kā arī funkcionalitāte un pielietojamība citās tautsaimniecības nozarēs, tostarp radot pievienoto kultūras vērtību citu tautsaimniecības nozaru produktiem un pakalpojumiem(Kultūrpolitikas pamatnostādnes 2022-2027).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4.Pasākuma mērķis ir paaugstināt inovatīvo komersantu īpatsvaru ekonomikā, tostarp ar augstu ekonomiskās atdeves un intelektuālā īpašuma potenciālu,  sekmēt  uzņēmējdarbību ar augstu pievienoto vērtību vidēji augsto un augsto tehnoloģiju jomā, kultūras un radošo industriju jomā, veicināt eksporta pieaugumu, vienlaikus sniedzot ieguldījumu Latvijas Viedās specializācijas stratēģijas mērķu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Novērtējam KM iniciatīvu. Vienlaikus norādām, ka minētais priekšlikums ietver risku, ka samazinās potencioālo pieteikumu skaits, ņemot vērā, ka ne visi atbalsta saņēmēji patentēs savu produktu vai pakalpojumu.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nodrošināt finansējuma pieejamību biznesa idejas īstenošanai un uzņēmējdarbības attīstībai Latvijā, veicinot aktivitātes, kas ir vērstas uz inovatīvo komersantu īpatsvara paaugstināšanu ekonomikā un sekmē uzņēmējdarbību, kas vērsta uz augstu pievienoto vērtību radīšanu vidēji augsto un augsto tehnoloģiju jomā un radošo industriju jomā, un veicina eksporta pieaugumu atbalstītajos uzņēmumos, un tādējādi sniedz ieguldījumu Latvijas Viedās specializācijas stratēģijas mērķu sasniegšanā.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plānotais kopējais attiecināmais finansējums ir 74 350 000 euro, tai skaitā Eiropas Reģionālā attīstības fonda (turpmāk - ERAF) finansējums 63 197 500 euro un valsts budžeta finansējums – 11 152 500 euro. Maksimālais attiecināmais ERAF finansējuma apmērs nepārsniedz 85 % no projekta kopējā attiecināmā finansējuma.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iesniegumos pasākuma īstenošanai kopējo pasākuma pieejamo finansējumu plāno ne vairāk kā 62 623 122 euro apmērā, tai skaitā ERAF finansējumu – 53 229 654 euro (elastības finansējuma apjoms 9 967 846 euro) apmērā, valsts budžeta finansējumu – 9 393 468 euro (elastības finansējuma apjoms 1 759 032 euro) apmērā.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elastības finansējums ir iekļauts kopējā plānotajā finansējumā nevis kopējā pieejamajā finansējumā, ierosinām iekavās norādīto informāciju par elastības finansējumu pārnest uz 5. punkta pirmo teikumu un norādīt pie kopējā plānotā finansējuma. Skat. piedāvāto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"5. Pasākuma ietvaros plānotais kopējais attiecināmais finansējums ir 74 350 000 euro (t.sk. elastības finansējuma apjoms 11 726 878 euro), tai skaitā Eiropas Reģionālā attīstības fonda (turpmāk - ERAF) finansējums 63 197 500 euro (t.sk. elastības finansējuma apjoms 9 967 846 euro) un valsts budžeta finansējums – 11 152 500 euro (t.sk. elastības finansējuma apjoms 1 759 032 euro). Maksimālais attiecināmais ERAF finansējuma apmērs nepārsniedz 85 % no projekta kopējā attiecināmā finansējuma. </w:t>
            </w:r>
            <w:r w:rsidR="00000000" w:rsidRPr="00000000" w:rsidDel="00000000">
              <w:rPr>
                <w:i w:val="1"/>
                <w:rtl w:val="0"/>
              </w:rPr>
              <w:t xml:space="preserve">Projektu iesniegumos pasākuma īstenošanai kopējo pasākuma pieejamo finansējumu plāno ne vairāk kā 62 623 122 euro apmērā, tai skaitā ERAF finansējumu – 53 229 654 euro apmērā, valsts budžeta finansējumu – 9 393 468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Preiczēts MKN projekts un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plānotais kopējais attiecināmais finansējums ir 73 379 551 euro (t.sk. elastības finansējuma apjoms 11 573 812 euro), tai skaitā Eiropas Reģionālā attīstības fonda (turpmāk - ERAF) finansējums 62 372 618 euro (t.sk. elastības finansējuma apjoms 9 837 741 euro) un valsts budžeta finansējums – 11 006 933  euro (t.sk. elastības finansējuma apjoms 1 736 071 euro). Maksimālais attiecināmais ERAF finansējuma apmērs nepārsniedz 85 % no projekta kopējā attiecināmā finansējuma.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iesniegumos pasākuma īstenošanai kopējo pasākuma pieejamo finansējumu plāno ne vairāk kā 61 805 739 euro apmērā, tai skaitā ERAF finansējumu – 52 534 877 euro apmērā, valsts budžeta finansējumu – 9 270 862 euro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mērķa grupa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32. punktā mērķa grupa ir definēta kā saimnieciskās darbības veicējs, apsvērt iespēju šajā punktā un citos šo noteikumu saistītajos punktos termina "komersants" vietā lietot "saimnieciskās darbības veicējs", tādejādi aptverot lielāku mērķa grupu, ja tas ir saskaņā ar pasākuma mērķiem. Vēršu uzmanību, ka, piemēram, zemnieku un zvejnieku saimniecības nav iekļautas komercreģistrā.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minētais punkts skatāms kontekstā ar visu rinkdopu, nevis atsevišķs terminu lietojums, jo būtība ir noteikt, vai mērķa grupas pārstāvis veic saimniecisko darbību, nevis noteic, ka mērķa grupa ir saimnieciskās darbības veicējs.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potenciālais uzņēmējdarbības uzsācējs, pašnodarbināta persona, fiziska persona (biznesa idejas autors, biznesa līderis, mācību uzņēmuma dibinātājs, jaunuzņēmuma dibinātājs).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Apsvērt iespēju nelietot apzīmējumu "potenciālais uzņēmējdarbības uzsācējs" vai formulēt to citādi, lai būtu iespējams novērtēt tā atbilstību.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pasākuma mērķa grupa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pieejamais kopējais attiecināmais finansējums ir 101 250 000 euro, tai skaitā Eiropas Reģionālā attīstības fonda (turpmāk - ERAF) finansējums 86 062 500 euro un valsts budžeta finansējums – 15 187 500 euro. Maksimālais attiecināmais ERAF finansējuma apmērs nepārsniedz 85 % no projekta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iesniegumā pasākuma īstenošanai kopējo attiecināmo finansējumu plāno ne vairāk kā  85 556 250 euro apmērā, tai skaitā ERAF finansējumu – 72 722 812 euro (elastības finansējuma apjoms 13 574 235 euro) apmērā, valsts budžeta finansējumu – 12 833 438 euro (elastības finansējuma apjoms 2 395 453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6.punkts nebūtu jāpārveido divos atsevišķos punktos vai punktā ar atsevišķiem apakšpunktiem.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Ekonomikas ministrijas ieskatā MK noteikumu projekta punktu nav nepieciešams izdalīt divos atsevišķos punktos vai ar apakšpunktiem.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plānotais kopējais attiecināmais finansējums ir 73 379 551 euro (t.sk. elastības finansējuma apjoms 11 573 812 euro), tai skaitā Eiropas Reģionālā attīstības fonda (turpmāk - ERAF) finansējums 62 372 618 euro (t.sk. elastības finansējuma apjoms 9 837 741 euro) un valsts budžeta finansējums – 11 006 933  euro (t.sk. elastības finansējuma apjoms 1 736 071 euro). Maksimālais attiecināmais ERAF finansējuma apmērs nepārsniedz 85 % no projekta kopējā attiecināmā finansējuma.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iesniegumos pasākuma īstenošanai kopējo pasākuma pieejamo finansējumu plāno ne vairāk kā 61 805 739 euro apmērā, tai skaitā ERAF finansējumu – 52 534 877 euro apmērā, valsts budžeta finansējumu – 9 270 862 euro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Pasākums ietver: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indikatīvo finansējuma sadalījumu pa šīm aktivitātēm, vismaz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finansējuma sadalījums jau ietverts anotācijas 1.3.sadaļā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Pasākums ietver: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Atbildīgā iestāde pēc Eiropas Komisijas lēmuma par vidusposma pārskatu var ierosināt palielināt pasākumam pieejamo kopējo attiecināmo finansējumu līdz šo noteikumu </w:t>
            </w:r>
            <w:r w:rsidR="00000000" w:rsidRPr="00000000" w:rsidDel="00000000">
              <w:rPr>
                <w:rtl w:val="0"/>
              </w:rPr>
              <w:t xml:space="preserve">5.</w:t>
            </w:r>
            <w:r w:rsidR="00000000" w:rsidRPr="00000000" w:rsidDel="00000000">
              <w:rPr>
                <w:rtl w:val="0"/>
              </w:rPr>
              <w:t xml:space="preserve"> punktā minētajam plānotajam maksimālajam apmēram.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papildināt noteikuma projekta 7. punktu ar norādi, kas pasākuma ietvarā pilda atbildīgās iestādes funkciju, ņemot vērā, ka skaidrojums par atbildīgo iestādi ir sniegts tikai tālāk tekstā, konkrēti 11. 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11.punktu pārceļot uz 5. 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Atbildīgā iestāde pēc Eiropas Komisijas lēmuma par vidusposma pārskatu var ierosināt palielināt pasākumam pieejamo kopējo attiecināmo finansējumu līdz šo noteikumu </w:t>
            </w:r>
            <w:r w:rsidR="00000000" w:rsidRPr="00000000" w:rsidDel="00000000">
              <w:rPr>
                <w:rtl w:val="0"/>
              </w:rPr>
              <w:t xml:space="preserve">6.</w:t>
            </w:r>
            <w:r w:rsidR="00000000" w:rsidRPr="00000000" w:rsidDel="00000000">
              <w:rPr>
                <w:rtl w:val="0"/>
              </w:rPr>
              <w:t xml:space="preserve"> punktā minētajam plānotajam maksimālajam apmēram.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Pasākuma ietvaros pieejamais kopējais attiecināmais finansējums ir 101 250 000 euro, tai skaitā Eiropas Reģionālā attīstības fonda (turpmāk - ERAF) finansējums 86 062 500 euro un valsts budžeta finansējums – 15 187 500 euro. Maksimālais attiecināmais ERAF finansējuma apmērs nepārsniedz 85 % no projekta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iesniegumā pasākuma īstenošanai kopējo attiecināmo finansējumu plāno ne vairāk kā  85 556 250 euro apmērā, tai skaitā ERAF finansējumu – 72 722 812 euro (elastības finansējuma apjoms  13 339 688  euro) apmērā, valsts budžeta finansējumu – 12 833 438 euro (elastības finansējuma apjoms 2 354 062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lūdzu papildināt noteikumus ar regulējumu par nacionālo līdzfinansējuma likmi atbilstoši Eiropas Savienības fondu 2021.—2027. gada plānošanas perioda vadības likuma 19.panta 13.punktā noteiktajam pilnvarojumam.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specifiskā atbalsta mērķa “Veicināt ilgtspējīgu izaugsmi, konkurētspēju un darba vietu radīšanu MVU, tostarp ar produktīvām investīcijām” nacionālā līdzfinansējuma likme tiks noteikta apstiprinot projektu, un tā nebūs augstāka par minimāli nepieciešamo, ar kuru var nodrošināt specifiskā atbalsta mērķa īstenošanas nosacījumos noteikto nacionālā līdzfinansējuma likmi, ja valsts budžeta līdzfinansējums paredzēts minētajos specifiskā atbalsta mērķa īstenošanas nosacījumos. Valsts budžeta līdzfinansējuma maksimālo apmēru, apstiprinot projektu, rēķina pret projekta kopējiem attiecināmajiem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plānotais kopējais attiecināmais finansējums ir 73 379 551 euro (t.sk. elastības finansējuma apjoms 11 573 812 euro), tai skaitā Eiropas Reģionālā attīstības fonda (turpmāk - ERAF) finansējums 62 372 618 euro (t.sk. elastības finansējuma apjoms 9 837 741 euro) un valsts budžeta finansējums – 11 006 933  euro (t.sk. elastības finansējuma apjoms 1 736 071 euro). Maksimālais attiecināmais ERAF finansējuma apmērs nepārsniedz 85 % no projekta kopējā attiecināmā finansējuma.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iesniegumos pasākuma īstenošanai kopējo pasākuma pieejamo finansējumu plāno ne vairāk kā 61 805 739 euro apmērā, tai skaitā ERAF finansējumu – 52 534 877 euro apmērā, valsts budžeta finansējumu – 9 270 862 euro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sasniedzami šādi iznākuma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MK noteikumu projekta 8.-20.punkta normu uztveramību, tad projekta attiecināmo izmaksu aprakstīšanai, aicinām EM izmantot Vadošās iestādes vadlīniju projektā “Vadlīnijas attiecināmo izmaksu noteikšanai 2021.-2027.gada plānošanas periodā” izmantoto terminoloģiju, grupējot attiecināmās izmaksas tiešajās attiecināmajās un netiešajās attiecināmajās izmaksās vai vismaz iekavās norādot, kuras izmaksas uz kuru no augstākminētajām grupām attiecināmas.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tiek minētas tiešās attiecināmās izmaksas, jo Finanšu ministrija ir izstrādājusi un apstiprinājusi vadlīnijas par netiešajām izmaksām, kur ir noteikts kādas izmaksu pozīcijas var tikt iekļautas netiešajās izmaksās, līdz ar to Ekonomikas ministrijas ieskatā nav nepieciešams tās iekļaut MK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sasniedzami šādi iznākuma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līdz 2029. gada 31. decembrim atbalstīti uzņēmumi: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8.2.apakšpunkta ievadteikumā svītrot vārdus "atbalstīti uzņēmumi".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punkts un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līdz 2029.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ietvaros līdz 2029. gada 31. decembrim sasniedzami šādi rezultatīvie rādītāji: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aizstāt vārdu savienojumu "rezultatīvie rādītāji" ar vārdu savienojumu "rezultāta rādītāji"( rezultatīvie ir nekorekti), ali nodrošinātu atbilstību Kohēzijas politikas programmas projekta 2021.-2027.gadam lietotajai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ietvaros līdz 2029. gada 31. decembrim sasniedzami šādi rezultāta rādītāji: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ietvaros atbildīgās iestādes funkcijas pilda Ekonomikas ministrija (turpmāk – atbildīgā iestāde). Radošo industriju inkubatora veidošanā atbildīgā iestāde sadarbojas ar Kultūras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vai skaidrot anotācijā, kāda ir sadarbības ar Kultūras ministriju būtība.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atbildīgās iestādes funkcijas pilda Ekonomikas ministrija (turpmāk – atbildīgā iestāde). Radošo industriju inkubatora (Finansējuma saņēmēja pārstāvniecības) veidošanā un inkubācijas pakalpojumu nodrošināšanā atbildīgā iestāde sadarbojas ar Kultūras ministriju.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Finansējuma saņēmējam ir jāuzkrāj dati par Viedās specializācijas stratēģijas (RIS3) jomā atbalstītajiem komersantiem, ievadot tos reizi ceturksnī Kohēzijas politikas fondu vadības informācijas sistēmā (turpmāk - KPVIS).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noteikumu projekta 11. punktu, izsakot to šādā redakcijā: </w:t>
            </w:r>
            <w:r w:rsidR="00000000" w:rsidRPr="00000000" w:rsidDel="00000000">
              <w:rPr>
                <w:i w:val="1"/>
                <w:rtl w:val="0"/>
              </w:rPr>
              <w:t xml:space="preserve">"Finansējuma saņēmējam ir jāuzkrāj dati par Viedās specializācijas stratēģijas (RIS3) jomā atbalstītajiem komersantiem, ievadot tos Kohēzijas politikas fondu vadības informācijas sistēmā (turpmāk - KPVIS)"</w:t>
            </w:r>
            <w:r w:rsidR="00000000" w:rsidRPr="00000000" w:rsidDel="00000000">
              <w:rPr>
                <w:rtl w:val="0"/>
              </w:rPr>
              <w:t xml:space="preserve">. Lūdzam attiecīgi precizēt informāciju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Finansējuma saņēmējam ir jāuzkrāj dati par Viedās specializācijas stratēģijas (RIS3) jomā atbalstītajiem komersantiem, ievadot tos Kohēzijas politikas fondu vadības informācijas sistēmā (turpmāk - KPVIS).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Sadarbības iestāde, izvērtējot finansējuma saņēmēja iesniegto priekšlikumu, ir tiesīga veikt pārdales starp projektiem un attiecīgi grozījumus noslēgtajās vienošanās par projektu īstenošanu, ja ir saņemts atbildīgās iestādes pozitīvs atzinums, ko finansējuma saņēmējs saskaņo un iesniedz sadarbības iestādei kopā ar vienošanās grozījumu priekšlikumu.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norādīt starp kādiem projektiem var veikt finanšu pārdales, nepieciešamības gadījumā papildinot pirms vārda “projektiem” ar vārdiem “noteikumu 14.punktā minētajiem”.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iesniedzējs pasākuma ietvaros ir valsts tiešās pārvaldes iestāde, kuras darbības mērķis ir atbilstošs šo noteikumu 2.1. apakšpunktā ietvertajam termina skaidrojumam.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nepārprotamību par ierobežotā projektu iesniegumu atlasē uzaicināmā projektu iesniedzēja identitāti, aicinām norādīt precīzu tās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iesniedzējs pasākuma ietvaros ir Latvijas Investīciju un attīstības aģentūra, kuras darbības mērķis ir atbilstošs šo noteikumu </w:t>
            </w:r>
            <w:r w:rsidR="00000000" w:rsidRPr="00000000" w:rsidDel="00000000">
              <w:rPr>
                <w:rtl w:val="0"/>
              </w:rPr>
              <w:t xml:space="preserve">2.1.</w:t>
            </w:r>
            <w:r w:rsidR="00000000" w:rsidRPr="00000000" w:rsidDel="00000000">
              <w:rPr>
                <w:rtl w:val="0"/>
              </w:rPr>
              <w:t xml:space="preserve"> apakšpunktā ietvertajam termina skaidrojumam.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iesniedzējs var iesniegt projektu iesniegumu tikai par šo noteikumu </w:t>
            </w:r>
            <w:r w:rsidR="00000000" w:rsidRPr="00000000" w:rsidDel="00000000">
              <w:rPr>
                <w:rtl w:val="0"/>
              </w:rPr>
              <w:t xml:space="preserve">III</w:t>
            </w:r>
            <w:r w:rsidR="00000000" w:rsidRPr="00000000" w:rsidDel="00000000">
              <w:rPr>
                <w:rtl w:val="0"/>
              </w:rPr>
              <w:t xml:space="preserve">, </w:t>
            </w:r>
            <w:r w:rsidR="00000000" w:rsidRPr="00000000" w:rsidDel="00000000">
              <w:rPr>
                <w:rtl w:val="0"/>
              </w:rPr>
              <w:t xml:space="preserve">IV</w:t>
            </w:r>
            <w:r w:rsidR="00000000" w:rsidRPr="00000000" w:rsidDel="00000000">
              <w:rPr>
                <w:rtl w:val="0"/>
              </w:rPr>
              <w:t xml:space="preserve">, </w:t>
            </w:r>
            <w:r w:rsidR="00000000" w:rsidRPr="00000000" w:rsidDel="00000000">
              <w:rPr>
                <w:rtl w:val="0"/>
              </w:rPr>
              <w:t xml:space="preserve">V</w:t>
            </w:r>
            <w:r w:rsidR="00000000" w:rsidRPr="00000000" w:rsidDel="00000000">
              <w:rPr>
                <w:rtl w:val="0"/>
              </w:rPr>
              <w:t xml:space="preserve"> un </w:t>
            </w:r>
            <w:r w:rsidR="00000000" w:rsidRPr="00000000" w:rsidDel="00000000">
              <w:rPr>
                <w:rtl w:val="0"/>
              </w:rPr>
              <w:t xml:space="preserve">VI</w:t>
            </w:r>
            <w:r w:rsidR="00000000" w:rsidRPr="00000000" w:rsidDel="00000000">
              <w:rPr>
                <w:rtl w:val="0"/>
              </w:rPr>
              <w:t xml:space="preserve"> nodaļā minētajām atbalstāmajām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jaunais princips paredz tikai vienu projekta iesniegumu, aicinām objektīvi izvērtēt šī punkta nepieciešamību, jo atbalstāmās darbības ir noteiktas arī MK noteikumu 18.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punkts svītrots.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iesniedzējs projekta iesniegumam pievieno projekta īstenošanas stratēģiju. Stratēģijā ietver informāciju par projekta īstenošanas plānu, mērķiem, sasniedzamajiem rezultātiem, projekta vadības un īstenošanas personālu, to darba uzdevumiem un funkcijām, lai nodrošinātu pasākuma mērķu sasniegšanu, kritērijus vai metodes, tai skaitā, pēc kā tiks atlasītas biznesa inkubatoru (Finansējuma saņēmēja pārstāvniecību) atrašanās vietas, kārtība, kādā tiek noteikts un nepieciešamības gadījumā var tikt pārskatīts biznesa inkubatoru/ ārvalstu pārstāvniecību skaits, t.sk. izvērtēti to darbības rezultāti, balstoties uz ko, var tikt pieņemts lēmums par to darbības pārtraukšanu un jaunu atvēršanu.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projekta iesniedzējs ar projekta iesniegumu iesniedz arī projekta iesniedzēja izstrādātu procedūru, kā tas nodrošinās de minimis atbalsta 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MKN norma.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projekta iesniegumam pievieno projekta īstenošanas stratēģiju un procedūru, kā projekta iesniedzējs nodrošinās de minimis atbalsta sniegšanu gala labuma guvējiem. Stratēģijā ietver informāciju par projekta īstenošanas plānu, mērķiem, sasniedzamajiem rezultātiem, projekta vadības un īstenošanas personālu, to darba uzdevumiem un funkcijām, lai nodrošinātu pasākuma mērķu sasniegšanu, kritērijus vai metodes, tai skaitā, pēc kā tiks atlasītas biznesa inkubatoru (Finansējuma saņēmēja pārstāvniecību) atrašanās vietas, kārtība, kādā tiek noteikts un nepieciešamības gadījumā var tikt pārskatīts biznesa inkubatoru/ ārvalstu pārstāvniecību skaits, t.sk. izvērtēti to darbības rezultāti, balstoties uz ko, var tikt pieņemts lēmums par to darbības pārtraukšanu un jaunu atvēršanu.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sagatavo projekta iesniegumu atbilstoši projektu iesniegumu atlases nolikuma prasībām un iesniedz to sadarbības iestādē, izmantojot Kohēzijas politikas fondu vadības informācijas sistēmu. Projekta iesniedzējs projekta iesniegumā plāno šādus atbalsta pasākumu veidus: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dzēst šī punkta otro teikumu ar apakšpunktiem, izsakot 14. punktu šādā redakcijā:  "</w:t>
            </w:r>
            <w:r w:rsidR="00000000" w:rsidRPr="00000000" w:rsidDel="00000000">
              <w:rPr>
                <w:i w:val="1"/>
                <w:rtl w:val="0"/>
              </w:rPr>
              <w:t xml:space="preserve">Projekta iesniedzējs sagatavo projekta iesniegumu par šo noteikumu 4. punkta aktivitātēm atbilstoši projektu iesniegumu atlases nolikuma prasībām un iesniedz to sadarbības iestādē, izmantojot Kohēzijas politikas fondu vadības informācijas sistēmu.</w:t>
            </w:r>
            <w:r w:rsidR="00000000" w:rsidRPr="00000000" w:rsidDel="00000000">
              <w:rPr>
                <w:rtl w:val="0"/>
              </w:rPr>
              <w:t xml:space="preserve">", jo par pasākuma atbalsta veidiem jau ir norādīts noteikumu projekta 4.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Preiczēts MK Noteikumu projekta 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sagatavo projekta iesniegumu par šo noteikumu </w:t>
            </w:r>
            <w:r w:rsidR="00000000" w:rsidRPr="00000000" w:rsidDel="00000000">
              <w:rPr>
                <w:rtl w:val="0"/>
              </w:rPr>
              <w:t xml:space="preserve">4.</w:t>
            </w:r>
            <w:r w:rsidR="00000000" w:rsidRPr="00000000" w:rsidDel="00000000">
              <w:rPr>
                <w:rtl w:val="0"/>
              </w:rPr>
              <w:t xml:space="preserve"> punkta aktivitātēm atbilstoši projektu iesniegumu atlases nolikuma prasībām un iesniedz to sadarbības iestādē, izmantojot KPVIS.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sagatavo projekta iesniegumus atbilstoši projektu iesniegumu atlases nolikumam un iesniedz to sadarbības iestādē, izmantojot Kohēzijas politikas fondu vadības informācijas sistēmu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nepārprotamību, ka vienā projekta iesniegumā ir iekļaujami tikai viena veida atbalsta pasākumi, aicinām precizēt MK noteikumu projekta 14. punktu,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sagatavo projekta iesniegumu atbilstoši projektu iesniegumu atlases nolikuma prasībām un iesniedz to sadarbības iestādē, izmantojot Kohēzijas politikas fondu vadības informācijas sistēmu. Projekta iesniedzējs vienā projekta iesniegumā plāno tikai vienu no šādiem atbalsta pasākumu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anotāciju papildināt ar skaidrojumu par plānoto projektu iesniegumu skaitu un tajā iekļaujamajām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sagatavo projekta iesniegumu par šo noteikumu </w:t>
            </w:r>
            <w:r w:rsidR="00000000" w:rsidRPr="00000000" w:rsidDel="00000000">
              <w:rPr>
                <w:rtl w:val="0"/>
              </w:rPr>
              <w:t xml:space="preserve">4.</w:t>
            </w:r>
            <w:r w:rsidR="00000000" w:rsidRPr="00000000" w:rsidDel="00000000">
              <w:rPr>
                <w:rtl w:val="0"/>
              </w:rPr>
              <w:t xml:space="preserve"> punkta aktivitātēm atbilstoši projektu iesniegumu atlases nolikuma prasībām un iesniedz to sadarbības iestādē, izmantojot KPVIS.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iesnieguma vērtēšanas komisijā sadarbības iestāde iekļauj arī pārstāvi no Atbildīgās iestādes, Kultūras ministrijas un Latvijas Pašvaldību savienības.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projektu iesniegumu vērtēšanas komisijas loceklis paraksta apliecinājumus par iespējamo interešu konflikta neesamību par to, ka nav ieinteresēts konkrēto projektu vērtēšanā. Attiecīgi lūdzu anotācijā norādīt, ka tiks nodrošināta interešu konflikta novēršanas uzraudzība.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Sadarbības iestāde ir Centrālā un finanšu līgumu aģentūra, līdz ar to CFLA kompetencē ir noteikt kā tiks nodrošināta interešu konflikta novēršanas uzaudzaudzība. Pieņemam, ka arī 2014-2020 plānošanas periodā CFLA šo ir nodrošinājusi.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Projektu iesniegumu vērtēšanas komisijā sadarbības iestāde iekļauj arī pārstāvi no Atbildīgās iestādes, Kultūras ministrijas un Latvijas Pašvaldību savienības.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iesnieguma vērtēšanas komisijā sadarbības iestāde iekļauj arī pārstāvi no Atbildīgās iestādes, Kultūras ministrijas un Latvijas Pašvaldību savienības.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projektu iesniegumu vērtēšanas komisijas loceklis paraksta apliecinājumus par iespējamo interešu konflikta neesamību par to, ka nav ieinteresēts konkrēto projektu vērtēšanā. Attiecīgi lūdzu anotācijā norādīt, ka tiks nodrošināta interešu konflikta novēršanas uzraudzība.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vērtēšanas komisija ir CFLA izveidota un tās atbilstība interešu konfliktam tiek nodrošināta CFLA izstrādātajā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Projektu iesniegumu vērtēšanas komisijā sadarbības iestāde iekļauj arī pārstāvi no Atbildīgās iestādes, Kultūras ministrijas un Latvijas Pašvaldību savienības.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iesniedzējam ir pienākums veidot sadarbību ar zinātnes, mākslas un kultūras, lietišķo zinātņu universitātēm, lietišķo zinātņu augstskolām un pašvaldībām.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iekļautu aktīvā sadarbībā ar definētu atbildību, resursiem un lomu attiecīgā reģiona augstākās izglītības un zinātnes iestādi, LTRK aicina izteikt Projekta 17. punktu precizētā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iesniedzējam ir pienākums veidot sadarbību ar zinātnes, mākslas un kultūras, lietišķo zinātņu universitātēm, lietišķo zinātņu augstskolām un pašvaldībām, t.sk. ievērojot, ka atbilstošā reģiona zinātnes un/vai lietišķās zinātnes augstākās izglītības iestādi iekļaujot projektā kā pilntiesīgu partneri atbalsta pasākumu 14.1. un 14.2. īstenošanā, definējot veicamās aktivitātes, sasniedzamos rezultātus un budžetu vismaz punktos 18.1., 18.2., 18.5., 18.7., 18.12. paredzēto projekta īstenošanas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Norādām, ka partnerības jautājums minētās programmas ietvaros ir vairākkārt diskutēts minētajiem sadarbības partneriem ar EM un LIAA, attiecīgi vienojoties par pieeju minētās sadarbības nodrošināšanā. Atkārtoti informējam, ka šobrīd LIAA ir atklāts sarunu process ar zinātnes, mākslas un kultūras, lietišķo zinātņu universitātēm, lietišķo zinātņu augstskolām, kā tiks nodrošināta sadarbība, ievērojot komercdarbības atbalsta nosacījumus. Ja LTRK ieskatā kāds no tās partneriem vēl nav informēts par sarunām, vaiLTRK nav zināmi rezultāti ar attiecīgajām augstākās izglītības iestādēm un to faktisko iespēju un kapacitāti šo sadarbību īstenot, lūdzam informēt par to atsevišķi EM. Minētā informācija ir būtiska, lai vērtētu LIAA atlases procedūrā iesniegtos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iesniedzējam </w:t>
            </w:r>
            <w:r w:rsidR="00000000" w:rsidRPr="00000000" w:rsidDel="00000000">
              <w:rPr>
                <w:rtl w:val="0"/>
              </w:rPr>
              <w:t xml:space="preserve">4.2.</w:t>
            </w:r>
            <w:r w:rsidR="00000000" w:rsidRPr="00000000" w:rsidDel="00000000">
              <w:rPr>
                <w:rtl w:val="0"/>
              </w:rPr>
              <w:t xml:space="preserve"> apakšpunktā minētās aktivitātes ietvaros ir pienākums veidot sadarbību ar zinātnes, mākslas un kultūras, lietišķo zinātņu universitātēm, lietišķo zinātņu augstskolām un pašvaldībām, kā arī industriālajiem parkiem vai industriālajām teritorijām pašvaldībās, kur tādas atrodas.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Finansējuma saņēmēja atbalstāmo darbību un izmaksu attiecināmības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2022.gada 25.augusta vadlīniju Nr.1.2. “Vadlīnijas attiecināmo izmaksu noteikšanai Eiropas Savienības kohēzijas politikas programmas 2021.-2027.gada plānošanas periodā” II sadaļā “projektu izmaksu veidi” noteikto, ka ES fondu līdzfinansētajos projektos pastāv tikai divi izmaksu veidi, kas ir 1) tiešās attiecināmās izmaksas un 2) netiešās attiecināmās izmaksas, tad lūdzam noteikumu projektā sagrupēt visas izmaksas divās minētajās grupās. Šāda izmaksu sagrupēšana veicinās izmaksu pārskatāmību.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netiešās izmaksas atkarīgs no projekta ietvaros īstenotajiem pasākumiem un atkarīgs no izmaksātās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Netiešo izmaksu noteikšanā tiks ievēroti principi kas minēti Finanšu ministrijas 2022.gada 25.augusta vadlīnijās Nr.1.2. “Vadlīnijas attiecināmo izmaksu noteikšanai Eiropas Savienības kohēzijas politikas programmas 2021.-2027.gada plānošanas periodā” un Finanšu ministrijas 2022.gada 25.marta Nr.1 Vadlīnijās par vienkāršoto izmaksu izmantošanas iespējām un to piemērošanu ES kohēzijas politikas programmas 2021.-2027. gada plānošanas perioda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Finansējuma saņēmēja atbalstāmo darbību un izmaksu attiecināmības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Finansējuma saņēmēja darbības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projekta rezultātu saglabāšanu un ilgtspēju, priekšlikums paredzēt nosacījumu, ka finansējuma saņēmējs projekta iesniegumā pamato sagaidāmo rezultātu ilgtspēju atbilstoši vienam vai vairākiem ieguldījumiem inovācijas sistēmas kapacitātes palielināšanā (piemēram, ieguldījums cilvēkkapitāla attīstībā, projekta ietvaros radīto zināšanu un tehnoloģiju pārnese utt.).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projekta iesnieguma veidlapa tiks izstrādāta tā, lai gala labuma guvējam radītu pēc iespējas mazāku nevajadzīgu administratīvo slogu un tajā tiktu ietverta tikai būtiskā informācija, lai varētu pieņemt lēmumu par atvalsta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Finansējuma saņēmēja atbalstāmo darbību un izmaksu attiecināmības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Pasākuma ietvaros finansējuma saņēmējam, kas nodrošina projekta īstenošanu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MKN projekta 18.punktam LIAA nodrošina projekta vadību un īstenošanu, kā arī 18.3-18.11.darbības. Kontekstā ar izziņas 51.punktā sniegto Finanšu ministrijas skaidrojumu, ka īstenošanas f-jās Īstenošanas funkcijās ietilpst  komunikācija ar mērķa grupām,  projekta aktivitāšu nodrošināšana, ārpakalpojumu, izpildītāju koordinēšana un tml., lūdzam izvērtēt, vai  18.3-18.11.punkta normas ir/nav attiecināmas uz ar projekta īstenošanu saistītajām darbībām. Ja 18.3-18.11.punktu normas ir attiecināmas ar uz ar projekta īstenošanu saistītajām darbībām, tās būtu uzskaitāmas kā 18.2. apakšpunkti. Ja runa ir par tiešām attiecināmajām izmaksām, tad lūdzam to attiecīgajos MK noteikumu punktos norādīt.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atbalstāmās darbības ir projekta vadīšana, projekta īstenošana un virkne dažādu citu darbību, ko veic gan Finansējuma saņēmējs gan tā piesaistītie ārpakalpojumu sniedzēji. 19.3-19.11 punktu kā 19.2. apakšpunktu iekļaušana MK noteikumos nebūtu korekta, piemēram, Finanšu ministrijas minētā ārpakalpojumu, izpildītāju koordinēšana nenozīmē būt ārpakalpojuma sniedzējam un izpildītājam, kurš nodrošina pakalpojumu ar visiem tā rīcībā esošiem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attiecināmās darbības šajā (un citos MK noteikumu projekta punktos, kur attiecināms) nozīmē tiešās attiecināmās izmaksas, atsevišķi šajā un citos MK noteikumu punktos nav jānorāda, jo netiešo izmaksu attiecināšana norādīta MK noteikumu 21.punktā , netiešo izmaksu 15% likmes izlietojums noteikts FM izstrādātajās vadlīnijās.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Pasākuma ietvaros finansējuma saņēmējam, kas nodrošina projekta īstenošanu atbalstāmas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Pasākuma ietvaros finansējuma saņēmējam, kas nodrošina projekta īstenošanu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1)Lūdzam izvērtēt iespēju paredzēt finansējuma saņēmējam projekta ietvaros neatkarīga revidenta/iekšējā auditora iesaisti, lai apliecinātu atskaites punktu un/vai mērķu sasniegšanu un izmaksu pamatotību.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CFLA veic izmaksu pamatotības izvērtēšanu. Savukārt atskaites punktu un rādītāju uzraudzību nodrošina gan Finansējuma saņēmējs, gan atbildīgā iestāde.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Pasākuma ietvaros finansējuma saņēmējam, kas nodrošina projekta īstenošanu atbalstāmas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Pasākuma ietvaros finansējuma saņēmējam, kas nodrošina projekta īstenošanu attiecināmas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vai projekta iesniedzējs pēc projekta līguma noslēgšanas ir arī finansējuma saņēmējs.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noteikumu projekta 2. punkts papildināti ar jauniem terminiem "finans'juma saņēmējs" un "gala labuma guvējs"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Pasākuma ietvaros finansējuma saņēmējam, kas nodrošina projekta īstenošanu atbalstāmas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Pasākuma ietvaros finansējuma saņēmējam, kas nodrošina projekta īstenošanu attiecināmas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attiecināmas ir izmaksas nevis darbības. Darbības ir atbalstāmas vai neatbalstāmas. Lūdzam attiecīgi precizēt visā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Pasākuma ietvaros finansējuma saņēmējam, kas nodrošina projekta īstenošanu atbalstāmas šādas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projekta īstenošanas, tai skaitā iepirkumu organizēšanas,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iepirkumu organizēšana pēc būtības atbilst projekta vadības/administrēšanas aktivitātei, nevis īstenošanas aktivitātei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projekta īstenošanas nodrošināšana;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iepirkumu organizēšana projekta īstenošanas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atšķirības starp 16.2. un 16.3. punktā minētajām darbībām, proti, kāpēc tās nepieciešams izdalīt atsevišķi.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iepirkumu organizēšana projekta īstenošanas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neizdalīt atsevišķi, bet iekļaut 16.2.apakšpunktā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inovāciju, uzņēmējdarbības, eksporta un tūrisma veicināšanas pasākumu klātienē un tiešsaistē organizēšana (stendi starptautiskās izstādēs, vietējās izstādēs (attiecas tikai uz </w:t>
            </w:r>
            <w:r w:rsidR="00000000" w:rsidRPr="00000000" w:rsidDel="00000000">
              <w:rPr>
                <w:rtl w:val="0"/>
              </w:rPr>
              <w:t xml:space="preserve">V</w:t>
            </w:r>
            <w:r w:rsidR="00000000" w:rsidRPr="00000000" w:rsidDel="00000000">
              <w:rPr>
                <w:rtl w:val="0"/>
              </w:rPr>
              <w:t xml:space="preserve"> nodaļā ietvertajiem pasākumiem), semināri, tai skaitā mācību semināri, hakatoni, biznesa ideju konkursi, individuālas konsultācijas, konferences, tajā skaitā starptautiskas konferences Latvijā RIS3 jomas komersantiem, preses konferences, tirdzniecības misijas, kontaktbiržas, Latvijas augstu valsts amatpersonu vizītes, starptautiskas mārketinga kampaņas, mārketinga materiālu izstrāde un iegāde, prezentācijas, degustācijas, iepircēju, aģentu, vairumtirgotāju, nozaru speciālistu un žurnālistu vizītes Latvijā un tirgus pētījumu iegāde un izstrāde, eksporta datu platformu izstrāde un iegāde) un finansējuma saņēmēja dalība šajos pasākumos klātienē un tiešsaistē;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atsauci uz V nodaļu aizstāt ar atsauci uz noteikumu projekta 4.2. apakšpunktu, tādējādi ievērojot kosekvenci ar citiem 16. punkta apakšpunktiem.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inovāciju, uzņēmējdarbības eksporta veicināšanas pasākumu klātienē un tiešsaistē organizēšana (stendi starptautiskās izstādēs, vietējās izstādēs (attiecas tikai uz </w:t>
            </w:r>
            <w:r w:rsidR="00000000" w:rsidRPr="00000000" w:rsidDel="00000000">
              <w:rPr>
                <w:rtl w:val="0"/>
              </w:rPr>
              <w:t xml:space="preserve">​</w:t>
            </w:r>
            <w:r w:rsidR="00000000" w:rsidRPr="00000000" w:rsidDel="00000000">
              <w:rPr>
                <w:rtl w:val="0"/>
              </w:rPr>
              <w:t xml:space="preserve">4.2.</w:t>
            </w:r>
            <w:r w:rsidR="00000000" w:rsidRPr="00000000" w:rsidDel="00000000">
              <w:rPr>
                <w:rtl w:val="0"/>
              </w:rPr>
              <w:t xml:space="preserve"> apakšpunktā minēto aktivitāti), semināri, tai skaitā mācību semināri, hakatoni, biznesa ideju konkursi, individuālas konsultācijas, konferences, tajā skaitā starptautiskas konferences Latvijā RIS3 jomā, preses konferences, tirdzniecības misijas, kontaktbiržas, Latvijas augstu valsts amatpersonu vizītes, starptautiskas mārketinga kampaņas, mārketinga materiālu izstrāde un iegāde, prezentācijas, degustācijas, iepircēju, aģentu, vairumtirgotāju, nozaru speciālistu un žurnālistu vizītes Latvijā un tirgus pētījumu iegāde un izstrāde, eksporta datu platformu izstrāde un iegāde) un finansējuma saņēmēja dalība šajos pasākumos klātienē un tiešsaistē;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uzņēmējdarbības un eksporta veicināšanas pasākumu organizēšana (stendi starptautiskās izstādēs, vietējās izstādēs (attiecas tikai uz </w:t>
            </w:r>
            <w:r w:rsidR="00000000" w:rsidRPr="00000000" w:rsidDel="00000000">
              <w:rPr>
                <w:rtl w:val="0"/>
              </w:rPr>
              <w:t xml:space="preserve">VI</w:t>
            </w:r>
            <w:r w:rsidR="00000000" w:rsidRPr="00000000" w:rsidDel="00000000">
              <w:rPr>
                <w:rtl w:val="0"/>
              </w:rPr>
              <w:t xml:space="preserve"> nodaļā ietvertajiem pasākumiem), semināri, tai skaitā mācību semināri, individuālas konsultācijas, konferences, preses konferences, tirdzniecības misijas, Latvijas augstu valsts amatpersonu vizītes, starptautiskas mārketinga kampaņas, mārketinga materiālu izstrāde un iegāde, prezentācijas, degustācijas, iepircēju, aģentu, vairumtirgotāju, nozaru speciālistu un žurnālistu vizītes Latvijā un tirgus pētījumu iegāde un izstrāde, eksporta datu platformu izstrāde un iegāde) un finansējuma saņēmēja dalība šajos pasākumos klātienē un tiešsaistē);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iekavu lietojumu noteikumu projekta 18.5. apakšpunktā ir divas iekavas, kas atver tekstu iekavās, un trīs, kas aizver tekstu iekavās.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uzņēmējdarbības un eksporta veicināšanas pasākumu organizēšana (stendi starptautiskās izstādēs, vietējās izstādēs (attiecas tikai uz VI nodaļā ietvertajiem pasākumiem), semināri, tai skaitā mācību semināri, individuālas konsultācijas, konferences, preses konferences, tirdzniecības misijas, Latvijas augstu valsts amatpersonu vizītes, starptautiskas mārketinga kampaņas, mārketinga materiālu izstrāde un iegāde, prezentācijas, degustācijas, iepircēju, aģentu, vairumtirgotāju, nozaru speciālistu un žurnālistu vizītes Latvijā un tirgus pētījumu iegāde un izstrāde, eksporta datu platformu izstrāde un iegāde) un finansējuma saņēmēja dalība šajos pasākumos klātienē un tiešsaistē;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inovāciju, uzņēmējdarbības eksporta veicināšanas pasākumu klātienē un tiešsaistē organizēšana (stendi starptautiskās izstādēs, vietējās izstādēs (attiecas tikai uz </w:t>
            </w:r>
            <w:r w:rsidR="00000000" w:rsidRPr="00000000" w:rsidDel="00000000">
              <w:rPr>
                <w:rtl w:val="0"/>
              </w:rPr>
              <w:t xml:space="preserve">​</w:t>
            </w:r>
            <w:r w:rsidR="00000000" w:rsidRPr="00000000" w:rsidDel="00000000">
              <w:rPr>
                <w:rtl w:val="0"/>
              </w:rPr>
              <w:t xml:space="preserve">4.2.</w:t>
            </w:r>
            <w:r w:rsidR="00000000" w:rsidRPr="00000000" w:rsidDel="00000000">
              <w:rPr>
                <w:rtl w:val="0"/>
              </w:rPr>
              <w:t xml:space="preserve"> apakšpunktā minēto aktivitāti), semināri, tai skaitā mācību semināri, hakatoni, biznesa ideju konkursi, individuālas konsultācijas, konferences, tajā skaitā starptautiskas konferences Latvijā RIS3 jomā, preses konferences, tirdzniecības misijas, kontaktbiržas, Latvijas augstu valsts amatpersonu vizītes, starptautiskas mārketinga kampaņas, mārketinga materiālu izstrāde un iegāde, prezentācijas, degustācijas, iepircēju, aģentu, vairumtirgotāju, nozaru speciālistu un žurnālistu vizītes Latvijā un tirgus pētījumu iegāde un izstrāde, eksporta datu platformu izstrāde un iegāde) un finansējuma saņēmēja dalība šajos pasākumos klātienē un tiešsaistē;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godalgu un naudas balvas piešķiršana biznesa konkursu godalgoto vietu ieguvējiem atbilstoši konkursa nolikumam;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nepārprotamu normas interpretāciju, aicinām EM aiz vārda "biznesa" ievietot vārdu  "ideju" konkursi, nevis biznesa konkursi? Pretējā gadījumā nav saprotams, kas ir domāts ar biznesa konkursiem.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godalgu un naudas balvas piešķiršana biznesa</w:t>
            </w:r>
            <w:r w:rsidR="00000000" w:rsidRPr="00000000" w:rsidDel="00000000">
              <w:rPr>
                <w:u w:val="single"/>
                <w:rtl w:val="0"/>
              </w:rPr>
              <w:t xml:space="preserve"> ideju</w:t>
            </w:r>
            <w:r w:rsidR="00000000" w:rsidRPr="00000000" w:rsidDel="00000000">
              <w:rPr>
                <w:rtl w:val="0"/>
              </w:rPr>
              <w:t xml:space="preserve"> konkursu godalgoto vietu ieguvējiem atbilstoši konkursa nolikumam;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godalgu un naudas balvas piešķiršana biznesa ideju konkursu godalgoto vietu ieguvējiem atbilstoši konkursa nolikumam;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godalgu un naudas balvas piešķiršana;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kas ir domāts ar izziņas 33.punkta skaidrojumā ietverto terminu “produktu konkurss”.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plānots organizēt produktu konkursus.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godalgu un naudas balvas piešķiršana biznesa ideju konkursu godalgoto vietu ieguvējiem atbilstoši konkursa nolikumam;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 uzņēmējdarbības un eksporta veicināšanas pasākumu organizēšana (stendi starptautiskās izstādēs, semināri, tai skaitā mācību semināri, individuālas konsultācijas, konferences, preses konferences, tirdzniecības misijas, Latvijas augstu valsts amatpersonu vizītes, starptautiskas mārketinga kampaņas, prezentācijas, degustācijas, iepircēju, aģentu, vairumtirgotāju, nozaru speciālistu un žurnālistu vizītes Latvijā un tirgus pētījumu iegāde un izstrāde, eksporta datu platformu izstrāde un iegāde) un finansējuma saņēmēja dalība šajos pasākumos klātienē un tiešsaistē);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vai "starptautiskas mārketinga kampaņas" būtu attiecināms zem 16.10. apakšpunkta, "tirgus pētījumu iegāde un izstrāde" būtu attiecināms zem 16.12. apakšpunkta un "eksporta datu platformu izstrāde un iegāde" būtu attiecināms zem 16.13. vai 16.14. apakšpunkta.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vai termins "finansējuma saņēmējs" ir piemērots, ņemot vērā, ka projekta iesniedzējs pasākuma ietvaros ir valsts tiešās pārvaldes iestāde.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inovāciju, uzņēmējdarbības eksporta veicināšanas pasākumu klātienē un tiešsaistē organizēšana (stendi starptautiskās izstādēs, vietējās izstādēs (attiecas tikai uz </w:t>
            </w:r>
            <w:r w:rsidR="00000000" w:rsidRPr="00000000" w:rsidDel="00000000">
              <w:rPr>
                <w:rtl w:val="0"/>
              </w:rPr>
              <w:t xml:space="preserve">​</w:t>
            </w:r>
            <w:r w:rsidR="00000000" w:rsidRPr="00000000" w:rsidDel="00000000">
              <w:rPr>
                <w:rtl w:val="0"/>
              </w:rPr>
              <w:t xml:space="preserve">4.2.</w:t>
            </w:r>
            <w:r w:rsidR="00000000" w:rsidRPr="00000000" w:rsidDel="00000000">
              <w:rPr>
                <w:rtl w:val="0"/>
              </w:rPr>
              <w:t xml:space="preserve"> apakšpunktā minēto aktivitāti), semināri, tai skaitā mācību semināri, hakatoni, biznesa ideju konkursi, individuālas konsultācijas, konferences, tajā skaitā starptautiskas konferences Latvijā RIS3 jomā, preses konferences, tirdzniecības misijas, kontaktbiržas, Latvijas augstu valsts amatpersonu vizītes, starptautiskas mārketinga kampaņas, mārketinga materiālu izstrāde un iegāde, prezentācijas, degustācijas, iepircēju, aģentu, vairumtirgotāju, nozaru speciālistu un žurnālistu vizītes Latvijā un tirgus pētījumu iegāde un izstrāde, eksporta datu platformu izstrāde un iegāde) un finansējuma saņēmēja dalība šajos pasākumos klātienē un tiešsaistē;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 informācijas un publicitātes pasākumu nodrošināšana, ievērojot nediskriminācijas principus;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MKN 18.7.apakšpunkta redakcijā papildināt ar to, ka informācijas un publicitātes pasākumu nodrošināšana ir saskaņā ar saistošo normatīvo aktu un citu dokumentu noteiktajām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Preiczēts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 informācijas un publicitātes pasākumu nodrošināšana, ievērojot nediskriminācijas principus (informācijas un publicitātes pasākumu nodrošināšana ir saskaņā ar saistošo normatīvo aktu un citu dokumentu noteiktajām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 atbalsta nodrošināšana mērķa grupai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minētajiem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kāda veida atbalsts šeit ir plānots.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 mārketinga materiālu iegāde un izstrāde;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vai šīs izmaksas nedublējās ar 24.punkta minētajām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Noteikumu 18.punktā ir norādītas finansējuma saņēmēja attiecināmās darbības un atbilstoši 26.punktā ir norādītas 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 tirgus pētījumu, aptauju organizēšana, iegāde vai izstrāde;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ka, veicot 16.12. punktā paredzētos tirgus pētījumus un aptaujas, visi dati, kur vien iespējams, tiks apkopoti sadalījumā pa dzimumiem.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pasākumam ir netieša pozitīva ietekme uz horizontālo principu "Vienlīdzība, iekļaušana, nediskriminācija un pamattiesību ievērošana", pasākuma īstenošanas laikā tiks uzkrāti dati par horizontālā principa rādītāju – Atbalstu saņēmušie komersanti (dalībnieki valdēs sievietes/vīrieši) (VINP10), atbilstoši Labklājības ministrijas horizontālā principa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 tirgus pētījumu, aptauju organizēšana, iegāde vai izstrāde;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 tirgus pētījumu, aptauju organizēšana, iegāde vai izstrāde;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kādam mērķim tas paredzēts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minētā aktivitāte ļauj finansējuma saņēmējam novērtēt piedāvātā atbalsta ietekmi uz gala labuma guvēju, tādējādi nodrošinot efektīvāku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 tirgus pētījumu, aptauju organizēšana, iegāde vai izstrāde;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16.14. IT sistēmu, programmu un rīku izstrāde un uzlabošana.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atzīmēt anotācijā, ka, 16.14. punktā paredzēto IT sistēmu,  programmu un rīku izstrādē un uzlabošanā tiks ņemtas vērā piekļūstamības prasības.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norādītā finansējuma saņēmēja atbalstāmā darbība IT sistēmu, programmu un rīku izstrāde nepieciešama, lai nodrošinātu digitālu projekta iesniesniegma iesniegšanu un projekta īstenošanas dokumentācijas (pārskati, maksājumu pieprasījumi utt) iesniegšanu, kas tiks īstenota, ievērojot nediskiriminācijas un vienlīdzības principu.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18.11. IT sistēmu, programmu un rīku izstrāde;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Visiem šo noteikumu </w:t>
            </w:r>
            <w:r w:rsidR="00000000" w:rsidRPr="00000000" w:rsidDel="00000000">
              <w:rPr>
                <w:rtl w:val="0"/>
              </w:rPr>
              <w:t xml:space="preserve">14.</w:t>
            </w:r>
            <w:r w:rsidR="00000000" w:rsidRPr="00000000" w:rsidDel="00000000">
              <w:rPr>
                <w:rtl w:val="0"/>
              </w:rPr>
              <w:t xml:space="preserve"> punktā minētajiem pasākumu veidiem atbalstāmas </w:t>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18.5.</w:t>
            </w:r>
            <w:r w:rsidR="00000000" w:rsidRPr="00000000" w:rsidDel="00000000">
              <w:rPr>
                <w:rtl w:val="0"/>
              </w:rPr>
              <w:t xml:space="preserve">, </w:t>
            </w:r>
            <w:r w:rsidR="00000000" w:rsidRPr="00000000" w:rsidDel="00000000">
              <w:rPr>
                <w:rtl w:val="0"/>
              </w:rPr>
              <w:t xml:space="preserve">18.6.</w:t>
            </w:r>
            <w:r w:rsidR="00000000" w:rsidRPr="00000000" w:rsidDel="00000000">
              <w:rPr>
                <w:rtl w:val="0"/>
              </w:rPr>
              <w:t xml:space="preserve">, </w:t>
            </w:r>
            <w:r w:rsidR="00000000" w:rsidRPr="00000000" w:rsidDel="00000000">
              <w:rPr>
                <w:rtl w:val="0"/>
              </w:rPr>
              <w:t xml:space="preserve">18.7.</w:t>
            </w:r>
            <w:r w:rsidR="00000000" w:rsidRPr="00000000" w:rsidDel="00000000">
              <w:rPr>
                <w:rtl w:val="0"/>
              </w:rPr>
              <w:t xml:space="preserve">, </w:t>
            </w:r>
            <w:r w:rsidR="00000000" w:rsidRPr="00000000" w:rsidDel="00000000">
              <w:rPr>
                <w:rtl w:val="0"/>
              </w:rPr>
              <w:t xml:space="preserve">18.8.</w:t>
            </w:r>
            <w:r w:rsidR="00000000" w:rsidRPr="00000000" w:rsidDel="00000000">
              <w:rPr>
                <w:rtl w:val="0"/>
              </w:rPr>
              <w:t xml:space="preserve">, </w:t>
            </w:r>
            <w:r w:rsidR="00000000" w:rsidRPr="00000000" w:rsidDel="00000000">
              <w:rPr>
                <w:rtl w:val="0"/>
              </w:rPr>
              <w:t xml:space="preserve">18.9.</w:t>
            </w:r>
            <w:r w:rsidR="00000000" w:rsidRPr="00000000" w:rsidDel="00000000">
              <w:rPr>
                <w:rtl w:val="0"/>
              </w:rPr>
              <w:t xml:space="preserve">, </w:t>
            </w:r>
            <w:r w:rsidR="00000000" w:rsidRPr="00000000" w:rsidDel="00000000">
              <w:rPr>
                <w:rtl w:val="0"/>
              </w:rPr>
              <w:t xml:space="preserve">18.10.</w:t>
            </w:r>
            <w:r w:rsidR="00000000" w:rsidRPr="00000000" w:rsidDel="00000000">
              <w:rPr>
                <w:rtl w:val="0"/>
              </w:rPr>
              <w:t xml:space="preserve"> un </w:t>
            </w:r>
            <w:r w:rsidR="00000000" w:rsidRPr="00000000" w:rsidDel="00000000">
              <w:rPr>
                <w:rtl w:val="0"/>
              </w:rPr>
              <w:t xml:space="preserve">18.11.</w:t>
            </w:r>
            <w:r w:rsidR="00000000" w:rsidRPr="00000000" w:rsidDel="00000000">
              <w:rPr>
                <w:rtl w:val="0"/>
              </w:rPr>
              <w:t xml:space="preserve"> apakšpunktos minētās darbības. Šo noteikumu </w:t>
            </w:r>
            <w:r w:rsidR="00000000" w:rsidRPr="00000000" w:rsidDel="00000000">
              <w:rPr>
                <w:rtl w:val="0"/>
              </w:rPr>
              <w:t xml:space="preserve">14.3.</w:t>
            </w:r>
            <w:r w:rsidR="00000000" w:rsidRPr="00000000" w:rsidDel="00000000">
              <w:rPr>
                <w:rtl w:val="0"/>
              </w:rPr>
              <w:t xml:space="preserve"> apakšpunktā noteiktajai aktivitātei atbalstāmas </w:t>
            </w:r>
            <w:r w:rsidR="00000000" w:rsidRPr="00000000" w:rsidDel="00000000">
              <w:rPr>
                <w:rtl w:val="0"/>
              </w:rPr>
              <w:t xml:space="preserve">18.3.</w:t>
            </w:r>
            <w:r w:rsidR="00000000" w:rsidRPr="00000000" w:rsidDel="00000000">
              <w:rPr>
                <w:rtl w:val="0"/>
              </w:rPr>
              <w:t xml:space="preserve"> apakšpunktā minētās darbības, </w:t>
            </w:r>
            <w:r w:rsidR="00000000" w:rsidRPr="00000000" w:rsidDel="00000000">
              <w:rPr>
                <w:rtl w:val="0"/>
              </w:rPr>
              <w:t xml:space="preserve">14.2.</w:t>
            </w:r>
            <w:r w:rsidR="00000000" w:rsidRPr="00000000" w:rsidDel="00000000">
              <w:rPr>
                <w:rtl w:val="0"/>
              </w:rPr>
              <w:t xml:space="preserve"> apakšpunktā noteiktajai aktivitātei atbalstāmas </w:t>
            </w:r>
            <w:r w:rsidR="00000000" w:rsidRPr="00000000" w:rsidDel="00000000">
              <w:rPr>
                <w:rtl w:val="0"/>
              </w:rPr>
              <w:t xml:space="preserve">18.13.</w:t>
            </w:r>
            <w:r w:rsidR="00000000" w:rsidRPr="00000000" w:rsidDel="00000000">
              <w:rPr>
                <w:rtl w:val="0"/>
              </w:rPr>
              <w:t xml:space="preserve"> apakšpunktā minētās darbības bet </w:t>
            </w:r>
            <w:r w:rsidR="00000000" w:rsidRPr="00000000" w:rsidDel="00000000">
              <w:rPr>
                <w:rtl w:val="0"/>
              </w:rPr>
              <w:t xml:space="preserve">14.1.</w:t>
            </w:r>
            <w:r w:rsidR="00000000" w:rsidRPr="00000000" w:rsidDel="00000000">
              <w:rPr>
                <w:rtl w:val="0"/>
              </w:rPr>
              <w:t xml:space="preserve"> apakšpunktā noteiktajai aktivitātei atbalstāmas </w:t>
            </w:r>
            <w:r w:rsidR="00000000" w:rsidRPr="00000000" w:rsidDel="00000000">
              <w:rPr>
                <w:rtl w:val="0"/>
              </w:rPr>
              <w:t xml:space="preserve">18.4.</w:t>
            </w:r>
            <w:r w:rsidR="00000000" w:rsidRPr="00000000" w:rsidDel="00000000">
              <w:rPr>
                <w:rtl w:val="0"/>
              </w:rPr>
              <w:t xml:space="preserve"> un </w:t>
            </w:r>
            <w:r w:rsidR="00000000" w:rsidRPr="00000000" w:rsidDel="00000000">
              <w:rPr>
                <w:rtl w:val="0"/>
              </w:rPr>
              <w:t xml:space="preserve">18.12.</w:t>
            </w:r>
            <w:r w:rsidR="00000000" w:rsidRPr="00000000" w:rsidDel="00000000">
              <w:rPr>
                <w:rtl w:val="0"/>
              </w:rPr>
              <w:t xml:space="preserve"> apakšpunktos minētās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tiek paredzēts vairs tikai viens projekta iesniegums, aicinām izvērtēt iespēju atteikties no 19. punkta un tā vietā norādes uz izņēmumiem iekļaujot jau attiecīgā 18. punkta apakšpunktā, piemēram, 18.3. apakšpunktā norādot "tikai 14.3. apakšpunktā minētās aktivitātes ietvaros", 18.13. apakšpunktā norādot "tikai 14.2. apakšpunktā minētās aktivitātes ietvaros",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MK Noteikumu projekta punkts, iekļaujot konkrētās aktivitātes iepriekšējā punktā.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Visiem šo noteikumu 14.punktā minētajiem pasākumu veidiem atbalstāmas </w:t>
            </w:r>
            <w:r w:rsidR="00000000" w:rsidRPr="00000000" w:rsidDel="00000000">
              <w:rPr>
                <w:rtl w:val="0"/>
              </w:rPr>
              <w:t xml:space="preserve">19.1.</w:t>
            </w:r>
            <w:r w:rsidR="00000000" w:rsidRPr="00000000" w:rsidDel="00000000">
              <w:rPr>
                <w:rtl w:val="0"/>
              </w:rPr>
              <w:t xml:space="preserve">, </w:t>
            </w:r>
            <w:r w:rsidR="00000000" w:rsidRPr="00000000" w:rsidDel="00000000">
              <w:rPr>
                <w:rtl w:val="0"/>
              </w:rPr>
              <w:t xml:space="preserve">19.2.</w:t>
            </w:r>
            <w:r w:rsidR="00000000" w:rsidRPr="00000000" w:rsidDel="00000000">
              <w:rPr>
                <w:rtl w:val="0"/>
              </w:rPr>
              <w:t xml:space="preserve">, </w:t>
            </w:r>
            <w:r w:rsidR="00000000" w:rsidRPr="00000000" w:rsidDel="00000000">
              <w:rPr>
                <w:rtl w:val="0"/>
              </w:rPr>
              <w:t xml:space="preserve">19.5.</w:t>
            </w:r>
            <w:r w:rsidR="00000000" w:rsidRPr="00000000" w:rsidDel="00000000">
              <w:rPr>
                <w:rtl w:val="0"/>
              </w:rPr>
              <w:t xml:space="preserve">, </w:t>
            </w:r>
            <w:r w:rsidR="00000000" w:rsidRPr="00000000" w:rsidDel="00000000">
              <w:rPr>
                <w:rtl w:val="0"/>
              </w:rPr>
              <w:t xml:space="preserve">19.6.</w:t>
            </w:r>
            <w:r w:rsidR="00000000" w:rsidRPr="00000000" w:rsidDel="00000000">
              <w:rPr>
                <w:rtl w:val="0"/>
              </w:rPr>
              <w:t xml:space="preserve">, </w:t>
            </w:r>
            <w:r w:rsidR="00000000" w:rsidRPr="00000000" w:rsidDel="00000000">
              <w:rPr>
                <w:rtl w:val="0"/>
              </w:rPr>
              <w:t xml:space="preserve">19.7.</w:t>
            </w:r>
            <w:r w:rsidR="00000000" w:rsidRPr="00000000" w:rsidDel="00000000">
              <w:rPr>
                <w:rtl w:val="0"/>
              </w:rPr>
              <w:t xml:space="preserve">, </w:t>
            </w:r>
            <w:r w:rsidR="00000000" w:rsidRPr="00000000" w:rsidDel="00000000">
              <w:rPr>
                <w:rtl w:val="0"/>
              </w:rPr>
              <w:t xml:space="preserve">19.8.</w:t>
            </w:r>
            <w:r w:rsidR="00000000" w:rsidRPr="00000000" w:rsidDel="00000000">
              <w:rPr>
                <w:rtl w:val="0"/>
              </w:rPr>
              <w:t xml:space="preserve">, </w:t>
            </w:r>
            <w:r w:rsidR="00000000" w:rsidRPr="00000000" w:rsidDel="00000000">
              <w:rPr>
                <w:rtl w:val="0"/>
              </w:rPr>
              <w:t xml:space="preserve">19.9.</w:t>
            </w:r>
            <w:r w:rsidR="00000000" w:rsidRPr="00000000" w:rsidDel="00000000">
              <w:rPr>
                <w:rtl w:val="0"/>
              </w:rPr>
              <w:t xml:space="preserve">, </w:t>
            </w:r>
            <w:r w:rsidR="00000000" w:rsidRPr="00000000" w:rsidDel="00000000">
              <w:rPr>
                <w:rtl w:val="0"/>
              </w:rPr>
              <w:t xml:space="preserve">19.10.</w:t>
            </w:r>
            <w:r w:rsidR="00000000" w:rsidRPr="00000000" w:rsidDel="00000000">
              <w:rPr>
                <w:rtl w:val="0"/>
              </w:rPr>
              <w:t xml:space="preserve"> un </w:t>
            </w:r>
            <w:r w:rsidR="00000000" w:rsidRPr="00000000" w:rsidDel="00000000">
              <w:rPr>
                <w:rtl w:val="0"/>
              </w:rPr>
              <w:t xml:space="preserve">19.11.</w:t>
            </w:r>
            <w:r w:rsidR="00000000" w:rsidRPr="00000000" w:rsidDel="00000000">
              <w:rPr>
                <w:rtl w:val="0"/>
              </w:rPr>
              <w:t xml:space="preserve"> apakšpunktos minētās darbības. Šo noteikumu </w:t>
            </w:r>
            <w:r w:rsidR="00000000" w:rsidRPr="00000000" w:rsidDel="00000000">
              <w:rPr>
                <w:rtl w:val="0"/>
              </w:rPr>
              <w:t xml:space="preserve">15.3.</w:t>
            </w:r>
            <w:r w:rsidR="00000000" w:rsidRPr="00000000" w:rsidDel="00000000">
              <w:rPr>
                <w:rtl w:val="0"/>
              </w:rPr>
              <w:t xml:space="preserve"> apakšpunktā noteiktajam pasākumam atbalstāmas </w:t>
            </w:r>
            <w:r w:rsidR="00000000" w:rsidRPr="00000000" w:rsidDel="00000000">
              <w:rPr>
                <w:rtl w:val="0"/>
              </w:rPr>
              <w:t xml:space="preserve">19.3.</w:t>
            </w:r>
            <w:r w:rsidR="00000000" w:rsidRPr="00000000" w:rsidDel="00000000">
              <w:rPr>
                <w:rtl w:val="0"/>
              </w:rPr>
              <w:t xml:space="preserve"> apakšpunktā minētās darbības, bet </w:t>
            </w:r>
            <w:r w:rsidR="00000000" w:rsidRPr="00000000" w:rsidDel="00000000">
              <w:rPr>
                <w:rtl w:val="0"/>
              </w:rPr>
              <w:t xml:space="preserve">15.1.</w:t>
            </w:r>
            <w:r w:rsidR="00000000" w:rsidRPr="00000000" w:rsidDel="00000000">
              <w:rPr>
                <w:rtl w:val="0"/>
              </w:rPr>
              <w:t xml:space="preserve"> apakšpunktā noteiktajam pasākuma atbalstāmas </w:t>
            </w:r>
            <w:r w:rsidR="00000000" w:rsidRPr="00000000" w:rsidDel="00000000">
              <w:rPr>
                <w:rtl w:val="0"/>
              </w:rPr>
              <w:t xml:space="preserve">19.4.</w:t>
            </w:r>
            <w:r w:rsidR="00000000" w:rsidRPr="00000000" w:rsidDel="00000000">
              <w:rPr>
                <w:rtl w:val="0"/>
              </w:rPr>
              <w:t xml:space="preserve"> un </w:t>
            </w:r>
            <w:r w:rsidR="00000000" w:rsidRPr="00000000" w:rsidDel="00000000">
              <w:rPr>
                <w:rtl w:val="0"/>
              </w:rPr>
              <w:t xml:space="preserve">19.12.</w:t>
            </w:r>
            <w:r w:rsidR="00000000" w:rsidRPr="00000000" w:rsidDel="00000000">
              <w:rPr>
                <w:rtl w:val="0"/>
              </w:rPr>
              <w:t xml:space="preserve"> apakšpunktos minētās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 "14.punktā" uz "15.punktā".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projekta īstenošanas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17.2. apakšpunktu ar apakšapkašpunktiem, definējot konkrētas projekta īstenošanas izmaksas.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projekta īstenošanas personāla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 darba vietu aprīkojuma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MK noteikumu projektu ar punktu "Ja plānotā projekta īstenošanas laikā vadošā iestāde izstrādā horizontālo vienas vienības standarta likmes metodiku kādām no minētajām izmaksām, tām piemēro vadošās iestādes izstrādāto metodiku."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w:t>
            </w:r>
            <w:r w:rsidR="00000000" w:rsidRPr="00000000" w:rsidDel="00000000">
              <w:rPr>
                <w:rtl w:val="0"/>
              </w:rPr>
              <w:t xml:space="preserve">19.</w:t>
            </w:r>
            <w:r w:rsidR="00000000" w:rsidRPr="00000000" w:rsidDel="00000000">
              <w:rPr>
                <w:rtl w:val="0"/>
              </w:rPr>
              <w:t xml:space="preserve"> punktā minēto atbalstāmo darbību īstenošanai ir attiecināmas netiešās izmaksas 15% apmērā no </w:t>
            </w:r>
            <w:r w:rsidR="00000000" w:rsidRPr="00000000" w:rsidDel="00000000">
              <w:rPr>
                <w:rtl w:val="0"/>
              </w:rPr>
              <w:t xml:space="preserve">21.1.</w:t>
            </w:r>
            <w:r w:rsidR="00000000" w:rsidRPr="00000000" w:rsidDel="00000000">
              <w:rPr>
                <w:rtl w:val="0"/>
              </w:rPr>
              <w:t xml:space="preserve"> un </w:t>
            </w:r>
            <w:r w:rsidR="00000000" w:rsidRPr="00000000" w:rsidDel="00000000">
              <w:rPr>
                <w:rtl w:val="0"/>
              </w:rPr>
              <w:t xml:space="preserve">21.2.</w:t>
            </w:r>
            <w:r w:rsidR="00000000" w:rsidRPr="00000000" w:rsidDel="00000000">
              <w:rPr>
                <w:rtl w:val="0"/>
              </w:rPr>
              <w:t xml:space="preserve"> apakšpunktā norādītājām tiešajām attiecināmajām personāla izmaksām saskaņā ar Eiropas Parlamenta un Padomes 2021. gada 24. jūnija Regula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Regulas Nr. 2021/1060) 54. panta b)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(skat.piedāvātajā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19. punktā minēto atbalstāmo darbību īstenošanai ir attiecināmas netiešās izmaksas 15% apmērā no 21.1. un 21.2. apakšpunktā norādītājām tiešajām attiecināmajām personāla izmaksām saskaņā ar Eiropas Parlamenta un Padomes 2021. gada 24. jūnija Regula</w:t>
            </w:r>
            <w:r w:rsidR="00000000" w:rsidRPr="00000000" w:rsidDel="00000000">
              <w:rPr>
                <w:shd w:fill="#2ecc71" w:val="clear"/>
                <w:rtl w:val="0"/>
              </w:rPr>
              <w:t xml:space="preserve">s</w:t>
            </w:r>
            <w:r w:rsidR="00000000" w:rsidRPr="00000000" w:rsidDel="00000000">
              <w:rPr>
                <w:rtl w:val="0"/>
              </w:rPr>
              <w:t xml:space="preserve">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Regulas Nr. 2021/1060) 54. panta b)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ietvaros ir attiecināmas netiešās projekta īstenošanas izmaksas šo noteikumu </w:t>
            </w:r>
            <w:r w:rsidR="00000000" w:rsidRPr="00000000" w:rsidDel="00000000">
              <w:rPr>
                <w:rtl w:val="0"/>
              </w:rPr>
              <w:t xml:space="preserve">18.1.</w:t>
            </w:r>
            <w:r w:rsidR="00000000" w:rsidRPr="00000000" w:rsidDel="00000000">
              <w:rPr>
                <w:rtl w:val="0"/>
              </w:rPr>
              <w:t xml:space="preserve"> un </w:t>
            </w:r>
            <w:r w:rsidR="00000000" w:rsidRPr="00000000" w:rsidDel="00000000">
              <w:rPr>
                <w:rtl w:val="0"/>
              </w:rPr>
              <w:t xml:space="preserve">18.2.</w:t>
            </w:r>
            <w:r w:rsidR="00000000" w:rsidRPr="00000000" w:rsidDel="00000000">
              <w:rPr>
                <w:rtl w:val="0"/>
              </w:rPr>
              <w:t xml:space="preserve"> apakšpunktā minēto darbību veikšanai. Netiešās attiecināmās izmaksas finansējuma saņēmējs plāno kā vienu izmaksu pozīciju, piemērojot netiešo izmaksu vienoto likmi 15 % apmērā no </w:t>
            </w:r>
            <w:r w:rsidR="00000000" w:rsidRPr="00000000" w:rsidDel="00000000">
              <w:rPr>
                <w:rtl w:val="0"/>
              </w:rPr>
              <w:t xml:space="preserve">19.1.</w:t>
            </w:r>
            <w:r w:rsidR="00000000" w:rsidRPr="00000000" w:rsidDel="00000000">
              <w:rPr>
                <w:rtl w:val="0"/>
              </w:rPr>
              <w:t xml:space="preserve"> un </w:t>
            </w:r>
            <w:r w:rsidR="00000000" w:rsidRPr="00000000" w:rsidDel="00000000">
              <w:rPr>
                <w:rtl w:val="0"/>
              </w:rPr>
              <w:t xml:space="preserve">19.2.</w:t>
            </w:r>
            <w:r w:rsidR="00000000" w:rsidRPr="00000000" w:rsidDel="00000000">
              <w:rPr>
                <w:rtl w:val="0"/>
              </w:rPr>
              <w:t xml:space="preserve"> apakšpunktā norādītājām tiešajām attiecināmajām personāla izmaksām saskaņā ar Regulas Nr. 2021/1060 54. panta pirmās daļas b) apakšpunktu.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w:t>
            </w:r>
            <w:r w:rsidR="00000000" w:rsidRPr="00000000" w:rsidDel="00000000">
              <w:rPr>
                <w:rtl w:val="0"/>
              </w:rPr>
              <w:t xml:space="preserve">16.4.</w:t>
            </w:r>
            <w:r w:rsidR="00000000" w:rsidRPr="00000000" w:rsidDel="00000000">
              <w:rPr>
                <w:rtl w:val="0"/>
              </w:rPr>
              <w:t xml:space="preserve"> apakšpunktā minēto atbalstāmo darbību īstenošanai ir attiecināmas šādas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19.1. - 19.2. apakšpunktos plānoto izmaksu attiecināšanu kā tiešās attiecināmās izmaksas, kā arī 19.3. apakšpunktā minēto izmaksu izdalīšanu no projekta vadības un īstenošanas personāla izmaksām.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IT pakalpojumu, sakaru un komunālo pakalpojumu izmaksas tiks segtas kā netiešās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w:t>
            </w:r>
            <w:r w:rsidR="00000000" w:rsidRPr="00000000" w:rsidDel="00000000">
              <w:rPr>
                <w:rtl w:val="0"/>
              </w:rPr>
              <w:t xml:space="preserve">18.3.</w:t>
            </w:r>
            <w:r w:rsidR="00000000" w:rsidRPr="00000000" w:rsidDel="00000000">
              <w:rPr>
                <w:rtl w:val="0"/>
              </w:rPr>
              <w:t xml:space="preserve"> apakšpunktā minēto atbalstāmo darbību īstenošanai ir attiecināmas šādas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w:t>
            </w:r>
            <w:r w:rsidR="00000000" w:rsidRPr="00000000" w:rsidDel="00000000">
              <w:rPr>
                <w:rtl w:val="0"/>
              </w:rPr>
              <w:t xml:space="preserve">16.4.</w:t>
            </w:r>
            <w:r w:rsidR="00000000" w:rsidRPr="00000000" w:rsidDel="00000000">
              <w:rPr>
                <w:rtl w:val="0"/>
              </w:rPr>
              <w:t xml:space="preserve"> apakšpunktā minēto atbalstāmo darbību īstenošanai ir attiecināmas šādas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Vairākas no apakšpunktos minētajām izmaksām dublējas (piemēram, ar mārketingu saistītās izmaksas, ar stenda organizēšanu saistītās izmaksas, samaksa konsultantiem). Priekšlikums pārskatīt izmaksas un apvienot, kur iespējams.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w:t>
            </w:r>
            <w:r w:rsidR="00000000" w:rsidRPr="00000000" w:rsidDel="00000000">
              <w:rPr>
                <w:rtl w:val="0"/>
              </w:rPr>
              <w:t xml:space="preserve">18.3.</w:t>
            </w:r>
            <w:r w:rsidR="00000000" w:rsidRPr="00000000" w:rsidDel="00000000">
              <w:rPr>
                <w:rtl w:val="0"/>
              </w:rPr>
              <w:t xml:space="preserve"> apakšpunktā minēto atbalstāmo darbību īstenošanai ir attiecināmas šādas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darba braucienu un komandējumu izmaksas - attiecināmas saskaņā ar normatīvajiem aktiem par kārtību, kādā atlīdzināmi ar komandējumiem un darbinieku darba braucieniem saistītie izdevumi;  iekšzemes komandējumu izmaksas attiecināmas atbilstoši vadošās iestādes izstrādātajām metodikām "Vienas vienības izmaksu standarta likmes aprēķina un piemērošanas metodika 1 km izmaksām darbības programmas “Izaugsme un nodarbinātība” un Eiropas Savienības kohēzijas politikas programmas 2021.–2027.gadam  īstenošanai" un "Vienas vienības izmaksu standarta likmes aprēķina un piemērošanas metodika iekšzemes komandējumu izmaksām darbības programmas “Izaugsme un nodarbinātība”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komandējumu izmaksās ietilpst arī ārvalstu komandējumi. Lūdzam ņemt vērā, ka saskaņā ar Vadlīniju Nr.1.2. "Vadlīnijas attiecināmo izmaksu noteikšanas Eiropas Savienības Kohēzijas politikas programmas 2021.-2027.gada plānošanas periodā" 62.atsaucē noteikto  "Ārvalstu komandējumu izmaksas attiecināmas tikai projekta īstenošanas personālam un projekta vadītājam". Līdz ar to nepieciešamības gadījumā lūdzam attiecīgi precizēt gan Ministru kabineta noteikumos, gan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komandējumu izmaksās ietilpst arī ārvalstu komandējumi, ja tādi būs nepieciešami, vienlaikus norādam, ka attiecībā uz šo apakšpunktu komandējumos tiks attiecināmas tikai projekta īstenošanas personāla un projektu vadītāju darba braucienu un komandējumu izmaksas.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darba braucienu un komandējumu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 mārketinga aktivitāšu izmaksas, mārketinga plāna izstrādes, publikāciju un mārketinga materiālu izgatavošanas izmaksas (tai skaitā sagatavošanas, tulkošanas, maketēšanas izmaksas), maksa par materiālu izplatīšanu un izvietošanu dažādos informācijas nesējos (brošūras, bukleti, plakāti, interneta un drukātie mediji, zibatmiņas, CD, DVD u. c.), semināru un konferenču organizatoriskās un dalības izmaksas, prezentāciju izdevumi, samaksa konsultantiem;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vai šīs izmaksas nedublējās ar 24.punkta minētajām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nesaktoties uz to, ka atsevišķas izmaksu kategorijas atkārtojas, tās ir atteicināmas uz konkrētu darbību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mārketinga aktivitāšu izmaksas, mārketinga plāna izstrādes, publikāciju un mārketinga materiālu izgatavošanas izmaksas (tai skaitā sagatavošanas, tulkošanas, maketēšanas izmaksas), maksa par materiālu izplatīšanu un izvietošanu dažādos informācijas nesējos (brošūras, bukleti, plakāti, interneta un drukātie mediji, zibatmiņas, CD, DVD u. c.), semināru un konferenču organizatoriskās un dalības izmaksas, prezentāciju izdevumi, samaksa konsultantiem;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19.10. stenda, tehniskā aprīkojuma, mārketinga materiālu, prezentācijas un degustācijas materiālu transportēšanas izmaksas līdz izstādes (izņemot izstādes, kurās tiek organizēti nacionālie stendi) norises vietai un atpakaļ no tās, iekraušanas, izkraušanas un uzglabāšanas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16.4.apakšpunktā noteikto, vēršam uzmanību, ka 19.punktā ietvertajām izmaksām ir jābūt attiecināmām uz Latvijas ārējo ekonomisko pārstāvniecību, nevis uz gala labuma guvējiem. Pretējā gadījumā aicinām pārskatīt minēto apakšpunktu formulējumu, piemēram, 19.10.apakšpunktu.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noteikumu 21.punktā minētās izmaksas ir finansējuma saņēmēja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 stenda, tehniskā aprīkojuma, mārketinga materiālu, prezentācijas un degustācijas materiālu transportēšanas izmaksas līdz izstādes (izņemot izstādes, kurās tiek organizēti nacionālie stendi) norises vietai un atpakaļ no tās, iekraušanas, izkraušanas un uzglabāšanas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w:t>
            </w:r>
            <w:r w:rsidR="00000000" w:rsidRPr="00000000" w:rsidDel="00000000">
              <w:rPr>
                <w:rtl w:val="0"/>
              </w:rPr>
              <w:t xml:space="preserve">19.3.</w:t>
            </w:r>
            <w:r w:rsidR="00000000" w:rsidRPr="00000000" w:rsidDel="00000000">
              <w:rPr>
                <w:rtl w:val="0"/>
              </w:rPr>
              <w:t xml:space="preserve"> apakšpunktā minēto atbalstāmo darbību īstenošanai ir attiecināmas šādas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izziņas 98.punktā sniegto skaidrojumu iekļaut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w:t>
            </w:r>
            <w:r w:rsidR="00000000" w:rsidRPr="00000000" w:rsidDel="00000000">
              <w:rPr>
                <w:rtl w:val="0"/>
              </w:rPr>
              <w:t xml:space="preserve">18.3.</w:t>
            </w:r>
            <w:r w:rsidR="00000000" w:rsidRPr="00000000" w:rsidDel="00000000">
              <w:rPr>
                <w:rtl w:val="0"/>
              </w:rPr>
              <w:t xml:space="preserve"> apakšpunktā minēto atbalstāmo darbību īstenošanai ir attiecināmas šādas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16.6.</w:t>
            </w:r>
            <w:r w:rsidR="00000000" w:rsidRPr="00000000" w:rsidDel="00000000">
              <w:rPr>
                <w:rtl w:val="0"/>
              </w:rPr>
              <w:t xml:space="preserve"> apakšpunktā minēto atbalstāmo darbību īstenošanai ir attiecināmas šādas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Daudzas no apakšpunktos minētajām izmaksām dublējas (piemēram, ar stendu organizēšanu saistītās izmaksas, konsultācijas / ekspertu izmaksas, izmaksas darba semināros, prezentācijās, konferencēs, preses konferencēs). Priekšlikums pārskatīt izmaksas un apvienot, kur iespējams.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neskatoties uz to, ka atsevišķām aktivitātēm izmaksu kategorijas pārklājas, ir būtiski tās nodalīt un uzskaitīt, lai būtu nepārprotami skaidrs, kādas izmaksas ir attiecināmas konkrētu aktivitāšu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18.5.</w:t>
            </w:r>
            <w:r w:rsidR="00000000" w:rsidRPr="00000000" w:rsidDel="00000000">
              <w:rPr>
                <w:rtl w:val="0"/>
              </w:rPr>
              <w:t xml:space="preserve"> un </w:t>
            </w:r>
            <w:r w:rsidR="00000000" w:rsidRPr="00000000" w:rsidDel="00000000">
              <w:rPr>
                <w:rtl w:val="0"/>
              </w:rPr>
              <w:t xml:space="preserve">18.12.</w:t>
            </w:r>
            <w:r w:rsidR="00000000" w:rsidRPr="00000000" w:rsidDel="00000000">
              <w:rPr>
                <w:rtl w:val="0"/>
              </w:rPr>
              <w:t xml:space="preserve"> apakšpunktā minēto atbalstāmo darbību īstenošanai ir attiecināmas šādas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mārketinga un reklāmas materiālu iegādes izmaksas (tai skaitā dizaina izstrādes, satura izstrādes, izgatavošanas, tulkošanas, uzglabāšanas (ārpakalpojuma veidā) un izplatīšanas izmaksas) un mārketinga aktivitātes apmeklētāju piesaistei;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vai šīs izmaksas nedublējās ar 24.punkta minētajām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nesaktoties uz to, ka atsevišķas izmaksu kategorijas atkārtojas, tās ir atteicināmas uz konkrētu darbību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 mārketinga un reklāmas materiālu, videomateriālu, interaktīvo risinājumu, piemēram, dažādu rīku (mājaslapu, veidlapu u.tml.) mobilo versiju iegādes izmaksas (tai skaitā dizaina izstrādes, satura izstrādes, izgatavošanas, tulkošanas, maketēšanas, uzglabāšanas (ārpakalpojuma veidā) izmaksas, maksa par izplatīšanu un izvietošanu dažādos informācijas nesējos (brošūras, bukleti, plakāti, interneta un drukātie mediji, zibatmiņas, CD, DVD u.c.)) un mārketinga aktivitātes apmeklētāju piesaistei, ciktāl tas nepieciešams projekta mērķa sasniegšanai;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21.18. inkubācijas dalībnieku atbalstam maksa par pakalpojumiem uzņēmējdarbības uzsākšanai un attīstībai (tai skaitā telpu un darba vietas nomas un komunālo pakalpojumu izmaksas), aprīkojuma un iekārtu iegādes izmaksas, izejmateriālu un izejvielu iegādes izmaksas līdzfinansētu pakalpojumu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vai šīs izmaksas nav atbilstošākas 16.8. apakšpunktā minētajai darbībai.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25.15. šo noteikumu </w:t>
            </w:r>
            <w:r w:rsidR="00000000" w:rsidRPr="00000000" w:rsidDel="00000000">
              <w:rPr>
                <w:rtl w:val="0"/>
              </w:rPr>
              <w:t xml:space="preserve">37.</w:t>
            </w:r>
            <w:r w:rsidR="00000000" w:rsidRPr="00000000" w:rsidDel="00000000">
              <w:rPr>
                <w:rtl w:val="0"/>
              </w:rPr>
              <w:t xml:space="preserve"> punktā noteikto darbību izmaksas šo noteikumu </w:t>
            </w:r>
            <w:r w:rsidR="00000000" w:rsidRPr="00000000" w:rsidDel="00000000">
              <w:rPr>
                <w:rtl w:val="0"/>
              </w:rPr>
              <w:t xml:space="preserve">36.</w:t>
            </w:r>
            <w:r w:rsidR="00000000" w:rsidRPr="00000000" w:rsidDel="00000000">
              <w:rPr>
                <w:rtl w:val="0"/>
              </w:rPr>
              <w:t xml:space="preserve"> punktā noteiktajiem gala labuma guvējiem;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w:t>
            </w:r>
            <w:r w:rsidR="00000000" w:rsidRPr="00000000" w:rsidDel="00000000">
              <w:rPr>
                <w:rtl w:val="0"/>
              </w:rPr>
              <w:t xml:space="preserve">16.7.</w:t>
            </w:r>
            <w:r w:rsidR="00000000" w:rsidRPr="00000000" w:rsidDel="00000000">
              <w:rPr>
                <w:rtl w:val="0"/>
              </w:rPr>
              <w:t xml:space="preserve"> apakšpunktā minēto atbalstāmo darbību īstenošanai ir attiecināmas šādas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anotācijā skaidrot naudas balvas piešķiršanas mērķi (pasākumus, apjomus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naudas balvas vai citas (nefinansiālas) balvas ir būtisks motivācijas veids jeb instruments. Pamatojums - tas veicina dalībnieku vēlmi iesaistīties pasākumā, konkursā, plašākā nozīmē - veicina inovatīvas uzņēmējdarbības popularizēšanu, attīstīšanu, jaunu uzņēmumu veidošanos Latvijā, atbalstu biznesa idejas attītīšanai un tml.. Naudas balvas, nefinansiālas veicināšanas  balvas (piemēram, ieejas biļete maksas konferencē) tiek piešķirtas uz aktivitātes (konkursa, hakatona u.c.) nolikuma un neatkarīgas žūrijas lēmuma pamata. Naudas balvu vai nefinansiālu balvu piešķiršanas kritēriji ir savlaicīgi publiski pieejami, atklāti, tāpat kā informācija par naudas balvu, citu godalgu saņēmējiem ir publiski pieejama (informācija tiek publicēta FS interneta vietnē, var tikt publicēta medijos, sociālajos tīklos un tml.). Aktivitātes, kur paredzēta godalgu piešķiršana (un saistītie dokumenti) tiek iesniegtas un saskaņotas Sadarbības iestādē (projekta iesniegumā).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Šo noteikumu </w:t>
            </w:r>
            <w:r w:rsidR="00000000" w:rsidRPr="00000000" w:rsidDel="00000000">
              <w:rPr>
                <w:rtl w:val="0"/>
              </w:rPr>
              <w:t xml:space="preserve">18.6.</w:t>
            </w:r>
            <w:r w:rsidR="00000000" w:rsidRPr="00000000" w:rsidDel="00000000">
              <w:rPr>
                <w:rtl w:val="0"/>
              </w:rPr>
              <w:t xml:space="preserve"> apakšpunktā minēto atbalstāmo darbību īstenošanai ir attiecināmas šādas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naudas balvu izmaksas biznesa konkursu godalgoto vietu ieguvējiem atbilstoši konkursa nolikumam;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nepārprotamu normas interpretāciju, aicinām EM aiz vārda "biznesa" ievietot vārdu  "ideju" konkursi, nevis biznesa konkursi? Pretējā gadījumā nav saprotams, kas ir domāts ar biznesa konkursiem.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naudas balvu izmaksas biznesa ideju konkursu godalgoto vietu ieguvējiem atbilstoši konkursa nolikumam;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naudas balvu izmaksas biznesa ideju konkursu godalgoto vietu ieguvējiem atbilstoši konkursa nolikumam;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 darba semināru, tirdzniecības misiju, kontaktbiržu, prezentāciju, degustāciju, konferenču, preses konferenču un citu ar projekta mērķa sasniegšanu saistītu pasākumu organizēšanas izmaksas (tai skaitā dalības maksa, telpu noma, tulkošanas pakalpojumi, tai skaitā surdotulkošanas, reāllaika transkripcijas un subtitrēšanas izmaksas, tehniskā aprīkojuma, mārketinga materiālu, prezentācijas un degustācijas materiālu transportēšanas, iekraušanas, izkraušanas un uzglabāšanas izmaksas, produktu iegāde, dalībnieku piesaiste, konsultantu, ēdināšanas, transporta pakalpojumu nodrošināšanas un reprezentācijas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terminoloģiju, aizvietojot vārdu "surdotulkošana" ar terminu "tulkošana zīmju valodā" attiecīgajā locījumā.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 darba semināru, tirdzniecības misiju, kontaktbiržu, prezentāciju, degustāciju, konferenču, preses konferenču un citu ar projekta mērķa sasniegšanu saistītu pasākumu organizēšanas izmaksas (tai skaitā dalības maksa, telpu noma, tulkošanas pakalpojumi, tai skaitā tulkošanas zīmju valodā, reāllaika transkripcijas un subtitrēšanas izmaksas, tehniskā aprīkojuma, mārketinga materiālu, prezentācijas un degustācijas materiālu transportēšanas, iekraušanas, izkraušanas un uzglabāšanas izmaksas, produktu iegāde, dalībnieku piesaiste, konsultantu, ēdināšanas, transporta pakalpojumu nodrošināšanas un reprezentācijas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25.12. tulkošanas pakalpojumu izmaksas, tai skaitā reāllaika transkripcijas, surdotulkošanas un subtitrēšanas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terminoloģiju, aizvietojot vārdu "surdotulkošana" ar terminu "tulkošana zīmju valodā" attiecīgajā locījumā.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25.12. tulkošanas pakalpojumu izmaksas, tai skaitā reāllaika transkripcijas, tulkošanas zīmju valodā un subtitrēšanas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25.14. ēdināšanas, transporta pakalpojumu un reprezentācijas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 un 25.14.apakšpunktā kā attiecināmās izmaksas 19.5. un 19.12.darbībai norādītas ēdināšanas izmaksas. Lūdzam skaidrot, kas ir domāts ar ēdināšanas izmaksām 25.6.un 25.14. apakšpunktu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maksa par informācijas satura izplatīšanu un izvietošanu dažādos informācijas līdzekļos, sociālajos tīklos, TV, radio, drukātos un digitālos medijos, maksas reklāma (piem., FB boost, tiešraides vieta un tml.);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25.2.apakšpunktā nepieciešamību saīsinājuma un svešvārdu lietojumam tekstā iekavās.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maksa par informācijas satura izplatīšanu un izvietošanu dažādos informācijas līdzekļos, sociālajos tīklos, TV, radio, drukātos un digitālos medijos, maksas reklāma;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informācijas  un publicitātes materiālu izstrādes un izvietošanas izmaksas (tulkošana, maketēšana, druka, titrēšana, filmēšana, stenda un reklāmas laukuma izmaksas, skatuves vietas nomas maksa citu organizāciju pasākumos, digitālie, informatīvie materiāli (piemēram, brošūras, info lapas, diplomi, stendi, bukleti, zibatmiņas).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iekavu lietojumu noteikumu projekta 25.3.apakšpunktā, jo ir divas iekavas, kas atver tekstu iekāvās, bet tikai vienas iekavas, kas noslēdz teksta lietojumu iekavās.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un publicitātes materiālu izstrādes un izvietošanas izmaksas (tulkošana, maketēšana, druka, titrēšana, filmēšana, stenda un reklāmas laukuma izmaksas, skatuves vietas nomas maksa citu organizāciju pasākumos, digitālie, informatīvie materiāli (piemēram, brošūras, info lapas, diplomi, stendi, bukleti, zibatmiņas)).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 informācijas  un publicitātes materiālu izstrādes un izvietošanas izmaksas (tulkošana, maketēšana, druka, titrēšana, filmēšana, stenda un reklāmas laukuma izmaksas, skatuves vietas nomas maksa citu organizāciju pasākumos, digitālie, informatīvie materiāli (piemēram, brošūras, info lapas, diplomi, stendi, bukleti, zibatmiņas)).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 tulkošanas pakalpojumu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apsvērt domu izstrādāt vienkāršoto izmaksu metodiku tulkošanas pakalpojumu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tulkošanas pakalpojumi tiek iepirkti ārpakalpojumā.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w:t>
            </w:r>
            <w:r w:rsidR="00000000" w:rsidRPr="00000000" w:rsidDel="00000000">
              <w:rPr>
                <w:rtl w:val="0"/>
              </w:rPr>
              <w:t xml:space="preserve">18.11.</w:t>
            </w:r>
            <w:r w:rsidR="00000000" w:rsidRPr="00000000" w:rsidDel="00000000">
              <w:rPr>
                <w:rtl w:val="0"/>
              </w:rPr>
              <w:t xml:space="preserve"> apakšpunktā minētās darbības nodrošināšanai attiecināmas IT sistēmu, programmu un rīku izstrādes un uzturēšanas izmaksas šī pasākuma mērķiem tā īstenošanas laikā un atbilstoši šo noteikumu </w:t>
            </w:r>
            <w:r w:rsidR="00000000" w:rsidRPr="00000000" w:rsidDel="00000000">
              <w:rPr>
                <w:rtl w:val="0"/>
              </w:rPr>
              <w:t xml:space="preserve">51.</w:t>
            </w:r>
            <w:r w:rsidR="00000000" w:rsidRPr="00000000" w:rsidDel="00000000">
              <w:rPr>
                <w:rtl w:val="0"/>
              </w:rPr>
              <w:t xml:space="preserve"> punktā norādītajam.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110.punktā ietverto Ekonomikas ministrijas skaidrojumu, ka ir papildināta anotācija, bet attiecīgā informācija nav ietverta anotācijas tekstā, attiecīgi aicinām papildināt anotāciju ar skaidrojumu par izņēmuma gadījumu šī pasākuma ietvaros attiecināt uzturēšanas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Šo noteikumu </w:t>
            </w:r>
            <w:r w:rsidR="00000000" w:rsidRPr="00000000" w:rsidDel="00000000">
              <w:rPr>
                <w:rtl w:val="0"/>
              </w:rPr>
              <w:t xml:space="preserve">18.11.</w:t>
            </w:r>
            <w:r w:rsidR="00000000" w:rsidRPr="00000000" w:rsidDel="00000000">
              <w:rPr>
                <w:rtl w:val="0"/>
              </w:rPr>
              <w:t xml:space="preserve"> apakšpunktā minētās darbības nodrošināšanai attiecināmas IT sistēmu, programmu un rīku izstrādes un uzturēšanas izmaksas šī pasākuma mērķiem tā īstenošanas laikā un atbilstoši šo noteikumu </w:t>
            </w:r>
            <w:r w:rsidR="00000000" w:rsidRPr="00000000" w:rsidDel="00000000">
              <w:rPr>
                <w:rtl w:val="0"/>
              </w:rPr>
              <w:t xml:space="preserve">55.</w:t>
            </w:r>
            <w:r w:rsidR="00000000" w:rsidRPr="00000000" w:rsidDel="00000000">
              <w:rPr>
                <w:rtl w:val="0"/>
              </w:rPr>
              <w:t xml:space="preserve"> punktā norādītajam.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Pasākuma atbalstāmo darbību ietvaros ir attiecināms pievienotās vērtības nodoklis tiešajām attiecināmajām izmaksām, ja pievienotās vērtības nodokli nevar atgūt atbilstoši normatīvajiem aktiem nodokļu politikas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64.panta 1.punkta c) apakšpunktā ir noteikti PVN izmaksu robežsliekšņi: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Pievienotās vērtības nodoklis ir attiecināmās izmaksas no ES fondu finansējuma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darbībām, kuru kopējās izmaksas ir mazākas par 5 000 000 EUR (ieskaitot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darbībām, kuru kopējās izmaksas ir vismaz 5 milj. (ieskaitot PVN), ja tās nav atgūstamas saskaņā ar PVN reglamentējošiem valsts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pārskatīt 29.punkta redakciju, nepieciešamības gadījumā to precizējot atbilstoši minētajam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sniegt skaidrojumu par PVN izmaksu attiecināmību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PVN izmaksas nav attiecināmas, lūdzam noteikumu projektā vai anotācijā norādīt no kāda finansējuma avota tās tiks segtas.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projektos, kuru kopsumma pārsniedz 5 milj. EUR, PVN izmaksas var atgūt no VID, ja tās ir atgūstamas atbilstoši normatīvajiem aktiem nodokļu politikas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Pasākuma atbalstāmo darbību ietvaros ir attiecināms pievienotās vērtības nodoklis tiešajām attiecināmajām izmaksām atbilstoši Regulas Nr. 2021/1060 64.panta 1.punkta c) apakšpunkta nosacījumiem, ja tas nav atgūstams atbilstoši normatīvajiem aktiem nodokļu politikas jomā.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Atbalsta pretendents atbalstam piesakās, iesniedzot pieteikumu strukturētā formā valsts platformā biznesa attīstībai www.business.gov.lv.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iepriekš nav lietots termins "atbalsta pretendents" - aicinām salāgot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Gala labuma guvējs atbalstam piesakās, iesniedzot pieteikumu strukturētā formā valsts platformā biznesa attīstībai www.business.gov.lv.</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Aktivitātes ietvaros atbalstāmas šādas finansējuma saņēmēja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(punkts dublē 18. un 19. punktā sniegto informāciju) vai pārfrāzēt, norādot, ka šis punkts regulē atbalstu, kāds pieejams gala labuma guvējam, nevis finansējuma saņēmēja atbalstāmās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Aktivitātes ietvaros gala labuma guvējam būs pieejamas šādas darbības, ko nodrošina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Aktivitātes mērķa grupa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punktu pārcelt un ievietot uzreiz aiz atbalsta sadaļas nosaukuma (IV.nodaļa), nodrošinot vienotu pieeju ar citām atbalsta jomu sadaļām šajos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Aktivitātes mērķa grupa ir gala labuma guvēji, kas atbilst vienam no šādiem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37.2. pašnodarbināta persona, fiziska persona - biznesa idejas autors, </w:t>
            </w:r>
            <w:r w:rsidR="00000000" w:rsidRPr="00000000" w:rsidDel="00000000">
              <w:rPr>
                <w:b w:val="1"/>
                <w:rtl w:val="0"/>
              </w:rPr>
              <w:t xml:space="preserve">biznesa līderis</w:t>
            </w:r>
            <w:r w:rsidR="00000000" w:rsidRPr="00000000" w:rsidDel="00000000">
              <w:rPr>
                <w:rtl w:val="0"/>
              </w:rPr>
              <w:t xml:space="preserve">, mācību uzņēmuma dibinātājs, jaunuzņēmuma dibinātājs; fizisko personu grupa – komanda, kas īsteno biznesa ideju.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izcēluma nepieciešamību 37.2.apakšpunktā.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pašnodarbināta persona, fiziska persona - biznesa idejas autors, biznesa līderis, mācību uzņēmuma dibinātājs, jaunuzņēmuma dibinātājs; fizisko personu grupa – komanda, kas īsteno biznesa ideju.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tehniski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pašnodarbināta persona, fiziska persona - biznesa idejas autors, biznesa līderis, mācību uzņēmuma dibinātājs, jaunuzņēmuma dibinātājs; fizisko personu grupa – komanda, kas īsteno biznesa ideju.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Finansējuma saņēmējs izstrādā kārtību (metodiku), kādā identificē un nosaka pasākuma mērķa grupas, kas kvalificējas kā saimnieciskās darbības veicējs un kā komercdarbības atbalsta saņēmējs, tai skaitā, kā tiks identificētas saimnieciskās aktivitātes, kas tiek kvalificētas kā komercdarbības atbalsts, un saimnieciskās aktivitātes, kas netiek kvalificētas kā komercdarbības atbalsts, tādējādi nosakot, kuram mērķa grupas subjektam tiks piemērots komercdarbības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metodikā iekļaut arī atbalsta nodrošināšanas kārtību par gala labuma guvēju atlasi, atbalsta piešķiršanu un tā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inovāciju motivācijas aktivitātes ietvaros galvenā mērķa grupa ir fiziskas personas, kurām atbalsts pieejams apmeklējot finansējuma saņēmēja organizētus pasākumus, seminārus un nav nepieciešams veikt gala labuma guvēju atlasi, jo fiziskām personām pasākumi pieejami, ievērojot nediskriminācijas un vienlīdzības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Attiecibā uz juridiskām personām, plānotā atbalsta ietvaros finansējuma saņēmējs kārtībā noteiks, atbalsta piešķiršanas kārtību un nodrošinās tā uzskaiti.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35.9. komecializācijas stratēģijas izstrāde;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izlabot gramatikas kļūdu.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35.9. komercializācijas stratēģijas  izstrāde.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Šo noteikumu </w:t>
            </w:r>
            <w:r w:rsidR="00000000" w:rsidRPr="00000000" w:rsidDel="00000000">
              <w:rPr>
                <w:rtl w:val="0"/>
              </w:rPr>
              <w:t xml:space="preserve">33.1.</w:t>
            </w:r>
            <w:r w:rsidR="00000000" w:rsidRPr="00000000" w:rsidDel="00000000">
              <w:rPr>
                <w:rtl w:val="0"/>
              </w:rPr>
              <w:t xml:space="preserve">, </w:t>
            </w:r>
            <w:r w:rsidR="00000000" w:rsidRPr="00000000" w:rsidDel="00000000">
              <w:rPr>
                <w:rtl w:val="0"/>
              </w:rPr>
              <w:t xml:space="preserve">33.3.</w:t>
            </w:r>
            <w:r w:rsidR="00000000" w:rsidRPr="00000000" w:rsidDel="00000000">
              <w:rPr>
                <w:rtl w:val="0"/>
              </w:rPr>
              <w:t xml:space="preserve">, </w:t>
            </w:r>
            <w:r w:rsidR="00000000" w:rsidRPr="00000000" w:rsidDel="00000000">
              <w:rPr>
                <w:rtl w:val="0"/>
              </w:rPr>
              <w:t xml:space="preserve">33.4.</w:t>
            </w:r>
            <w:r w:rsidR="00000000" w:rsidRPr="00000000" w:rsidDel="00000000">
              <w:rPr>
                <w:rtl w:val="0"/>
              </w:rPr>
              <w:t xml:space="preserve">, </w:t>
            </w:r>
            <w:r w:rsidR="00000000" w:rsidRPr="00000000" w:rsidDel="00000000">
              <w:rPr>
                <w:rtl w:val="0"/>
              </w:rPr>
              <w:t xml:space="preserve">33.5.</w:t>
            </w:r>
            <w:r w:rsidR="00000000" w:rsidRPr="00000000" w:rsidDel="00000000">
              <w:rPr>
                <w:rtl w:val="0"/>
              </w:rPr>
              <w:t xml:space="preserve">, </w:t>
            </w:r>
            <w:r w:rsidR="00000000" w:rsidRPr="00000000" w:rsidDel="00000000">
              <w:rPr>
                <w:rtl w:val="0"/>
              </w:rPr>
              <w:t xml:space="preserve">33.6.</w:t>
            </w:r>
            <w:r w:rsidR="00000000" w:rsidRPr="00000000" w:rsidDel="00000000">
              <w:rPr>
                <w:rtl w:val="0"/>
              </w:rPr>
              <w:t xml:space="preserve">, </w:t>
            </w:r>
            <w:r w:rsidR="00000000" w:rsidRPr="00000000" w:rsidDel="00000000">
              <w:rPr>
                <w:rtl w:val="0"/>
              </w:rPr>
              <w:t xml:space="preserve">33.8.</w:t>
            </w:r>
            <w:r w:rsidR="00000000" w:rsidRPr="00000000" w:rsidDel="00000000">
              <w:rPr>
                <w:rtl w:val="0"/>
              </w:rPr>
              <w:t xml:space="preserve">, </w:t>
            </w:r>
            <w:r w:rsidR="00000000" w:rsidRPr="00000000" w:rsidDel="00000000">
              <w:rPr>
                <w:rtl w:val="0"/>
              </w:rPr>
              <w:t xml:space="preserve">33.9.</w:t>
            </w:r>
            <w:r w:rsidR="00000000" w:rsidRPr="00000000" w:rsidDel="00000000">
              <w:rPr>
                <w:rtl w:val="0"/>
              </w:rPr>
              <w:t xml:space="preserve">, </w:t>
            </w:r>
            <w:r w:rsidR="00000000" w:rsidRPr="00000000" w:rsidDel="00000000">
              <w:rPr>
                <w:rtl w:val="0"/>
              </w:rPr>
              <w:t xml:space="preserve">33.10.</w:t>
            </w:r>
            <w:r w:rsidR="00000000" w:rsidRPr="00000000" w:rsidDel="00000000">
              <w:rPr>
                <w:rtl w:val="0"/>
              </w:rPr>
              <w:t xml:space="preserve">, </w:t>
            </w:r>
            <w:r w:rsidR="00000000" w:rsidRPr="00000000" w:rsidDel="00000000">
              <w:rPr>
                <w:rtl w:val="0"/>
              </w:rPr>
              <w:t xml:space="preserve">33.11.</w:t>
            </w:r>
            <w:r w:rsidR="00000000" w:rsidRPr="00000000" w:rsidDel="00000000">
              <w:rPr>
                <w:rtl w:val="0"/>
              </w:rPr>
              <w:t xml:space="preserve"> un </w:t>
            </w:r>
            <w:r w:rsidR="00000000" w:rsidRPr="00000000" w:rsidDel="00000000">
              <w:rPr>
                <w:rtl w:val="0"/>
              </w:rPr>
              <w:t xml:space="preserve">33.12.</w:t>
            </w:r>
            <w:r w:rsidR="00000000" w:rsidRPr="00000000" w:rsidDel="00000000">
              <w:rPr>
                <w:rtl w:val="0"/>
              </w:rPr>
              <w:t xml:space="preserve">  apakšpunktā minētās darbības pētniecības komercializācijas projekta ietvaros var īstenot efektīvā sadarbībā ar pētniecības organizācijām.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kā paredzēts  "var īstenot" - vai paredzēts, ka arī vieni paši īsteno, vai domāts, ka tikai ar PPO sadarbību?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attiecībā uz pētniecības komercializācijas projektie, komarsants var projeku īstenot pats, ja tam ir pieteikamas zināšanas un pētniecības kapacitāte. Gadījumā, ja tādas nav, tad viespējams projektu īstenot, piesaistot pētniecības  orgaizāciju 9efektīvā sadarbībā ar PO).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Šo noteikumu </w:t>
            </w:r>
            <w:r w:rsidR="00000000" w:rsidRPr="00000000" w:rsidDel="00000000">
              <w:rPr>
                <w:rtl w:val="0"/>
              </w:rPr>
              <w:t xml:space="preserve">43.2.</w:t>
            </w:r>
            <w:r w:rsidR="00000000" w:rsidRPr="00000000" w:rsidDel="00000000">
              <w:rPr>
                <w:rtl w:val="0"/>
              </w:rPr>
              <w:t xml:space="preserve"> apakšpunktā minēto atbalstāmo darbību ietvaros radušās izmaksas ir attiecināmas atbilstoši atbildīgās iestādes izstrādātajai vienkāršoto izmaksu metodikai, kas saskaņota ar vadošo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šo punktu, norādot atsauci uz konkrētu III. nodaļā norādītu izmaksu pozīciju, kuras attiecināmas atbilstoši atbildīgās iestādes izstrādātajai vienkāršoto izmaksu metodikai, kas saskaņota ar vadošo iestādi – vēršam uzmanību, ka saskaņā ar III. nodaļā norādīto informāciju uz inkubācijas atbalsta nodrošināšanu attiecināmas vairākas izmaksu pozīcijas.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Šo noteikumu </w:t>
            </w:r>
            <w:r w:rsidR="00000000" w:rsidRPr="00000000" w:rsidDel="00000000">
              <w:rPr>
                <w:rtl w:val="0"/>
              </w:rPr>
              <w:t xml:space="preserve">37.</w:t>
            </w:r>
            <w:r w:rsidR="00000000" w:rsidRPr="00000000" w:rsidDel="00000000">
              <w:rPr>
                <w:rtl w:val="0"/>
              </w:rPr>
              <w:t xml:space="preserve"> punktā minēto atbalstāmo darbību ietvaros radušās izmaksas ir attiecināmas atbilstoši atbildīgās iestādes izstrādātajām vienkāršoto izmaksu metodikām, kas saskaņotas ar vadošo iestādi.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Šo noteikumu </w:t>
            </w:r>
            <w:r w:rsidR="00000000" w:rsidRPr="00000000" w:rsidDel="00000000">
              <w:rPr>
                <w:rtl w:val="0"/>
              </w:rPr>
              <w:t xml:space="preserve">35.</w:t>
            </w:r>
            <w:r w:rsidR="00000000" w:rsidRPr="00000000" w:rsidDel="00000000">
              <w:rPr>
                <w:rtl w:val="0"/>
              </w:rPr>
              <w:t xml:space="preserve"> punktā minēto atbalstāmo darbību ietvaros radušās izmaksas ir attiecināmas atbilstoši atbildīgās iestādes apstiprinātajai vienkāršoto izmaksu metodikai, kas saskaņota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metodika jau ir izstrādāta vai plānots izstrādāt?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Ekonomikas ministrija kā atbildīgā iestāde izstrādās vienkāršoto izmaksu metodikas atbilstoši Noteikumu projektā norādītajām atbalstāmajām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Vienkāršoto izmaksu metodikas atbildīgā iestāde izstrādās un apstiprinās līdz brīdim, kad tiks izsludināta ierobežota projektu pieteikumu atlase pasākuma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 komersants var piesaistīt ne vairāk kā trīs augstas kvalifikācijas darbiniekus, kuri atbilst vismaz vienai no šādām pazīmēm: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izsvērt, vai ir nepieciešams šādi ierobežot darbinieku piesaisti. Varbūt ir iespējams noteikt, ka projekta ietvaros tiks atbalstītas ne vairāk kā 3 darbinieku izmaksas, bet nevis ierobežot tieši darbinieku piesaistīšanas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41. punkts jau nosaka, ka apakšpunktos minētie ierobežojumi attiecas uz konkrēto atbalstu un neierobežo komersanta darbības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37.3. piesaistītajam darbiniekam tiek nodrošināta darba alga, kas ir lielāka nekā vidējā darba alga valstī salīdzinājumā ar iepriekšējo pārskata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šajā punktā minētās un citos noteikuma projekta punktos minētās atlīdzības noteikšanas nosacījumus precīzāk aprakstīt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vidējo algu nosaka CSB, kas ir publiski pieejama informācija, līdz ar to nebūtu lietderīgi to dublēt.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37.6. piesaistītais darbinieks pēdējos trīs gadus nav strādājis pie komersanta un tā saistīto personu grupā.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apvienot ar 37.2.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normas uztveramības dēļ, nav lietderīgi apvienot apakšpunktus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 piesaistītajam darbiniekam tiek nodrošināta darba alga, kas ir lielāka nekā vidējā darba alga valstī salīdzinājumā ar iepriekšējo pārskata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šī darba alga tiks piesaistīta pie konkrētas nozares? Ja jā, tad šo vajadzētu precīzāk paredzēt MKN.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piesaistītajiem darbiniekam jānodrošina darba alga, kas ir lielāka nekā vidējā darba alga valstī salīdzinājumā ar iepriekšējo pārskata gadu, nepiesaistot to konkrētai nozarei.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Finansējuma saņēmējs izstrādā kārtību par gala labuma guvēju atlasi, atbalsta piešķiršanu un tā uzskaiti. Finansējuma saņēmējam minētajā kārtībā ir pienākums norādīt, kā sniegtais atbalsts nodrošinās gala labuma guvēja izaugsmi vidēji augsto un augsto tehnoloģiju, un radošo industriju jomā. Finansējuma saņēmējs lēmumu par atbalsta piešķiršanu pieņem saskaņā ar minēto kārtību. Tāpat Finansējuma saņēmējs izstrādā kārtību (metodiku), kādā identificē un nosaka pasākuma mērķa grupas, kas kvalificējas kā saimnieciskās darbības veicējs un kā komercdarbības atbalsta saņēmējs, tai skaitā, kā tiks identificētas saimnieciskās aktivitātes, kas tiek kvalificētas kā komercdarbības atbalsts, un saimnieciskās aktivitātes, kas netiek kvalificētas kā komercdarbības atbalsts, tādējādi nosakot, kuram mērķa grupas subjektam tiks piemērots komercdarbības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bažas, ka noteikumu projekta 44. punktā regulētais pienākums Finansējuma saņēmējam izstrādāt kārtību (metodiku), kādā identificē un nosaka pasākuma mērķa grupas, kas kvalificējas kā saimnieciskās darbības veicējs un kā komercdarbības atbalsta saņēmējs, iespējams, dublē noteikumu projekta 37. punktā ietverto regulējumu. Attiecīgi lūdzam izvērtēt, vai noteikumu projekta 44. punkts ir izteikts atbilstoši Ministru kabineta 2009. gada 3. februāra noteikumu Nr. 108 "Normatīvo aktu projektu sagatavošanas noteikumi" 3.2. un 3.3. apakšpunktam un neatbilstības gadījumā izdarīt attiecīgus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Ekonomikas ministrija norāda, ka normas ir atšķirīgas un attiecas uz atšķirīgām programmas sadaļām.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 pētniecības organizācija ir Izglītības un zinātnes ministrijas Zinātnisko institūciju reģistrā reģistrēta augstskola, kas ir atvasināta publiska persona, šīs augstskolas aģentūra vai augstskolas struktūrvienība, kā arī zinātniskais institūts, kas ir atvasināta publiska 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Vēršu uzmanību, ka augstskolas un zinātniskie institūti, kuri ir atvasinātas publiskas personas, ir valsts dibināti. Priekšlikums apsvērt termina "atvasinātas publiskas personas" lietošanas un dalībnieku loka ierobežošanas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pētniecības organizācija ir reģistrēta citā Eiropas Savienības dalībvalstī, Eiropas Ekonomikas zonas (EEZ) valstī vai Šveices Konfederācijā;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- 06.07.2022.)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41.2. apakšpunktu vai anotāciju ar skaidrojumu kā tiks apliecināts ārvalstu iestādes pētniecības organizācijas statuss, tai skaitā kuri dokumenti par to liecina un kā tas tiks vērtēts.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pētniecības organizācija, kas reģistrēta citā Eiropas Savienības dalībvalstī, Eiropas Ekonomikas zonas (EEZ) valstī vai Šveices Konfederācijā tiek pārbaudīta  publiski pieejamā informācijas vidē. Vērtēšanas process tiks aprakstīts iekšējos kārtības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41.2.</w:t>
            </w:r>
            <w:r w:rsidR="00000000" w:rsidRPr="00000000" w:rsidDel="00000000">
              <w:rPr>
                <w:rtl w:val="0"/>
              </w:rPr>
              <w:t xml:space="preserve">, </w:t>
            </w:r>
            <w:r w:rsidR="00000000" w:rsidRPr="00000000" w:rsidDel="00000000">
              <w:rPr>
                <w:rtl w:val="0"/>
              </w:rPr>
              <w:t xml:space="preserve">41.3.</w:t>
            </w:r>
            <w:r w:rsidR="00000000" w:rsidRPr="00000000" w:rsidDel="00000000">
              <w:rPr>
                <w:rtl w:val="0"/>
              </w:rPr>
              <w:t xml:space="preserve">, </w:t>
            </w:r>
            <w:r w:rsidR="00000000" w:rsidRPr="00000000" w:rsidDel="00000000">
              <w:rPr>
                <w:rtl w:val="0"/>
              </w:rPr>
              <w:t xml:space="preserve">41.4.</w:t>
            </w:r>
            <w:r w:rsidR="00000000" w:rsidRPr="00000000" w:rsidDel="00000000">
              <w:rPr>
                <w:rtl w:val="0"/>
              </w:rPr>
              <w:t xml:space="preserve"> un </w:t>
            </w:r>
            <w:r w:rsidR="00000000" w:rsidRPr="00000000" w:rsidDel="00000000">
              <w:rPr>
                <w:rtl w:val="0"/>
              </w:rPr>
              <w:t xml:space="preserve">41.8.</w:t>
            </w:r>
            <w:r w:rsidR="00000000" w:rsidRPr="00000000" w:rsidDel="00000000">
              <w:rPr>
                <w:rtl w:val="0"/>
              </w:rPr>
              <w:t xml:space="preserve"> apakšpunktā minēto darbību izmaksas ir attiecināmas, ja tās nodrošina pētniecības organizācija, kura atbilst vienam no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nepieciešamību izdalīt 47.1.apakšpunktu un 47.3.apakšpunktu. Nepieciešamības gadījumā izvērtēt iespēju minētos punktus apvienot paredzot, ka pētniecības organizācija ir Izglītības un zinātnes ministrijas Zinātnisko institūciju reģistrā reģistrēta augstskola vai zinātniskais institūts, kuram saskaņā ar Izglītības un zinātnes ministrijas veikto Latvijas zinātnes starptautisko izvērtējumu ir piešķirts vērtējums 3, 4 vai 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Izvērtējām priekšlikumu un skaidrojam, ka 48.1. un 48.3.apakšpunktā noteikti dažādi juridiskie statusi un, lai atvieglotu labuma guvējam nosacījumu uztveramību, punkti ir jāatstāj esošajā redakcijā. Tātad 48.1.apakšpunktā ir valsts augstskolas, institūti, savukārt 48.3. ir jebkādi nodibinājumi, kuru vērtējums ir 3,4,5.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47.2. pētniecības organizācija ir reģistrēta citā Eiropas Savienības dalībvalstī, Eiropas Ekonomikas zonas (EEZ) valstī vai Šveices Konfederācijā;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kas ir tie dokumenti, kas apliecinās to, ka pētniecības organizācija ir reģistrēta citā Eiropas Savienības dalībvalstī, Eiropas Ekonomikas zonas (EEZ) valstī vai Šveices Konfederācijā. Iekļaujot izziņā sniegto skaidrojumu noteikumu projekta anotācijas pamattekstā.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Dokumentu veidi un pārbaudes metodes ir dažādas pret dažādām valstīm. Veicot pārbaudi akreditētās testēšanas un sertificēšanas institūcijas pārbaudām Eiropas Komisijas mājas lapā (https://ec.europa.eu/growth/tools-databases/nando/index.cfm?fuseaction=ab.main). Pārbaudēm tiks izmantots Eiropas Biznesa reģistrs. Ja, nav iespējams identificēt iepriekš minētajos reģistros pētniecības organizāciju, tad informāciju tiks meklēta nacionālo uzņēmumu reģistros (līdzīgi kā Latvijā Lursoft datu bāze). Savukārt, ja nevar atrast nekādu informāciju, tiks pieprasīta izziņa, ka komersants reģistrēts Eiropas Savienības dalībvalstī, Eiropas Ekonomikas zonas (EEZ) valstī vai Šveices Konfederācijā. Ņemot vērā augstāk minēto, norādām, ka metodes var būt atšķirīgas un tas ir iekšējās pārbaudes procedūras jautājums, līdz ar to neuzskatām, ka būtu nepieciešams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Finansējuma saņēmējs izstrādā kārtību par gala labuma guvēju atlasi, nosacījumiem, (t.sk., maksimālo darbību skaitu, pieejamo atbalsta apjomu), atbalsta piešķiršanu un tā uzskaiti. Finansējuma saņēmējam minētajā kārtībā ir pienākums norādīt, kā sniegtais atbalsts nodrošinās gala labuma guvēja izaugsmi vidēji augsto un augsto tehnoloģiju, un radošo industriju jomā. Finansējuma saņēmējs lēmumu par atbalsta piešķiršanu pieņem saskaņā ar minēto kārtību. Tāpat Finansējuma saņēmējs izstrādā kārtību (metodiku), kādā identificē un nosaka pasākuma mērķa grupas, nosakot atbalsta saņēmēju loku, kas kvalificējas konkrētā komercdarbības atbalsta saņemšanai, tai skaitā, kā tiks identificētas saimnieciskās aktivitātes, kas tiek kvalificētas kā komercdarbības atbalsts, un saimnieciskās aktivitātes, kas netiek kvalificētas kā komercdarbības atbalsts, tādējādi nosakot, kuram mērķa grupas subjektam tiks piemērots komercdarbības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projekta 17.punktā minēto, lūdzam izvērtēt, vai šajā punktā nav nepieciešams papildināt arī ar universitātēm (kur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Sadarbība ar universitātēm tiek atrunāta stratēģijas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Šo noteikumu </w:t>
            </w:r>
            <w:r w:rsidR="00000000" w:rsidRPr="00000000" w:rsidDel="00000000">
              <w:rPr>
                <w:rtl w:val="0"/>
              </w:rPr>
              <w:t xml:space="preserve">33.1.</w:t>
            </w:r>
            <w:r w:rsidR="00000000" w:rsidRPr="00000000" w:rsidDel="00000000">
              <w:rPr>
                <w:rtl w:val="0"/>
              </w:rPr>
              <w:t xml:space="preserve">, </w:t>
            </w:r>
            <w:r w:rsidR="00000000" w:rsidRPr="00000000" w:rsidDel="00000000">
              <w:rPr>
                <w:rtl w:val="0"/>
              </w:rPr>
              <w:t xml:space="preserve">33.4.</w:t>
            </w:r>
            <w:r w:rsidR="00000000" w:rsidRPr="00000000" w:rsidDel="00000000">
              <w:rPr>
                <w:rtl w:val="0"/>
              </w:rPr>
              <w:t xml:space="preserve"> un </w:t>
            </w:r>
            <w:r w:rsidR="00000000" w:rsidRPr="00000000" w:rsidDel="00000000">
              <w:rPr>
                <w:rtl w:val="0"/>
              </w:rPr>
              <w:t xml:space="preserve">33.8.</w:t>
            </w:r>
            <w:r w:rsidR="00000000" w:rsidRPr="00000000" w:rsidDel="00000000">
              <w:rPr>
                <w:rtl w:val="0"/>
              </w:rPr>
              <w:t xml:space="preserve"> apakšpunktā minēto darbību izmaksas komersantiem ir attiecināmas, ja tās nodrošina Eiropas Savienības dalībvalstī, Eiropas Ekonomikas zonas (EEZ) valstī vai Šveices Konfederācijā reģistrēts komersants, kas atbilst finansējuma saņēmēja noteiktajiem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atsaukties uz dokumentu, kurā kritēriji tiks definēti.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kopumā nepastāv tāda prakse, kas noteic, ka ārējā tiesību aktā tiek lietotas atsauces uz tiesību subjekta iekšējiem tiesību aktiem. Turklāt skaidrojam, ka minētie kritēriji tiks veidoti kā metodisks materiāls gala labuma guvējiem uztveramības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Atbalsta apjoms vienam inovāciju vaučera projekta pieteikumam: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vieglākai uztverei un pārskatāmībai, ierosinām izskatīt iespēju noteikumu projekta punktu par ES fondu atbalsta intensitātēm ievietot uzreiz ar punktiem par atbalsta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atbalsta ntensitāte ir noteikta katrai aktivitātei atsevišķi, tāpat kā atbalsta apmērs.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Atbalsta apjoms vienam inovāciju vaučera projekta pieteikumam: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5 000 euro un 25 000 euro vērto vaučeru atbalstāmās darbības pārklājās, priekšlikums definēt kādi ir katra atbalsta apjoma piešķiršanas mērķi vai kritēriji vai skaidrot to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inovāciju vaučera atbalsta saņemšanas nosacījumi un kritēriji neatkarīgi no pieejamās atbalsta summas ir vienādi visiem atbalsta pretendentiem. Tukrlāt noteikumu normas skaidri paredz, ka atbalsts 5000 eur apmērā pieejams kā vienreizējs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 nepārsniedz 25 000 euro šo noteikumu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41.2.</w:t>
            </w:r>
            <w:r w:rsidR="00000000" w:rsidRPr="00000000" w:rsidDel="00000000">
              <w:rPr>
                <w:rtl w:val="0"/>
              </w:rPr>
              <w:t xml:space="preserve"> </w:t>
            </w:r>
            <w:r w:rsidR="00000000" w:rsidRPr="00000000" w:rsidDel="00000000">
              <w:rPr>
                <w:rtl w:val="0"/>
              </w:rPr>
              <w:t xml:space="preserve">41.3.</w:t>
            </w:r>
            <w:r w:rsidR="00000000" w:rsidRPr="00000000" w:rsidDel="00000000">
              <w:rPr>
                <w:rtl w:val="0"/>
              </w:rPr>
              <w:t xml:space="preserve">, </w:t>
            </w:r>
            <w:r w:rsidR="00000000" w:rsidRPr="00000000" w:rsidDel="00000000">
              <w:rPr>
                <w:rtl w:val="0"/>
              </w:rPr>
              <w:t xml:space="preserve">41.4.</w:t>
            </w:r>
            <w:r w:rsidR="00000000" w:rsidRPr="00000000" w:rsidDel="00000000">
              <w:rPr>
                <w:rtl w:val="0"/>
              </w:rPr>
              <w:t xml:space="preserve"> </w:t>
            </w:r>
            <w:r w:rsidR="00000000" w:rsidRPr="00000000" w:rsidDel="00000000">
              <w:rPr>
                <w:rtl w:val="0"/>
              </w:rPr>
              <w:t xml:space="preserve">41.5.</w:t>
            </w:r>
            <w:r w:rsidR="00000000" w:rsidRPr="00000000" w:rsidDel="00000000">
              <w:rPr>
                <w:rtl w:val="0"/>
              </w:rPr>
              <w:t xml:space="preserve">, </w:t>
            </w:r>
            <w:r w:rsidR="00000000" w:rsidRPr="00000000" w:rsidDel="00000000">
              <w:rPr>
                <w:rtl w:val="0"/>
              </w:rPr>
              <w:t xml:space="preserve">41.6.</w:t>
            </w:r>
            <w:r w:rsidR="00000000" w:rsidRPr="00000000" w:rsidDel="00000000">
              <w:rPr>
                <w:rtl w:val="0"/>
              </w:rPr>
              <w:t xml:space="preserve"> un </w:t>
            </w:r>
            <w:r w:rsidR="00000000" w:rsidRPr="00000000" w:rsidDel="00000000">
              <w:rPr>
                <w:rtl w:val="0"/>
              </w:rPr>
              <w:t xml:space="preserve">41.7.</w:t>
            </w:r>
            <w:r w:rsidR="00000000" w:rsidRPr="00000000" w:rsidDel="00000000">
              <w:rPr>
                <w:rtl w:val="0"/>
              </w:rPr>
              <w:t xml:space="preserve">  apakšpunktā minēto darbību īstenošanai, izņemot šo noteikumu </w:t>
            </w:r>
            <w:r w:rsidR="00000000" w:rsidRPr="00000000" w:rsidDel="00000000">
              <w:rPr>
                <w:rtl w:val="0"/>
              </w:rPr>
              <w:t xml:space="preserve">51.1.</w:t>
            </w:r>
            <w:r w:rsidR="00000000" w:rsidRPr="00000000" w:rsidDel="00000000">
              <w:rPr>
                <w:rtl w:val="0"/>
              </w:rPr>
              <w:t xml:space="preserve"> .apakšpunktā minēto gadījumu;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tehniskus precizējumus dzēšot lieko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nepārsniedz 25 000 euro šo noteikumu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41.2.</w:t>
            </w:r>
            <w:r w:rsidR="00000000" w:rsidRPr="00000000" w:rsidDel="00000000">
              <w:rPr>
                <w:rtl w:val="0"/>
              </w:rPr>
              <w:t xml:space="preserve"> </w:t>
            </w:r>
            <w:r w:rsidR="00000000" w:rsidRPr="00000000" w:rsidDel="00000000">
              <w:rPr>
                <w:rtl w:val="0"/>
              </w:rPr>
              <w:t xml:space="preserve">41.3.</w:t>
            </w:r>
            <w:r w:rsidR="00000000" w:rsidRPr="00000000" w:rsidDel="00000000">
              <w:rPr>
                <w:rtl w:val="0"/>
              </w:rPr>
              <w:t xml:space="preserve">, </w:t>
            </w:r>
            <w:r w:rsidR="00000000" w:rsidRPr="00000000" w:rsidDel="00000000">
              <w:rPr>
                <w:rtl w:val="0"/>
              </w:rPr>
              <w:t xml:space="preserve">41.4.</w:t>
            </w:r>
            <w:r w:rsidR="00000000" w:rsidRPr="00000000" w:rsidDel="00000000">
              <w:rPr>
                <w:rtl w:val="0"/>
              </w:rPr>
              <w:t xml:space="preserve"> </w:t>
            </w:r>
            <w:r w:rsidR="00000000" w:rsidRPr="00000000" w:rsidDel="00000000">
              <w:rPr>
                <w:rtl w:val="0"/>
              </w:rPr>
              <w:t xml:space="preserve">41.5.</w:t>
            </w:r>
            <w:r w:rsidR="00000000" w:rsidRPr="00000000" w:rsidDel="00000000">
              <w:rPr>
                <w:rtl w:val="0"/>
              </w:rPr>
              <w:t xml:space="preserve">, </w:t>
            </w:r>
            <w:r w:rsidR="00000000" w:rsidRPr="00000000" w:rsidDel="00000000">
              <w:rPr>
                <w:rtl w:val="0"/>
              </w:rPr>
              <w:t xml:space="preserve">41.6.</w:t>
            </w:r>
            <w:r w:rsidR="00000000" w:rsidRPr="00000000" w:rsidDel="00000000">
              <w:rPr>
                <w:rtl w:val="0"/>
              </w:rPr>
              <w:t xml:space="preserve"> un </w:t>
            </w:r>
            <w:r w:rsidR="00000000" w:rsidRPr="00000000" w:rsidDel="00000000">
              <w:rPr>
                <w:rtl w:val="0"/>
              </w:rPr>
              <w:t xml:space="preserve">41.7.</w:t>
            </w:r>
            <w:r w:rsidR="00000000" w:rsidRPr="00000000" w:rsidDel="00000000">
              <w:rPr>
                <w:rtl w:val="0"/>
              </w:rPr>
              <w:t xml:space="preserve">  apakšpunktā minēto darbību īstenošanai, izņemot šo noteikumu </w:t>
            </w:r>
            <w:r w:rsidR="00000000" w:rsidRPr="00000000" w:rsidDel="00000000">
              <w:rPr>
                <w:rtl w:val="0"/>
              </w:rPr>
              <w:t xml:space="preserve">51.1.</w:t>
            </w:r>
            <w:r w:rsidR="00000000" w:rsidRPr="00000000" w:rsidDel="00000000">
              <w:rPr>
                <w:rtl w:val="0"/>
              </w:rPr>
              <w:t xml:space="preserve"> apakšpunktā minēto gadījumu;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Preiczēts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 dalība starptautiskajās izstādēs ārvalstīs un Latvijā ar stendu vai kopstendu, konferencēs ārvalstīs ar stendu vai ar prezentāciju, kontaktbiržās ārvalstīs klātienē vai tiešsaistē: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16.5.apakšpunktā noteikto ierobežojumu, ka dalība izstādēs Latvijā ir atbalstām tikai biznesa inkubatoru klientiem, aicinām papildināt arī 43.1.apakšpunktu ar atsauci uz 4.2.apakšpunktu, lai novērstu interpretācijas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43.1. apakšpunkts nosaka, ka tas ir grants komersantiem. Savukārt 16.5. apakšpunkts nosaka finansējuma saņēmēja darbības (attiecīgi izmaksas), kas vērstas uz gala labuma guvēju un tiek uzskaitīts kā nefinanšu atbalsts.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 dalība starptautiskajās izstādēs ārvalstīs un Latvijā ar stendu vai kopstendu, konferencēs ārvalstīs ar stendu vai ar prezentāciju, kontaktbiržās ārvalstīs klātienē vai tiešsaistē: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53.7.1. nozares asociācijas noteiktā reģistrācijas maksa;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punktu šādā redakcijā "starptautiskas organizācijas vai nozares asociācijas noteiktā reģistrācijas maksa"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45.6.1. ārvalstu starptautiskās nozares organizācijas vai asociācijas noteiktā reģistrācijas maksa;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45.7.2. ārvalstu starptautiskās nozaru organizācijas vai asociācijas ikgadējā biedra maksa;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noteikumu projekta 45.7.2.apakšpunktā noteikt, ka ikgadējā biedra maksa ir attiecināma tikai gadījumos, ja pārskata gadā gala labuma guvējs ir piedalījies minētās ārvalstu starptautiskās nozaru organizācijas vai asociācijas organizētajā izstādē un izmaksas par dalību šajā izstādē ir attiecināmas kopā ar gala labuma guvēja projekta pieteikumu par dalību izstādē.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Biedra naudu nemaksā tikai par dalību izstādēs, bet arī par Latvijas interešu pārstāvēšanu. Attiecīgi precizēts apakšpunkts.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45.6.2. ārvalstu starptautiskās nozaru organizācijas vai asociācijas ikgadējā biedra maksa, ja tiek pārstāvētas Latvijas intereses vismaz reizi 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53.7.2. nozares asociācijas ikgadējā biedra maksa;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punktu šādā redakcijā "starptautiskas organizācijas vai nozares asociācijas ikgadējā biedra maksa"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45.6.2. ārvalstu starptautiskās nozaru organizācijas vai asociācijas ikgadējā biedra maksa, ja tiek pārstāvētas Latvijas intereses vismaz reizi 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43.12. atbalsta nodrošināšana starptautisko konferenču organizēšanai Latvijā RIS 3 jomā, ja dalībnieku skaits konferencē ir ne mazāk kā 50 dalībnieki un vismaz 50% no tiem ir ārvalstu dalībnieki: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precizēt, vai 43.12. punktā noteiktais termins “dalībnieki” attiektos uz konferences lektoriem vai arī apmeklētājiem.</w:t>
            </w:r>
            <w:r w:rsidR="00000000" w:rsidRPr="00000000" w:rsidDel="00000000">
              <w:rPr>
                <w:rtl w:val="0"/>
              </w:rPr>
              <w:t xml:space="preserve"> Ja atbalstu piešķir konferencēm, kurās piedalās vismaz 50 apmeklētāji, tai skaitā 50% no ārvalstīm, tad šis ierobežojums apgrūtina vērienīgu konferenču rīkošanas ar salīdzinoši lielāku Latvijas apmeklētāju skaitu atbalsta iespējas. Piemēram, starptautiska konference, kuru apmeklē 500 apmeklētāji, tai skaitā 200 ārzemnieki nevar kvalificēties atbalstam, savukārt konference, kuru apmeklē 50 apmeklētāji, no kuriem 26 ir ārvalstnieki, var kvalificēties atbalstam. LTRK ieskatā ir būtiski atbalstīt pasākumus, uz kuriem ierodas arvien lielāks skaits ārvalstu viesu, tāpēc </w:t>
            </w:r>
            <w:r w:rsidR="00000000" w:rsidRPr="00000000" w:rsidDel="00000000">
              <w:rPr>
                <w:b w:val="1"/>
                <w:rtl w:val="0"/>
              </w:rPr>
              <w:t xml:space="preserve">rosinām izteikt 43.12. punktu šādā redakcijā: “43.12. atbalsta nodrošināšana starptautisko konferenču organizēšanai Latvijā RIS 3 jomā, ja to apmeklē ne mazāk kā 50 personas un vismaz 20% ir no ārvalstīm” vai arī noteikt minimālo personu skaitu no ārvalstīm, kas piedalās/apmeklē konferenci.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redakcija tiek atstāta esošajā redakcijā, lai nodrošinātu kvalitatīvu starptautisku konferenci, piesaistot ārvalstu lektorus, dalībniekus stendos, kā arī konferences satura veidotājus.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45.12. atbalsta nodrošināšana starptautisko konferenču organizēšanai Latvijā RIS 3 jomā, ja dalībnieku skaits konferencē ir ne mazāk kā 50 dalībnieki un vismaz 50% no tiem ir ārvalstu dalībnieki: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43.12. atbalsta nodrošināšana starptautisko konferenču organizēšanai Latvijā RIS 3 jomā, ja dalībnieku skaits konferencē ir ne mazāk kā 50 dalībnieki un vismaz 50% no tiem ir ārvalstu dalībnieki: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Kongresu birojs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konferences piedāvā Latvijas uzņēmējiem iespēju iepazīstināt savus uzņēmumus ar potenciāliem starptautiskiem partneriem un klientiem. Šādas konferences bieži apmeklē uzņēmēji un profesionāļi no dažādām valstīm, kas var radīt jaunas sadarbības iespējas un eksporta potenciālu. Konferences piedāvā iespēju uzņēmējiem izveidot jaunas profesionālās attiecības un tīklus. Dalība starptautiskās konferencē Latvijā var palīdzēt uzņēmējiem iegūt kontaktus ar citiem nozares ekspertiem, potenciālajiem klientiem un investoriem. Šie jaunie kontakti un tīkla resursi var veicināt uzņēmējdarbības izaugsmi un attīstību. Iepazīšanās ar jaunākajiem uzņēmējdarbības un nozares tendencēm: Konferences bieži ietver prezentācijas, diskusijas un seminārus, kur dalībnieki var iepazīties ar jaunākajiem uzņēmējdarbības un nozares tendencēm. Tas var palīdzēt uzņēmējiem paplašināt savas zināšanas un izpratni par to, kas notiek viņu nozarē, un piedāvāt jaunas idejas un inovācijas savām uzņēmējdarbības stratēģijām. Piedalīšanās starptautiskā konferencē Latvijā var veicināt uzņēmuma redzamību un reputāciju. Uzņēmēji var izmantot šo iespēju, lai prezentētu savus produktus, pakalpojumus un projekti plašam auditorijai, kas veicinās uzņēmuma starptautisko konkurētspēju. Tāpēc ierosinām samazināt ārvalstu dalībnieku īpatsvaru, lai iespējami plašāks Latvijas dalībnieku loks varētu izmantot ieguvumus ko sniedz dalība starptautiskā konferencē.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nodrošināšana starptautisko konferenču organizēšanai Latvijā līdz 500 ārvalstu dalībniekiem, ja dalībnieku skaits konferencē ir ne mazāk kā 25 ārzemju dalībnieki un vismaz 20% no dalībniekiem ir ārvalstu dalībnieki: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redakcija tiek atstāta esošajā redakcijā, lai nodrošinātu kvalitatīvu starptautisku konferenci, piesaistot ārvalstu lektorus, dalībniekus stendos, kā arī konferences satura veidotājus.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45.12. atbalsta nodrošināšana starptautisko konferenču organizēšanai Latvijā RIS 3 jomā, ja dalībnieku skaits konferencē ir ne mazāk kā 50 dalībnieki un vismaz 50% no tiem ir ārvalstu dalībnieki: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43.13. atbalsta nodrošināšana starptautisku sporta pasākumu organizēšanai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koriģēt Projekta 43.13. punktu attiecībā par atbalsta nodrošināšanu starptautisku sporta pasākumu organizēšanai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Nerodas skaidrība sporta pasākumu organizēšanas saiknei ar programmas mērķiem, kas fokusējas uz finansējuma pieejamību biznesa idejas īstenošanai un uzņēmējdarbības attīstībai Latvijā, veicinot aktivitātes, kas ir vērstas uz inovatīvo komersantu īpatsvara paaugstināšanu ekonomikā un sekmē uzņēmējdarbību, kas vērsta uz augstu pievienoto vērtību radīšanu vidēji augsto un augsto tehnoloģiju jomā un radošo industriju jomā, un veicina eksporta pieaugumu atbalstītajos uzņēmumos, un tādējādi sniedz ieguldījumu Latvijas Viedās specializācijas stratēģijas mērķu sasniegšanā. LTRK iesakatā sporta pasākumu organizēšanai nav ietekme uz inovatīvu un eksportspējīgu produktu attīstību RIS3 jomās. Turklāt nav prognozējams, kāda daļa no programmas kopējā finansējuma varētu potenciāli tikt novirzīta sporta pasākumu organizēšanai, jo prasības projektu iesniedzējiem ir pat krietni maigākas kā komersantiem, kuri plāno eksporta veicināšanas aktivitātes (komersantiem, kas plāno eksporta veicināšanas aktivitātes, ir jābūt reģistrētiem vismaz 3 gadus pirms atbalsta piešķiršanas, savukārt sporta pasākumus var organizēt jebkurš).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Vienlaikus LTRK aicina iekļaut atbalstu izstāžu organizēšanai.</w:t>
            </w:r>
            <w:r w:rsidR="00000000" w:rsidRPr="00000000" w:rsidDel="00000000">
              <w:rPr>
                <w:rtl w:val="0"/>
              </w:rPr>
              <w:t xml:space="preserve"> Jau iepriekš aicinājām (iepriekš 45.14 punktā) noteiktajiem pasākumiem (starptautiskajām izstādēm, kultūras un sporta pasākumiem) piemērot vienādus nosacījumus, izslēdzot (iepriekš 47. punktu) prasību izstādēm uzlikt papildu kritērijus. Izziņas punktā nr. 489 norādīts, ka šis LTRK rosinājums ir ņemts vērā, tomēr jaunajā Projekta versijā punktā 43.13 ir minēts atbalsts tikai starptautisku sporta pasākumu organizēšanai Latvijā, savukārt atbalsts izstāžu organizēšanai ir pazudis. </w:t>
            </w:r>
            <w:r w:rsidR="00000000" w:rsidRPr="00000000" w:rsidDel="00000000">
              <w:rPr>
                <w:b w:val="1"/>
                <w:rtl w:val="0"/>
              </w:rPr>
              <w:t xml:space="preserve">Lūdzam koriģēt punktu 43.13, dzēst atbalstu sporta pasākumiem un pievienot jau iepriekšējā redakcijā esošo atbalstu starptautisku izstāžu organizēšanai un izteikt to šādā redakcijā “43.13 atbalsta nodrošināšana starptautisku izstāžu organizēšanai Latvijā” un vēlāk koriģēt arī 44. punkta apakšpunktus un 46. punktu, atbilstoši koriģētajam 43.13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atbalstu starptautisku izstāžu organizēšanu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atbalsts starptautisku sporta pasākumu organizēšanai Latvijā programmā tiek atstāts, jo tas veicina tūrisma eksportu un Latvijas produktu un pakalpojumu popularizēšanu un turpmāk eksportu.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45.13. atbalsta nodrošināšana starptautisku sporta pasākumu un starptautisku izstāžu organizēšanai Latvijā: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43.13. atbalsta nodrošināšana starptautisku sporta pasākumu organizēšanai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Kongresu birojs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Ierosinu ievērot vienlīdzības principu – un lielo konferenču rīkošanai attiecināt tādus pašus noteikumus kā sporta pasākumiem bez nekādas proporcijas no dalībnieku skaita un ar lielāku atbalsta intensitāti. Ja konferencēm, kuras tiek organizētas ir maksimālais atbalsts 12 000 un gada laikā ne vairāk kā 40 000, tad sporta pasākumiem šādu griestu nav un apjoms ir līdz 200 000 par vienu pasākumu un bez maksimālā gada apjoma. Kā arī ierosinām iekļaut starptautisku izstāžu rīkošanu.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nodrošināšana starptautisku izstāžu, sporta pasākumu un lielu konferenču organizēšanai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papildināts ar starptautisku izstāžu organizēšanu Latvijā. Konferences jau ir noteiktas MKN projektā gan kā grants, gan LIAA organizētas.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45.13. atbalsta nodrošināšana starptautisku sporta pasākumu un starptautisku izstāžu organizēšanai Latvijā: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Šo noteikumu </w:t>
            </w:r>
            <w:r w:rsidR="00000000" w:rsidRPr="00000000" w:rsidDel="00000000">
              <w:rPr>
                <w:rtl w:val="0"/>
              </w:rPr>
              <w:t xml:space="preserve">45.</w:t>
            </w:r>
            <w:r w:rsidR="00000000" w:rsidRPr="00000000" w:rsidDel="00000000">
              <w:rPr>
                <w:rtl w:val="0"/>
              </w:rPr>
              <w:t xml:space="preserve"> punktā minēto atbalstāmo darbību ietvaros komersantam radušās izmaksas ir attiecināmas atbilstoši atbildīgās iestādes apstiprinātajai vienkāršoto izmaksu metodikai, kas saskaņota ar vadošo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risku, ka var būt nepieciešams ilgs periods, lai izstrādātu un saskaņotu vienkāršoto izmaksu metodiku, aicinām papildināt Projekta 46. punktu, lai varētu tikt sniegta iespēja klientiem lietot programmu iepirkumu likumdošanas ietvaros, kamēr notiek metodiku saskaņošanas process. Aicinām izteikt 46. punktu LTRK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Šo noteikumu 45. punktā minēto atbalstāmo darbību ietvaros komersantam radušās izmaksas ir attiecināmas atbilstoši atbildīgās iestādes apstiprinātajai vienkāršoto izmaksu metodikai, kas saskaņota ar vadošo iestādi </w:t>
            </w:r>
            <w:r w:rsidR="00000000" w:rsidRPr="00000000" w:rsidDel="00000000">
              <w:rPr>
                <w:b w:val="1"/>
                <w:rtl w:val="0"/>
              </w:rPr>
              <w:t xml:space="preserve">vai komersants pakalpojumu iegādi veic saskaņā ar normatīvajiem aktiem publisko iepirkumu jomā, īstenojot atklātu, pārredzamu, nediskriminējošu un konkurenci neierobežojošu procedūru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vienkāršotās izmaksas tiks piemērotas programmas ietvaros, ņemot vērā Regulā noteikto.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pārrunāts LTRK Eksporta padomes sēdē (02.03.2023. un starpinstitūciju saskaņošanas sanāksmē (06.03.2023.).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Šo noteikumu </w:t>
            </w:r>
            <w:r w:rsidR="00000000" w:rsidRPr="00000000" w:rsidDel="00000000">
              <w:rPr>
                <w:rtl w:val="0"/>
              </w:rPr>
              <w:t xml:space="preserve">45.</w:t>
            </w:r>
            <w:r w:rsidR="00000000" w:rsidRPr="00000000" w:rsidDel="00000000">
              <w:rPr>
                <w:rtl w:val="0"/>
              </w:rPr>
              <w:t xml:space="preserve"> punktā minēto atbalstāmo darbību ietvaros komersantam radušās izmaksas ir attiecināmas atbilstoši atbildīgās iestādes apstiprinātajai vienkāršoto izmaksu metodikai, kas saskaņota ar vadošo iestādi.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Šo noteikumu </w:t>
            </w:r>
            <w:r w:rsidR="00000000" w:rsidRPr="00000000" w:rsidDel="00000000">
              <w:rPr>
                <w:rtl w:val="0"/>
              </w:rPr>
              <w:t xml:space="preserve">53.2.</w:t>
            </w:r>
            <w:r w:rsidR="00000000" w:rsidRPr="00000000" w:rsidDel="00000000">
              <w:rPr>
                <w:rtl w:val="0"/>
              </w:rPr>
              <w:t xml:space="preserve"> un </w:t>
            </w:r>
            <w:r w:rsidR="00000000" w:rsidRPr="00000000" w:rsidDel="00000000">
              <w:rPr>
                <w:rtl w:val="0"/>
              </w:rPr>
              <w:t xml:space="preserve">53.6.</w:t>
            </w:r>
            <w:r w:rsidR="00000000" w:rsidRPr="00000000" w:rsidDel="00000000">
              <w:rPr>
                <w:rtl w:val="0"/>
              </w:rPr>
              <w:t xml:space="preserve"> apakšpunktā minēto atbalstāmo darbību ietvaros radušās izmaksas ir attiecināmas atbilstoši atbildīgās iestādes apstiprinātajai vienkāršoto izmaksu metodikai, kas saskaņota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metodika jau ir izstrādāta vai plānots izstrādāt?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noteiktajā apašpunktā paredzētais atbalsts tiek nodrošināts iepirkuma trīspusēja līguma veidā, kur 50% apmērā izmaksas sedz finansējuma saņēmējs un 50% gala labuma guvējs. Vienkāršotās izmaksas tiks ieviestas pakāpeniski, izvērtējot vienkāršoto izmaksu metodiku piemērošanas lietderīgumu  Piedāvāta jauna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saskaņā ar anotācijā norādīto Ekonomikas ministrija kā atbildīgā iestāde izstrādās vienkāršoto izmaksu metodikas atbilstoši Noteikumu projektā norādītajām atbalstāmajām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Vienkāršoto izmaksu metodikas atbildīgā iestāde izstrādās un apstiprinās līdz brīdim, kad tiks izsludināta ierobežota projektu pieteikumu atlase pasākuma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Šo noteikumu </w:t>
            </w:r>
            <w:r w:rsidR="00000000" w:rsidRPr="00000000" w:rsidDel="00000000">
              <w:rPr>
                <w:rtl w:val="0"/>
              </w:rPr>
              <w:t xml:space="preserve">37.</w:t>
            </w:r>
            <w:r w:rsidR="00000000" w:rsidRPr="00000000" w:rsidDel="00000000">
              <w:rPr>
                <w:rtl w:val="0"/>
              </w:rPr>
              <w:t xml:space="preserve"> punktā minēto atbalstāmo darbību ietvaros radušās izmaksas ir attiecināmas atbilstoši atbildīgās iestādes izstrādātajām vienkāršoto izmaksu metodikām, kas saskaņotas ar vadošo iestādi.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w:t>
            </w:r>
            <w:r w:rsidR="00000000" w:rsidRPr="00000000" w:rsidDel="00000000">
              <w:rPr>
                <w:rtl w:val="0"/>
              </w:rPr>
              <w:t xml:space="preserve">45.14.</w:t>
            </w:r>
            <w:r w:rsidR="00000000" w:rsidRPr="00000000" w:rsidDel="00000000">
              <w:rPr>
                <w:rtl w:val="0"/>
              </w:rPr>
              <w:t xml:space="preserve"> apakšpunktā minētais atbalsts starptautisko izstāžu organizēšanai tiek nodrošināts konkursa kārtā katru gadu, paredzot atbalstu 5 starptautiskām izstādēm Latvijā pa vienai katrā no RIS 3 jomām (zināšanu ietilpīga bioekonomika; biomedicīna, medicīnas tehnoloģijas, farmācija; fotonika un viedie materiāli, tehnoloģijas un inženiersistēmas; viedā enerģētika un mobilitāte; informācijas un komunikācijas tehnoloģijas).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novērtē, ka Projekta 45.14. punktā ir iekļauts atbalsts lielu starptautisku pasākumu organizēšanai, tomēr nerodas skaidrība, kādēļ Projekta 47. punktā ir īpaši izdalītas tikai izstādes un uzlikti papildu ierobežojumi un konkursa kārtība. LTRK aicina dzēst 47. punktu un Projekta 45.14 punktā noteiktajiem pasākumiem piemērot vienādus nosacījumus, jo kritēriji pasākumu starptautiskumam un mērogam noteikti jau Projekta 48.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Šajos noteikumos minētās izmaksas ir attiecināmas sākot ar šo noteikumu spēkā stāšanās datumu.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šis attiecināmības brīdis attiecas arī uz gala saņēmēju attiecināmajām izmaksām - proti, vai to izmaksas ir attiecināmas, lai arī gala saņēmēju atlase vēl nav veikta.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šajos noteikumos minētās izmaksas Finansējuma saņēmējam ir attiecināmas no 2023. gada 1. janvāra, gala labuma guvējiem attiecināmas sākot ar šo noteikumu spēkā stāšanās datumu, ievērojot šajos noteikumos paredzētās vienkāršoto izmaksu metodikas.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Šajos noteikumos minētās izmaksas Finansējuma saņēmējam ir attiecināmas no 2023. gada 1. janvāra, gala labuma guvējiem attiecināmas sākot ar šo noteikumu spēkā stāšanās datumu.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Šo noteikumu </w:t>
            </w:r>
            <w:r w:rsidR="00000000" w:rsidRPr="00000000" w:rsidDel="00000000">
              <w:rPr>
                <w:rtl w:val="0"/>
              </w:rPr>
              <w:t xml:space="preserve">59.</w:t>
            </w:r>
            <w:r w:rsidR="00000000" w:rsidRPr="00000000" w:rsidDel="00000000">
              <w:rPr>
                <w:rtl w:val="0"/>
              </w:rPr>
              <w:t xml:space="preserve"> punktā minēto atbalstāmo darbību ietvaros komersantam radušās izmaksas ir attiecināmas atbilstoši atbildīgās iestādes apstiprinātajai vienkāršoto izmaksu metodikai, kas saskaņota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metodika jau ir izstrādāta vai plānots izstrādāt?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anotācijā norādīto Ekonomikas ministrija kā atbildīgā iestāde izstrādās vienkāršoto izmaksu metodikas atbilstoši Noteikumu projektā norādītajām atbalstāmajām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Vienkāršoto izmaksu metodikas atbildīgā iestāde izstrādās un apstiprinās līdz brīdim, kad tiks izsludināta ierobežota projektu pieteikumu atlase pasākuma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Šo noteikumu </w:t>
            </w:r>
            <w:r w:rsidR="00000000" w:rsidRPr="00000000" w:rsidDel="00000000">
              <w:rPr>
                <w:rtl w:val="0"/>
              </w:rPr>
              <w:t xml:space="preserve">45.</w:t>
            </w:r>
            <w:r w:rsidR="00000000" w:rsidRPr="00000000" w:rsidDel="00000000">
              <w:rPr>
                <w:rtl w:val="0"/>
              </w:rPr>
              <w:t xml:space="preserve"> punktā minēto atbalstāmo darbību ietvaros komersantam radušās izmaksas ir attiecināmas atbilstoši atbildīgās iestādes apstiprinātajai vienkāršoto izmaksu metodikai, kas saskaņota ar vadošo iestādi.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Publiskos iepirkumus finansējuma saņēmējs un gala labuma guvējs (ja attiecināms) veic atklātā, pārredzamā, konkurenci nodrošinošā,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gala labuma guvēji ir arī privātas struktūras, kuru veiktie iepirkumi nav uzskatāmi par publiskiem iepirkumiem, taču kuriem ir piemērojamas iepirkumus regulējošo normatīvo aktu prasības, aicinām apsvērt iespēju punkta ievaddaļā atteikties no vārda "publiskos" lietojuma.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Iepirkumus finansējuma saņēmējs un gala labuma guvējs (ja attiecināms) veic atklātā, pārredzamā, konkurenci nodrošinošā,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Iepirkumus finansējuma saņēmējs un gala labuma guvējs (ja attiecināms) veic atklātā, pārredzamā, konkurenci nodrošinošā,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Publiskos iepirkumus finansējuma saņēmējs veic atklātā, pārredzamā, konkurenci nodrošinošā,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izziņas 175.puntā ietvertā Finanšu ministrijas iebilduma 2.punktā norādīto un Ekonomikas ministrijas sniegto skaidrojumu, nav skaidrs pamatojums tam, kādēļ attiecīgā noteikumu projekta norma nebūtu attiecināma arī uz gala labuma guvējiem, proti, kādēļ ar noteikumiem tiek regulēti tikai finansējuma saņēmēju veiktie iepirkumi. Līdz ar to aicinām Ekonomikas ministriju nepieciešamības gadījumā šo jautājumu vērtēt atkārtoti.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jebkurā gadījumā gan finansējuma saņēmējiem, gan gala labuma guvējiem ir pienākums ievērot ārējos normatīvos aktus par publisko iepirkumu veikšanu, atkarībā no konkrētā subjekta statusa piemērojot atbilstošu publisko iepirkumu regulējumu, tostarp arī Ministru kabineta 2017.gada 28.februāra noteikumus Nr.104 "Noteikumi par iepirkuma procedūru un tās piemērošanas kārtību pasūtītāja finansētiem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Iepirkumus finansējuma saņēmējs un gala labuma guvējs (ja attiecināms) veic atklātā, pārredzamā, konkurenci nodrošinošā,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un inovāciju publiskais iepirkums).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Sadarbības iestādei ir tiesības vienpusēji atkāpties no noslēgtā līguma par atbalsta sniegšanu jebkurā no šādiem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pārcelt 67. punktā iekļauto informāciju par Sadarbības iestādes tiesībām vienpusēji atkāpties no noslēgtā līguma uz anotāciju, ņemot vērā, ka šī informācija dublēs horizontālajos MK noteikumos "Kārtība, kādā Eiropas Savienības fondu vadībā iesaistītās institūcijas nodrošina šo fondu ieviešanu 2021.–2027.gada plānošanas periodā" noteikto.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 pārceļot uz anotāciju.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 finansējuma saņēmējs nepilda vienošanos par atbalsta saņemšanu, tai skaitā netiek ievēroti noteiktie termiņi, vai ir iestājušies citi apstākļi, kas negatīvi ietekmē vai var ietekmēt specifiskā atbalsta mērķa, tā iznākuma vai rezultatīvo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uzturam izziņas 261.punktā noteikto un lūdzam noteikumu projekta 54.1.apakšpunktā aizstāt vārdu savienojumu “rezultatīvo rādītāju” ar vārdu savienojumu “rezultāta rādītāju”.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preiczēts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Finansējuma saņēmējs, saņemot šo noteikumu </w:t>
            </w:r>
            <w:r w:rsidR="00000000" w:rsidRPr="00000000" w:rsidDel="00000000">
              <w:rPr>
                <w:rtl w:val="0"/>
              </w:rPr>
              <w:t xml:space="preserve">34.</w:t>
            </w:r>
            <w:r w:rsidR="00000000" w:rsidRPr="00000000" w:rsidDel="00000000">
              <w:rPr>
                <w:rtl w:val="0"/>
              </w:rPr>
              <w:t xml:space="preserve">. minēto pieteikumu, izvērtē atbalsta pakalpojumu klāstu, ko piedāvāt biznesa projekta attīstībai.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58.punkta tekstā aiz cipariem 34. iztrūkst vārds - 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Finansējuma saņēmējs, saņemot šo noteikumu 34.punktā minēto pieteikumu, izvērtē atbalsta pakalpojumu klāstu, ko piedāvāt biznesa projekta attīstībai.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MKN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Finansējuma saņēmējs, saņemot šo noteikumu </w:t>
            </w:r>
            <w:r w:rsidR="00000000" w:rsidRPr="00000000" w:rsidDel="00000000">
              <w:rPr>
                <w:rtl w:val="0"/>
              </w:rPr>
              <w:t xml:space="preserve">64.</w:t>
            </w:r>
            <w:r w:rsidR="00000000" w:rsidRPr="00000000" w:rsidDel="00000000">
              <w:rPr>
                <w:rtl w:val="0"/>
              </w:rPr>
              <w:t xml:space="preserve"> punktā minēto pieteikumu, izvērtē atbalsta pakalpojumu klāstu, ko piedāvāt biznesa projekta attīstībai.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Finansējuma saņēmējs nodrošina informācijas un publicitātes pasākumus saskaņā ar Regulas  Nr. 2021/1060 47. pantu un 50. pantu un normatīvajiem aktiem par Eiropas Savienības fondu ieviešanu 2021.–2027.gada plānošanas periodā, kā arī ievēro saistītās komunikācijas un dizaina vadlīnijas.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69. punktu piedāvātajā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Regulas 2021/1060 47. pantu un 50. pantu un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Precziēts MK noteikumu projekts 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Finansējuma saņēmējs nodrošina informācijas un publicitātes pasākumus saskaņā ar saskaņā ar Regulas 2021/1060 47. pantu un 50. pantu un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Finansējuma saņēmējs pasākuma īstenošanā piemēro vadošās un atbildīgās iestādes sagatavotās 2021.-2027.gada plānošanas perioda horizontālās vienkāršoto izmaksu metodikas, tiklīdz minētās metodikas stājas spēkā.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vārdu "horizontālās".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Preiczēts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Finansējuma saņēmējs pasākuma īstenošanā piemērojamās vadošās iestādes un atbildīgās iestādes sagatavotās 2021.-2027.gada plānošanas perioda vienkāršoto izmaksu metodikas, kuras attiecināmas programmas ietvaros, piemēro viena mēneša laikā no šo noteikumu spēkā stāšanās.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Visām </w:t>
            </w:r>
            <w:r w:rsidR="00000000" w:rsidRPr="00000000" w:rsidDel="00000000">
              <w:rPr>
                <w:rtl w:val="0"/>
              </w:rPr>
              <w:t xml:space="preserve">16.</w:t>
            </w:r>
            <w:r w:rsidR="00000000" w:rsidRPr="00000000" w:rsidDel="00000000">
              <w:rPr>
                <w:rtl w:val="0"/>
              </w:rPr>
              <w:t xml:space="preserve"> punktā minētajām izmaksām, kur attiecināms, Finansējuma saņēmējam jāpiemēro vadošās iestādes izstrādātās metodikas "Vienas vienības izmaksu standarta likmes aprēķina un piemērošanas metodika 1 km izmaksām darbības programmas “Izaugsme un nodarbinātība” un Eiropas Savienības kohēzijas politikas programmas 2021.–2027.gadam  īstenošanai" un "Vienas vienības izmaksu standarta likmes aprēķina un piemērošanas metodika iekšzemes komandējumu izmaksām darbības programmas “Izaugsme un nodarbinātība”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16. punktā norādītas atbalstāmās darbības, savukārt izmaksas norādītas noteikumu projekta 18.–31., punktā, aicinām izvērtēt iespēju precizēt atsauci uz atbilstošu noteikumu projekta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Visām </w:t>
            </w:r>
            <w:r w:rsidR="00000000" w:rsidRPr="00000000" w:rsidDel="00000000">
              <w:rPr>
                <w:rtl w:val="0"/>
              </w:rPr>
              <w:t xml:space="preserve">18.</w:t>
            </w:r>
            <w:r w:rsidR="00000000" w:rsidRPr="00000000" w:rsidDel="00000000">
              <w:rPr>
                <w:rtl w:val="0"/>
              </w:rPr>
              <w:t xml:space="preserve"> punktā minētajām darbībām, kur paredzētas izmaksas iekšzemes komandējumiem, Finansējuma saņēmējam jāpiemēro vadošās iestādes izstrādātās metodikas "Vienas vienības izmaksu standarta likmes aprēķina un piemērošanas metodika 1 km izmaksām darbības programmas “Izaugsme un nodarbinātība” un Eiropas Savienības kohēzijas politikas programmas 2021.–2027.gadam  īstenošanai" un "Vienas vienības izmaksu standarta likmes aprēķina un piemērošanas metodika iekšzemes komandējumu izmaksām darbības programmas “Izaugsme un nodarbinātība” īstenošanai". Ārvalstu komandējuma izmaksas sedzamas projekta īstenošanas un vadības personālam un Finansējuma saņēmēja darbiniekiem, kas piedalās </w:t>
            </w:r>
            <w:r w:rsidR="00000000" w:rsidRPr="00000000" w:rsidDel="00000000">
              <w:rPr>
                <w:rtl w:val="0"/>
              </w:rPr>
              <w:t xml:space="preserve">18.5.</w:t>
            </w:r>
            <w:r w:rsidR="00000000" w:rsidRPr="00000000" w:rsidDel="00000000">
              <w:rPr>
                <w:rtl w:val="0"/>
              </w:rPr>
              <w:t xml:space="preserve">apakšpunktā minētajos pasākumos vai atbalsta to organizēšanu.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Finansējuma saņēmējs pasākuma īstenošanā piemērojamās vadošās iestādes un atbildīgās iestādes sagatavotās 2021.-2027.gada plānošanas perioda vienkāršoto izmaksu metodikas, kuras attiecināmas programmas ietvaros, piemēro viena mēneša laikā no šo noteikumu spēkā 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termiņu, kurā vienkāršoto izmaksu metodikas paredzēts apstiprināt, un noteikt, ka gadījumā, ja vienkāršoto izmaksu metodikas nav izstrādātas un saskaņotas ar vadošo iestādi, līdz atlases izsludināšanai, projekta iesniegumā izmaksas plāno atbilstoši faktiskajām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11.sadaļas pēdējais 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Finansējuma saņēmējs pasākuma īstenošanā piemērojamās vadošās iestādes un atbildīgās iestādes sagatavotās 2021.-2027.gada plānošanas perioda vienkāršoto izmaksu metodikas, kuras attiecināmas programmas ietvaros, piemēro viena mēneša laikā no šo noteikumu spēkā stāšanās.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Finansējuma saņēmējs pirms de minimis atbalsta piešķiršanas pārbauda, vai gala labuma guvējam saskaņā ar Valsts ieņēmumu dienesta administrēto nodokļu (nodevu) parādnieku datubāzē pieejamo informāciju nav nodokļu vai nodevu parādu, tai skaitā valsts sociālās apdrošināšanas obligāto iemaksu parādu, kas kopsummā pārsniedz 150 euro. Ja komersants neatbilst minētajam nosacījumam, finansējuma saņēmējs atbalstu nepiešķir.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18.panta pirmās daļas 8.punktu Valsts ieņēmumu dienests (turpmāk - VID) kā nodokļu administrācijas pienākums ir  nodrošināt nodokļu (nodevu) iekasēšanas publiskumu,</w:t>
            </w:r>
            <w:r w:rsidR="00000000" w:rsidRPr="00000000" w:rsidDel="00000000">
              <w:rPr>
                <w:b w:val="1"/>
                <w:rtl w:val="0"/>
              </w:rPr>
              <w:t xml:space="preserve"> regulāri publicējot informāciju</w:t>
            </w:r>
            <w:r w:rsidR="00000000" w:rsidRPr="00000000" w:rsidDel="00000000">
              <w:rPr>
                <w:rtl w:val="0"/>
              </w:rPr>
              <w:t xml:space="preserve"> par atsevišķu nodokļu (nodevu) kopieņēmumiem, un informācijas pieejamību p</w:t>
            </w:r>
            <w:r w:rsidR="00000000" w:rsidRPr="00000000" w:rsidDel="00000000">
              <w:rPr>
                <w:b w:val="1"/>
                <w:rtl w:val="0"/>
              </w:rPr>
              <w:t xml:space="preserve">ar tiem nodokļu maksātājiem, kuriem Valsts ieņēmumu dienesta administrēto nodokļu (nodevu) parāda kopsumma pārsniedz 150 </w:t>
            </w:r>
            <w:r w:rsidR="00000000" w:rsidRPr="00000000" w:rsidDel="00000000">
              <w:rPr>
                <w:b w:val="1"/>
                <w:i w:val="1"/>
                <w:rtl w:val="0"/>
              </w:rPr>
              <w:t xml:space="preserve">euro</w:t>
            </w:r>
            <w:r w:rsidR="00000000" w:rsidRPr="00000000" w:rsidDel="00000000">
              <w:rPr>
                <w:b w:val="1"/>
                <w:rtl w:val="0"/>
              </w:rPr>
              <w:t xml:space="preserve">, izņemot nodokļu maksājumus, kuru maksāšanas termiņš saskaņā ar šā likuma 24.panta pirmo, 1.</w:t>
            </w:r>
            <w:r w:rsidR="00000000" w:rsidRPr="00000000" w:rsidDel="00000000">
              <w:rPr>
                <w:b w:val="1"/>
                <w:vertAlign w:val="superscript"/>
                <w:rtl w:val="0"/>
              </w:rPr>
              <w:t xml:space="preserve">3</w:t>
            </w:r>
            <w:r w:rsidR="00000000" w:rsidRPr="00000000" w:rsidDel="00000000">
              <w:rPr>
                <w:b w:val="1"/>
                <w:rtl w:val="0"/>
              </w:rPr>
              <w:t xml:space="preserve"> un 1.</w:t>
            </w:r>
            <w:r w:rsidR="00000000" w:rsidRPr="00000000" w:rsidDel="00000000">
              <w:rPr>
                <w:b w:val="1"/>
                <w:vertAlign w:val="superscript"/>
                <w:rtl w:val="0"/>
              </w:rPr>
              <w:t xml:space="preserve">7</w:t>
            </w:r>
            <w:r w:rsidR="00000000" w:rsidRPr="00000000" w:rsidDel="00000000">
              <w:rPr>
                <w:b w:val="1"/>
                <w:rtl w:val="0"/>
              </w:rPr>
              <w:t xml:space="preserve"> daļu ir pagarināts, sadalīts termiņos, atlikts vai atkārtoti sadalīts termiņos</w:t>
            </w:r>
            <w:r w:rsidR="00000000" w:rsidRPr="00000000" w:rsidDel="00000000">
              <w:rPr>
                <w:rtl w:val="0"/>
              </w:rPr>
              <w:t xml:space="preserve">. Informāciju par minētajiem parādniekiem iekļauj Valsts ieņēmumu dienesta administrēto nodokļu (nodevu) parādnieku datubāzē un tās pieejamību nodrošina, ievērojot šā likuma 22.panta pirmās daļas 1.punktā un trešajā daļā minētos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VID nodrošina publiski pieejamu informāciju  Valsts ieņēmumu dienesta administrēto nodokļu (nodevu) parādnieku datubāzē par nodokļu vai nodevu parādu, tai skaitā valsts sociālās apdrošināšanas obligāto iemaksu parādu, kas kopsummā pārsniedz 150 </w:t>
            </w:r>
            <w:r w:rsidR="00000000" w:rsidRPr="00000000" w:rsidDel="00000000">
              <w:rPr>
                <w:i w:val="1"/>
                <w:rtl w:val="0"/>
              </w:rPr>
              <w:t xml:space="preserve">euro</w:t>
            </w:r>
            <w:r w:rsidR="00000000" w:rsidRPr="00000000" w:rsidDel="00000000">
              <w:rPr>
                <w:rtl w:val="0"/>
              </w:rPr>
              <w:t xml:space="preserve">, </w:t>
            </w:r>
            <w:r w:rsidR="00000000" w:rsidRPr="00000000" w:rsidDel="00000000">
              <w:rPr>
                <w:b w:val="1"/>
                <w:rtl w:val="0"/>
              </w:rPr>
              <w:t xml:space="preserve">izņemot nodokļu maksājumus, kuru maksāšanas termiņš saskaņā ar šā likuma 24.panta pirmo, 1.</w:t>
            </w:r>
            <w:r w:rsidR="00000000" w:rsidRPr="00000000" w:rsidDel="00000000">
              <w:rPr>
                <w:b w:val="1"/>
                <w:vertAlign w:val="superscript"/>
                <w:rtl w:val="0"/>
              </w:rPr>
              <w:t xml:space="preserve">3</w:t>
            </w:r>
            <w:r w:rsidR="00000000" w:rsidRPr="00000000" w:rsidDel="00000000">
              <w:rPr>
                <w:b w:val="1"/>
                <w:rtl w:val="0"/>
              </w:rPr>
              <w:t xml:space="preserve"> un 1.</w:t>
            </w:r>
            <w:r w:rsidR="00000000" w:rsidRPr="00000000" w:rsidDel="00000000">
              <w:rPr>
                <w:b w:val="1"/>
                <w:vertAlign w:val="superscript"/>
                <w:rtl w:val="0"/>
              </w:rPr>
              <w:t xml:space="preserve">7</w:t>
            </w:r>
            <w:r w:rsidR="00000000" w:rsidRPr="00000000" w:rsidDel="00000000">
              <w:rPr>
                <w:b w:val="1"/>
                <w:rtl w:val="0"/>
              </w:rPr>
              <w:t xml:space="preserve"> daļu ir pagarināts, sadalīts termiņos, atlikts vai atkārtoti sadalīts termiņos.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1.3.sadaļas 10.pnktā ir norādīts, ka minēto informāciju izgūst no VID, tomēr nav sniegta atsauce kā šī informācija tiek iegūta no VID.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informācija tiek iegūta no  Valsts ieņēmumu dienesta administrēto nodokļu (nodevu) parādnieku datubāzes publiski pieejamās informācijas, tad lūdzam saskaņotprojekta 60.punktā ietvertās redakcijas atbilstoši likumā "Par nodokļiem un nodevām" 18.panta pirmās daļas 8.punktā noteiktajam un attiecīgi papildināt projekta anotācijas 1.3.sadaļas 10.punktā minēto, ka informācija tiek iegūta no publiski pieejamās informācijas VID administrēto nodokļu (nodevu) parādnieku datubāzes.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pirms de minimis atbalsta piešķiršanas pārbauda, vai gala labuma guvējam saskaņā ar Valsts ieņēmumu dienesta administrēto nodokļu (nodevu) parādnieku datubāzē pieejamo informāciju nav nodokļu vai nodevu parādu, tai skaitā valsts sociālās apdrošināšanas obligāto iemaksu parādu, kas kopsummā pārsniedz 150 euro,izņemot nodokļu maksājumus, kuru maksāšanas termiņš saskaņā ar likuma "Par nodokļiem un nodevām" 24.panta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Ja komersants neatbilst minētajam nosacījumam, finansējuma saņēmējs atbalstu nepiešķir.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MKN norma.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Finansējuma saņēmējs pirms de minimis atbalsta piešķiršanas pārbauda, vai gala labuma guvējam saskaņā ar Valsts ieņēmumu dienesta administrēto nodokļu (nodevu) parādnieku datubāzē pieejamo informāciju nav nodokļu vai nodevu parādu, tai skaitā valsts sociālās apdrošināšanas obligāto iemaksu parādu, kas kopsummā pārsniedz 150 euro,izņemot nodokļu maksājumus, kuru maksāšanas termiņš saskaņā ar likuma "Par nodokļiem un nodevām" 24.panta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Ja komersants neatbilst minētajam nosacījumam, finansējuma saņēmējs atbalstu nepiešķir.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72.3. tas atbilst grūtībās nonākuša komersanta statusam saskaņā ar Regulas Nr. 651/2014 2. panta 18. punktu. Prasība attiecas uz komersantu, ja atbalsts tiek piešķirts saskaņā ar Regulu Nr. 651/2014.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nav paredzēta atbalsta sniegšana saskaņā ar Regulu Nr. 651/2014 - lūdzam dzēst punkta otro teikumu vai atteikties no prasības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otrais teikums.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67.1.2. kukuļņemšana, kukuļdošana, kukuļa piesavināšanās, starpniecība kukuļošanā, neatļauta labuma pieņemšana vai komerciāla uzpirkšana, prettiesiska labuma pieprasīšana, pieņemšana vai došana, tirgošanās ar ietekmi;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326.</w:t>
            </w:r>
            <w:r w:rsidR="00000000" w:rsidRPr="00000000" w:rsidDel="00000000">
              <w:rPr>
                <w:vertAlign w:val="superscript"/>
                <w:rtl w:val="0"/>
              </w:rPr>
              <w:t xml:space="preserve">2</w:t>
            </w:r>
            <w:r w:rsidR="00000000" w:rsidRPr="00000000" w:rsidDel="00000000">
              <w:rPr>
                <w:rtl w:val="0"/>
              </w:rPr>
              <w:t xml:space="preserve"> un 326.</w:t>
            </w:r>
            <w:r w:rsidR="00000000" w:rsidRPr="00000000" w:rsidDel="00000000">
              <w:rPr>
                <w:vertAlign w:val="superscript"/>
                <w:rtl w:val="0"/>
              </w:rPr>
              <w:t xml:space="preserve">3</w:t>
            </w:r>
            <w:r w:rsidR="00000000" w:rsidRPr="00000000" w:rsidDel="00000000">
              <w:rPr>
                <w:rtl w:val="0"/>
              </w:rPr>
              <w:t xml:space="preserve">.panta nosaukumā norādīto, aizstāt projekta 67.1.2.apakšpunktā vārdus "prettiesiska labuma pieprasīšana" ar vārdiem "prettiesiska labumu pieprasīšana".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preiczēts.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67.1.2. kukuļņemšana, kukuļdošana, kukuļa piesavināšanās, starpniecība kukuļošanā, neatļauta labuma pieņemšana vai komerciāla uzpirkšana, prettiesiska labuma pieprasīšana, pieņemšana vai došana, tirgošanās ar ietekmi;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198.panta nosaukumā norādīto, aizstāt projekta 67.1.2.apakšpunktā vārdus "neatļauta labuma pieņemšana" ar vārdiem "neatļauta labumu pieņemšana".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67.1.5. terorisms, terorisma finansēšana, teroristu grupas izveide vai organizēšana, ceļošana terorisma nolūkā, terorisma attaisnošana, aicinājums uz terorismu, terorisma draudi vai personas vervēšana un apmācība terora aktu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Krimināllikuma 79.</w:t>
            </w:r>
            <w:r w:rsidR="00000000" w:rsidRPr="00000000" w:rsidDel="00000000">
              <w:rPr>
                <w:vertAlign w:val="superscript"/>
                <w:rtl w:val="0"/>
              </w:rPr>
              <w:t xml:space="preserve">4</w:t>
            </w:r>
            <w:r w:rsidR="00000000" w:rsidRPr="00000000" w:rsidDel="00000000">
              <w:rPr>
                <w:rtl w:val="0"/>
              </w:rPr>
              <w:t xml:space="preserve">.panta nosaukumā norādīto, aizstāt projekta 67.1.5.apakšpunktā vārdus "personas vervēšana un apmācība terora aktu veikšanai" ar vārdiem "personas vervēšana, apmācīšana un apmācīšanās terorismam".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69.4. piesaistīto ārvalstu tūristu skaitu atbalstītajos pasākumos (starptautiskās konferences);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vārdu "tūristu" ar "dalībnieku".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69.4. piesaistīto ārvalstu dalībnieku skaitu atbalstītajos pasākumos (starptautiskās konferences);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70.1. ir informēts par Regulas Nr. 2018/1046, Eiropas Parlamenta un padomes 2014. gada 26. februāra direktīvas Nr. 2014/24/ES 2014/24/ES par publisko iepirkumu un ar ko atceļ Direktīvu 2004/18/EK, likuma “Par interešu konflikta novēršanu valsts amatpersonu darbībā” un Eiropas Komisijas 2021. gada 9.aprīļa paziņojuma Nr. C/2021/2119 Norādījumu par izvairīšanos no interešu konfliktiem un to pārvaldību saskaņā ar Finanšu regulu un apņemas tās ievērot;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pieņem zināšanai noteikumu projekta anotācijā, kā arī izziņas 519.punktā sniegto skaidrojumu attiecībā uz noteikumu projekta 70.1.apakšpunktā paredzēto apliecinājuma nepieciešamību un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atkārtoti aicinām vērtēt, vai tomēr nebūtu iespējams rast juridiski korektu risinājumu šobrīd noteikumu projekta 70.1.apakšpunktā iekļautās atsauces uz Eiropas Parlamenta un Padomes 2014. gada 26. februāra direktīvu Nr.2014/24/ES par publisko iepirkumu un ar ko atceļ Direktīvu 2004/18/EK, atspoguļošanai, ņemot vērā, ka minētā direktīva Latvijas tiesību aktos ir pārņemta ar Publisko iepirkumu likumu, kā arī to, ka ES direktīvas pēc būtības nav tieši piemērojami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normas tekstā ir tehniska neprecizitāte - divas reizes pēc kārtas minēts direktīvas 2014/24/ES numurs.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Norma tiek saglabāta, labojot tehnisko kļūdu.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70.1. ir informēts par Regulas Nr. 2018/1046, Eiropas Parlamenta un padomes 2014. gada 26. februāra direktīvas Nr. 2014/24/ES par publisko iepirkumu un ar ko atceļ Direktīvu 2004/18/EK, likuma “Par interešu konflikta novēršanu valsts amatpersonu darbībā” un Eiropas Komisijas 2021. gada 9.aprīļa paziņojuma Nr. C/2021/2119 Norādījumu par izvairīšanos no interešu konfliktiem un to pārvaldību saskaņā ar Finanšu regulu un apņemas tās ievērot;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67.1. ir informēts par Regulas Nr. 2018/1046, Eiropas Parlamenta un padomes 2014. gada 26. februāra direktības Nr. 2014/24/ES 2014/24/ES par publisko iepirkumu un ar ko atceļ Direktīvu 2004/18/EK, likuma “Par interešu konflikta novēršanu valsts amatpersonu darbībā” un Eiropas Komisijas 2021. gada 9.aprīļa paziņojuma Nr. C/2021/2119 Norādījumu par izvairīšanos no interešu konfliktiem un to pārvadlību saskaņā ar Finanšu regulu un apņemas tās ievērot;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kādēļ precizētā noteikumu projekta 67.1.apakšpunktā ir paredzēts, ka finansējuma saņēmējs apliecina cita starpā, ka ir informēts un ievēros Eiropas Parlamenta un Padomes 2014.gada 26 februāra direktīvu Nr. 2014/24/ES par publisko iepirkumu un ar ko atceļ Direktīvu 2004/18/EK. Paskaidrojam, ka minētās direktīvas prasības ir pārņemtas Publisko iepirkumu likumā, tāpat noteikumu projekta 54.punkts jau par, ka iepirkumi projektu ietvaros ir veicami saskaņā ar publisko iepirkumu regulējumu, kas kopumā ir pats par sevi saprotami un izriet no Latvijā spēkā esošajiem normatīvajiem aktiem. Attiecīgi 67.1.apakšpunktā ietvertā atsauce uz minēto direktīvu būtu svītrojama.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arī izvērtēt precizētā noteikumu projekta 67.1.apakšpunkta nepieciešamību, mērķi un piemērošanu pēc būtības, jo faktiski jau noteikumu projekta 54.punkts paredz projektu ietvaros ievērot publisko iepirkumu regulējumu, savukārt noteikumu projekta 64.punkts paredz finansējuma saņēmējam projekta īstenošanas laikā nodrošināt interešu konflikta nepieļaujamību saskaņā ar Komisijas regulas Nr.2018/1046 61.panta prasībām, tāpat arī jebkurā gadījumā uz projekta īstenotājiem ir attiecināmas citos Latvijā spēkā esošos normatīvajos aktos noteiktās prasības. Ja 67.1. apakšpunkts noteikumos tiek saglabāts, tad būtu nepieciešams anotācijā ietvert skaidrojumu par tā piemērošanu kontekstā ar minēto noteikumu projektā jau paredzēto regulējumu, kā arī tehniski precizēt normu, paredzot korektas atsauces uz normatīvajiem aktiem un EK paziņojumu.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šāda satura apliecinājuma nepieciešamība izriet no Revīzijas iestādes audita Nr. SA/ESIF/2020/10 ziņojumā ietvertā ieteikuma."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70.1. ir informēts par Regulas Nr. 2018/1046, Eiropas Parlamenta un padomes 2014. gada 26. februāra direktīvas Nr. 2014/24/ES par publisko iepirkumu un ar ko atceļ Direktīvu 2004/18/EK, likuma “Par interešu konflikta novēršanu valsts amatpersonu darbībā” un Eiropas Komisijas 2021. gada 9.aprīļa paziņojuma Nr. C/2021/2119 Norādījumu par izvairīšanos no interešu konfliktiem un to pārvaldību saskaņā ar Finanšu regulu un apņemas tās ievērot;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67.2. tam ir izveidota iekšējās kontroles sistēma korupcijas un interešu konflikta riska novēršanai publiskas personas institūcijā atbilstoši Ministru kabineta 2017. gada 17. oktobra noteikumu Nr. 630 "Noteikumi par iekšējās kontroles sistēmas pamatprasībām korupcijas un interešu konflikta riska novēršanai publiskas personas institūcijā" prasībām, kura sevī ietver: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apakšpunktu, ņemot vērā </w:t>
            </w:r>
            <w:r w:rsidR="00000000" w:rsidRPr="00000000" w:rsidDel="00000000">
              <w:rPr>
                <w:i w:val="1"/>
                <w:rtl w:val="0"/>
              </w:rPr>
              <w:t xml:space="preserve">"Vadlīniju Ministru kabineta noteikumu par specifiskā atbalsta mērķa īstenošanu izstrādei Eiropas Savienības fondu 2021.—2027. gada plānošanas periodā"</w:t>
            </w:r>
            <w:r w:rsidR="00000000" w:rsidRPr="00000000" w:rsidDel="00000000">
              <w:rPr>
                <w:rtl w:val="0"/>
              </w:rPr>
              <w:t xml:space="preserve"> 29. punktu, norādot arī par interešu konflikta, krāpšanas, korupcijas riska un dubultā finansējuma novēršanas mehānismu gala labuma guvēju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MKN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70.2. tam ir izveidota iekšējās kontroles sistēma korupcijas un interešu konflikta riska novēršanai publiskas personas institūcijā atbilstoši Ministru kabineta 2017. gada 17. oktobra noteikumu Nr. 630 "Noteikumi par iekšējās kontroles sistēmas pamatprasībām korupcijas un interešu konflikta riska novēršanai publiskas personas institūcijā" prasībām, kura sevī ietver: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70.2.5. kārtību, kādā finansējuma saņēmējs pārbauda interešu konflikta, krāpšanas, korupcijas riska un dubultā finansējuma novēršanas mehānismu gala labuma guvēju līmenī;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apakšpunktu šādi:</w:t>
            </w:r>
            <w:r w:rsidR="00000000" w:rsidRPr="00000000" w:rsidDel="00000000">
              <w:rPr>
                <w:i w:val="1"/>
                <w:rtl w:val="0"/>
              </w:rPr>
              <w:t xml:space="preserve"> "kārtību, kādā finansējuma saņēmējs pārbauda interešu konflikta, krāpšanas, korupcijas riska un dubultā finansējuma neesamību gala labuma guvēju līmenī</w:t>
            </w:r>
            <w:r w:rsidR="00000000" w:rsidRPr="00000000" w:rsidDel="00000000">
              <w:rPr>
                <w:rtl w:val="0"/>
              </w:rPr>
              <w:t xml:space="preserve">;". Lūdzam atbilstoši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70.2.5. kārtību, kādā finansējuma saņēmējs pārbauda interešu konflikta, krāpšanas, korupcijas riska un dubultā finansējuma neesamību gala labuma guvēju līmenī;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Atbalstu sniedz saskaņā ar Komisijas regulu Nr. 1407/2013 un normatīvajiem aktiem par de minimis atbalsta uzskaites un piešķiršanas kārtību un de minimis atbalsta uzskaites veidlapu paraugiem, kā arī ņemot vērā </w:t>
            </w:r>
            <w:r w:rsidR="00000000" w:rsidRPr="00000000" w:rsidDel="00000000">
              <w:rPr>
                <w:rtl w:val="0"/>
              </w:rPr>
              <w:t xml:space="preserve">37.</w:t>
            </w:r>
            <w:r w:rsidR="00000000" w:rsidRPr="00000000" w:rsidDel="00000000">
              <w:rPr>
                <w:rtl w:val="0"/>
              </w:rPr>
              <w:t xml:space="preserve"> un </w:t>
            </w:r>
            <w:r w:rsidR="00000000" w:rsidRPr="00000000" w:rsidDel="00000000">
              <w:rPr>
                <w:rtl w:val="0"/>
              </w:rPr>
              <w:t xml:space="preserve">44.</w:t>
            </w:r>
            <w:r w:rsidR="00000000" w:rsidRPr="00000000" w:rsidDel="00000000">
              <w:rPr>
                <w:rtl w:val="0"/>
              </w:rPr>
              <w:t xml:space="preserve"> punktos norādītās kārtības (metodikas) šādi: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 atsauce arī uz 49.punktu, jo tajā norādīta kārtība par atbalsta piešķiršanu un  tā uzskaiti Eksporta atbalsta nodrošināšanas aktivitātē.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Ja atbalsts gala labuma guvējam saimnieciskās darbības veikšanai ir kvalificējams kā komercdarbības atbalsts, tad atbalstu sniedz saskaņā ar Komisijas regulu Nr. 1407/2013 un normatīvajiem aktiem par de minimis atbalsta uzskaites un piešķiršanas kārtību un de minimis atbalsta uzskaites veidlapu paraugiem, kā arī ņemot vērā </w:t>
            </w:r>
            <w:r w:rsidR="00000000" w:rsidRPr="00000000" w:rsidDel="00000000">
              <w:rPr>
                <w:rtl w:val="0"/>
              </w:rPr>
              <w:t xml:space="preserve">56.</w:t>
            </w:r>
            <w:r w:rsidR="00000000" w:rsidRPr="00000000" w:rsidDel="00000000">
              <w:rPr>
                <w:rtl w:val="0"/>
              </w:rPr>
              <w:t xml:space="preserve"> punktā norādītajām kārtībām (metodikām) šādi: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Finansējuma saņēmējs projekta īstenošanu plāno saskaņā ar vienošanos, bet ne ilgāk kā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par kādu vienošanos iet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Finansējuma saņēmējs projektu īstenošanu plāno saskaņā ar vienošanos par projekta īstenošanu, kas noslēgta starp finansējuma saņēmēju un sadarbības iestādi, bet ne ilgāk kā līdz 2029.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77.1. šo noteikumu </w:t>
            </w:r>
            <w:r w:rsidR="00000000" w:rsidRPr="00000000" w:rsidDel="00000000">
              <w:rPr>
                <w:rtl w:val="0"/>
              </w:rPr>
              <w:t xml:space="preserve">38.</w:t>
            </w:r>
            <w:r w:rsidR="00000000" w:rsidRPr="00000000" w:rsidDel="00000000">
              <w:rPr>
                <w:rtl w:val="0"/>
              </w:rPr>
              <w:t xml:space="preserve"> punktā minētajiem gala labuma guvējiem šo noteikumu </w:t>
            </w:r>
            <w:r w:rsidR="00000000" w:rsidRPr="00000000" w:rsidDel="00000000">
              <w:rPr>
                <w:rtl w:val="0"/>
              </w:rPr>
              <w:t xml:space="preserve">18.4.</w:t>
            </w:r>
            <w:r w:rsidR="00000000" w:rsidRPr="00000000" w:rsidDel="00000000">
              <w:rPr>
                <w:rtl w:val="0"/>
              </w:rPr>
              <w:t xml:space="preserve"> un </w:t>
            </w:r>
            <w:r w:rsidR="00000000" w:rsidRPr="00000000" w:rsidDel="00000000">
              <w:rPr>
                <w:rtl w:val="0"/>
              </w:rPr>
              <w:t xml:space="preserve">18.6.</w:t>
            </w:r>
            <w:r w:rsidR="00000000" w:rsidRPr="00000000" w:rsidDel="00000000">
              <w:rPr>
                <w:rtl w:val="0"/>
              </w:rPr>
              <w:t xml:space="preserve"> apakšpunktā un </w:t>
            </w:r>
            <w:r w:rsidR="00000000" w:rsidRPr="00000000" w:rsidDel="00000000">
              <w:rPr>
                <w:rtl w:val="0"/>
              </w:rPr>
              <w:t xml:space="preserve">39.</w:t>
            </w:r>
            <w:r w:rsidR="00000000" w:rsidRPr="00000000" w:rsidDel="00000000">
              <w:rPr>
                <w:rtl w:val="0"/>
              </w:rPr>
              <w:t xml:space="preserve"> punktā minētajām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18. punkta apakšpunktos ir norādītas finansējuma saņēmēja atbalstāmās darbības, nevis gala labuma guvējiem pieejamais atbalsts. Lūdzam precizēt atsauces uz MK noteikumu punktiem (attiecas arī uz turpmākajiem 77. punkta apakšpunktiem).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Vēršam uzmanību, ka šīs finansējuma saņēmēja atbalstāmās darbības ir vērstas un gala labuma guvējiem jeb atbalsts tiek sniegts gala labuma guvējiem kā nefinanšu atbalsts.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72.1. šo noteikumu </w:t>
            </w:r>
            <w:r w:rsidR="00000000" w:rsidRPr="00000000" w:rsidDel="00000000">
              <w:rPr>
                <w:rtl w:val="0"/>
              </w:rPr>
              <w:t xml:space="preserve">34.</w:t>
            </w:r>
            <w:r w:rsidR="00000000" w:rsidRPr="00000000" w:rsidDel="00000000">
              <w:rPr>
                <w:rtl w:val="0"/>
              </w:rPr>
              <w:t xml:space="preserve"> punktā minētajiem gala labuma guvējiem šo noteikumu </w:t>
            </w:r>
            <w:r w:rsidR="00000000" w:rsidRPr="00000000" w:rsidDel="00000000">
              <w:rPr>
                <w:rtl w:val="0"/>
              </w:rPr>
              <w:t xml:space="preserve">18.4.</w:t>
            </w:r>
            <w:r w:rsidR="00000000" w:rsidRPr="00000000" w:rsidDel="00000000">
              <w:rPr>
                <w:shd w:fill="#ffffff" w:val="clear"/>
                <w:rtl w:val="0"/>
              </w:rPr>
              <w:t xml:space="preserve">, </w:t>
            </w:r>
            <w:r w:rsidR="00000000" w:rsidRPr="00000000" w:rsidDel="00000000">
              <w:rPr>
                <w:rtl w:val="0"/>
              </w:rPr>
              <w:t xml:space="preserve">18.6.</w:t>
            </w:r>
            <w:r w:rsidR="00000000" w:rsidRPr="00000000" w:rsidDel="00000000">
              <w:rPr>
                <w:rtl w:val="0"/>
              </w:rPr>
              <w:t xml:space="preserve"> un </w:t>
            </w:r>
            <w:r w:rsidR="00000000" w:rsidRPr="00000000" w:rsidDel="00000000">
              <w:rPr>
                <w:rtl w:val="0"/>
              </w:rPr>
              <w:t xml:space="preserve">18.12.</w:t>
            </w:r>
            <w:r w:rsidR="00000000" w:rsidRPr="00000000" w:rsidDel="00000000">
              <w:rPr>
                <w:rtl w:val="0"/>
              </w:rPr>
              <w:t xml:space="preserve"> apakšpunktā un </w:t>
            </w:r>
            <w:r w:rsidR="00000000" w:rsidRPr="00000000" w:rsidDel="00000000">
              <w:rPr>
                <w:rtl w:val="0"/>
              </w:rPr>
              <w:t xml:space="preserve">35.</w:t>
            </w:r>
            <w:r w:rsidR="00000000" w:rsidRPr="00000000" w:rsidDel="00000000">
              <w:rPr>
                <w:rtl w:val="0"/>
              </w:rPr>
              <w:t xml:space="preserve"> punktā minētajām darbībām;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Īstenojot projektu, finansējuma saņēmējs ievēro Eiropas Savienības fondu 2021.–2027. gada plānošanas perioda vadības likuma (turpmāk – Likums) 18. pantā minētās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iespēju svītrot šo regulējumu, ņemot vērā lietderības apsvērumus, jo minētais regulējums jau izriet no  Eiropas Savienības fondu  2021.-2027.gada plānošanas perioda vadības likuma, kas ir saistošs finansējuma saņēmējam.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Līgumos, kurus finansējuma saņēmējs slēdz ar piegādātājiem un pakalpojuma sniedzējiem, avansa maksājumus var paredzēt līdz 100 procentiem no attiecīgā līguma summas atbilstoši finansējuma saņēmēja izstrādātajiem avansa apjoma noteikšanas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punktu. Atkārtoti lūdzu papildināt noteikumu VIII sadaļu "Projekta īstenošanas un finansējuma saņemšanas nosacījumu" vai anotāciju ar nosacījumiem par noteikumu projekta 7.punktā minētā finansējuma izmaksāšanas nosacījumiem. Ar avansa izmaksas nosacījumiem saprotot avansu, kuru var paredzēt </w:t>
            </w:r>
            <w:r w:rsidR="00000000" w:rsidRPr="00000000" w:rsidDel="00000000">
              <w:rPr>
                <w:b w:val="1"/>
                <w:rtl w:val="0"/>
              </w:rPr>
              <w:t xml:space="preserve">finansējuma saņēmējam</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avansa maksājumi tiek paredzēti līgumos, ko LIAA kā finansējuma saņēmējs slēdz ar piegādātājiem, pakalpojuma sniedzējiem saskaņā ar publisko iepirkumu likumu. Avansa maksājumi nav paredzēti līgumos, ko LIAA slēdz ar gala labuma guvējiem par atbalslta saņemšanu.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Līgumos, kurus finansējuma saņēmējs slēdz ar piegādātājiem un pakalpojuma sniedzējiem, avansa maksājumus var paredzēt līdz 100 procentiem no attiecīgā līguma summas atbilstoši finansējuma saņēmēja izstrādātajiem avansa apjoma noteikšanas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80.1. šo noteikumu </w:t>
            </w:r>
            <w:r w:rsidR="00000000" w:rsidRPr="00000000" w:rsidDel="00000000">
              <w:rPr>
                <w:rtl w:val="0"/>
              </w:rPr>
              <w:t xml:space="preserve">18.4.</w:t>
            </w:r>
            <w:r w:rsidR="00000000" w:rsidRPr="00000000" w:rsidDel="00000000">
              <w:rPr>
                <w:rtl w:val="0"/>
              </w:rPr>
              <w:t xml:space="preserve">, </w:t>
            </w:r>
            <w:r w:rsidR="00000000" w:rsidRPr="00000000" w:rsidDel="00000000">
              <w:rPr>
                <w:rtl w:val="0"/>
              </w:rPr>
              <w:t xml:space="preserve">18.5.</w:t>
            </w:r>
            <w:r w:rsidR="00000000" w:rsidRPr="00000000" w:rsidDel="00000000">
              <w:rPr>
                <w:rtl w:val="0"/>
              </w:rPr>
              <w:t xml:space="preserve"> un </w:t>
            </w:r>
            <w:r w:rsidR="00000000" w:rsidRPr="00000000" w:rsidDel="00000000">
              <w:rPr>
                <w:rtl w:val="0"/>
              </w:rPr>
              <w:t xml:space="preserve">18.6.</w:t>
            </w:r>
            <w:r w:rsidR="00000000" w:rsidRPr="00000000" w:rsidDel="00000000">
              <w:rPr>
                <w:rtl w:val="0"/>
              </w:rPr>
              <w:t xml:space="preserve"> apakšpunktos minētajām darbībām ir 100% no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18. punkta apakšpunktos ir norādītas finansējuma saņēmēja atbalstāmās darbības, nevis gala labuma guvējiem pieejamais atbalsts (kas norādīts IV, V un VI. sadaļā). Lūdzam precizēt atsauces uz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punkta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75.1. šo noteikumu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un </w:t>
            </w:r>
            <w:r w:rsidR="00000000" w:rsidRPr="00000000" w:rsidDel="00000000">
              <w:rPr>
                <w:rtl w:val="0"/>
              </w:rPr>
              <w:t xml:space="preserve">27.</w:t>
            </w:r>
            <w:r w:rsidR="00000000" w:rsidRPr="00000000" w:rsidDel="00000000">
              <w:rPr>
                <w:rtl w:val="0"/>
              </w:rPr>
              <w:t xml:space="preserve"> punktos minētajām izmaksām finansējuma intensitāte ir 100%;</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80.2. šo noteikumu </w:t>
            </w:r>
            <w:r w:rsidR="00000000" w:rsidRPr="00000000" w:rsidDel="00000000">
              <w:rPr>
                <w:rtl w:val="0"/>
              </w:rPr>
              <w:t xml:space="preserve">24.</w:t>
            </w:r>
            <w:r w:rsidR="00000000" w:rsidRPr="00000000" w:rsidDel="00000000">
              <w:rPr>
                <w:rtl w:val="0"/>
              </w:rPr>
              <w:t xml:space="preserve"> un </w:t>
            </w:r>
            <w:r w:rsidR="00000000" w:rsidRPr="00000000" w:rsidDel="00000000">
              <w:rPr>
                <w:rtl w:val="0"/>
              </w:rPr>
              <w:t xml:space="preserve">25.</w:t>
            </w:r>
            <w:r w:rsidR="00000000" w:rsidRPr="00000000" w:rsidDel="00000000">
              <w:rPr>
                <w:rtl w:val="0"/>
              </w:rPr>
              <w:t xml:space="preserve"> punktā minētajām izmaksām maksimāli pieļaujamā finansējuma intensitāte ir 100 % no ārpakalpojuma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un 25. punktā norādītas finansējuma saņēmēja attiecināmās izmaksas, taču finansējuma sānēmējs nav </w:t>
            </w:r>
            <w:r w:rsidR="00000000" w:rsidRPr="00000000" w:rsidDel="00000000">
              <w:rPr>
                <w:i w:val="1"/>
                <w:rtl w:val="0"/>
              </w:rPr>
              <w:t xml:space="preserve">de minimis </w:t>
            </w:r>
            <w:r w:rsidR="00000000" w:rsidRPr="00000000" w:rsidDel="00000000">
              <w:rPr>
                <w:rtl w:val="0"/>
              </w:rPr>
              <w:t xml:space="preserve">atbalsta saņēmējs. Lūdzam precizēt atsauces.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Skaidrojam, ka šīs ir finansējuma saņēmēja attiecināmās izmaksas, kas ir vērstas uz gala labuma guvējiem - atbalsts tiek piešķirts gala labuma guvējiem. Līdz ar to uzskatām, ka redakcija ir pareiza.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75.2. šo noteikumu </w:t>
            </w:r>
            <w:r w:rsidR="00000000" w:rsidRPr="00000000" w:rsidDel="00000000">
              <w:rPr>
                <w:rtl w:val="0"/>
              </w:rPr>
              <w:t xml:space="preserve">24.</w:t>
            </w:r>
            <w:r w:rsidR="00000000" w:rsidRPr="00000000" w:rsidDel="00000000">
              <w:rPr>
                <w:rtl w:val="0"/>
              </w:rPr>
              <w:t xml:space="preserve"> un </w:t>
            </w:r>
            <w:r w:rsidR="00000000" w:rsidRPr="00000000" w:rsidDel="00000000">
              <w:rPr>
                <w:rtl w:val="0"/>
              </w:rPr>
              <w:t xml:space="preserve">25.</w:t>
            </w:r>
            <w:r w:rsidR="00000000" w:rsidRPr="00000000" w:rsidDel="00000000">
              <w:rPr>
                <w:rtl w:val="0"/>
              </w:rPr>
              <w:t xml:space="preserve"> punktā minētajām izmaksām maksimāli pieļaujamā finansējuma intensitāte ir 100 % no ārpakalpojuma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Gala labuma guvējs, ievērojot Komisijas regulas Nr. 1407/2013 5. panta 1. un 2. punktu, de minimis atbalstu drīkst kumulēt ar citu de minimis atbalstu līdz Komisijas regulas Nr. 1407/2013 3. panta 2. punktā noteiktajam attiecīgajam robežlielumam, kā arī drīkst kumulēt ar citu valsts atbalstu attiecībā uz vienām un tām pašām attiecināmajām izmaksām vai citu valsts atbalstu tam pašam riska finansējuma pasākumam, ja šīs kumulācijas rezultātā netiek pārsniegta attiecīgā maksimālā atbalsta intensitāte vai atbalsta summa, kāda noteikta valsts atbalsta programmā vai Eiropas Komisijas lēmumā.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atbalsta kumulācijas normas skaidrību, aicinām papildināt noteikumu projekta 65.punktu, paredzot, ka šo noteikumu ietvaros saņemto de minimis atbalstu var apvienot ar citu de minimis atbalstu par vienām un tām pašām attiecināmajām izmaksām, ja pēc atbalstu apvienošanas atbalsta vienībai vai izmaksu pozīcijai attiecīgā maksimālā atbalsta intensitāte nepārsniedz 100%.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Gala labuma guvējs, ievērojot Komisijas regulas Nr. 1407/2013 5. panta 1. un 2. punktu, de minimis atbalstu drīkst kumulēt ar citu de minimis atbalstu līdz Komisijas regulas Nr. 1407/2013 3. panta 2. punktā noteiktajam attiecīgajam robežlielumam, kā arī drīkst kumulēt ar citu valsts atbalstu attiecībā uz vienām un tām pašām attiecināmajām izmaksām vai citu valsts atbalstu tam pašam riska finansējuma pasākumam, ja šīs kumulācijas rezultātā netiek pārsniegta attiecīgā maksimālā atbalsta intensitāte vai atbalsta summa, kāda noteikta valsts atbalsta programmā vai Eiropas Komisijas lēmumā. Šo noteikumu ietvaros saņemto de minimis atbalstu var apvienot ar citu de minimis atbalstu par vienām un tām pašām attiecināmajām izmaksām, ja pēc atbalstu apvienošanas atbalsta vienībai vai izmaksu pozīcijai attiecīgā maksimālā atbalsta intensitāte nepārsniedz 100%.</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Viens vienots uzņēmums ir tāds uzņēmums, kas atbilst Komisijas regulas Nr. 1407/2013 2. panta 2. punktā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pārcelt 73.punktu uz 2.punktu, kur tiek skaidroti noteikumu ietveros izmantotie termini.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Viens vienots uzņēmums ir tāds uzņēmums, kas atbilst Komisijas regulas Nr. 1407/2013 2. panta 2. punktā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terminu "Viens vienots uzņēmums" pārcelt uz terminu skaidrojumu sadaļu (2.punkta apakšpunkti).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Finansējuma saņēmējs lēmumu par de minimis atbalsta piešķiršanu saskaņā ar Komisijas regulu Nr. 1407/2013 var pieņemt līdz šīs regulas darbības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75.punktu ar atsauci uz Komisijas regulas Nr.1407/2013 7.pantu un 8.panta 4.punktu, lai novērstu interpretācijas iespējas par lēmumu pieņemšanas gala termiņiem.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ņemot vērā to, ka minēto regulu var grozīt, kā rezultātā var tikt mainīta arī regulas pantu un punktu numerācija, lai samazinātu administatīvo slogu un nebūtu šādu tehnisku labojumu dēļ jāgroza arī noteikumu projekts, uzskatām, ka lietderīgāk ir atsāt atsauci, ka Regula piemērojama līdz tās darbības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Finansējuma saņēmējs lēmumu par de minimis atbalsta piešķiršanu saskaņā ar Komisijas regulas Nr. 1407/2013 7.panta 4.punktu un 8.pantu var pieņemt līdz šīs regulas darbības beigām.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anotācijā iekļautais noteikumu projekta mērķis atšķiras no Noteikumu projektā iekļautā pasākuma mērķa. Aicinām saskaņot mērķu formulējumus.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paaugstināt inovatīvo komersantu īpatsvaru ekonomikā, sekmēt  uzņēmējdarbību, kas vērsta uz augstu pievienoto vērtību radīšanu vidēji augsto un augsto tehnoloģiju jomā un radošo industriju jomā, veicināt eksporta pieaugumu, vienlaikus sniedzot ieguldījumu Latvijas Viedās specializācijas stratēģijas mērķu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Noteikuma projekta Anotācijas sadaļu “4. Sasniedzamie rādītāji”, papildinot 1.2.3.1. pasākuma ietvaros līdz 2029. gada 31.decembrim sasniedzamos nacionālos rādītājus ar rādītāju “nefinansiālu atbalstu saņēmušie uzņēmumi".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un MK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iesūtītos aprēķinus un anotācijā iekļauto aprakstu par vienoto likmi personāla atlīdzības izmaksām, rosinām precizēt anotāciju, svītrojot informāciju, ka likmes aprēķinā izmantots LIAA Eiropas Savienības struktūrfondu un Kohēzijas fonda 2014.—2020. gada plānošanas perioda īstenoto programmu ietvertais atalgojums, kā arī atsauci uz atalgojuma reformu, kas LIAA stāsies spēkā no 2023. gada 1.jūlija, un aizstāt to ar atsauci uz Atlīdzības likumu un saistošajiem MK noteikumiem, ņemot vērā, ka likmes pamatojums ir balstīts uz nacionālo normatīvo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"Vienkāršoto izmaksu aprēķini ir dokumentāli pierādāmi un pārbaudāmi, tie ir balstīti Valsts un pašvaldību institūciju amatpersonu un darbinieku atlīdzības likuma 4.2 pantu un 3. pielikumu un Ministru kabineta 2022. gada 21. jūnija noteikumu Nr. 361 “Noteikumi par valsts institūciju amatpersonu un darbinieku darba samaksu un tās noteikšanas kārtību, kā arī par profesijām un specifiskajām jomām, kurām piemērojams tirgus koeficients” 6. un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ka Atbildīgā iestāde ir atbildīga par šajos noteikumos noteikto nacionālo rādītāju uzraudzību atbilstoši </w:t>
            </w:r>
            <w:r w:rsidR="00000000" w:rsidRPr="00000000" w:rsidDel="00000000">
              <w:rPr>
                <w:i w:val="1"/>
                <w:rtl w:val="0"/>
              </w:rPr>
              <w:t xml:space="preserve">"Vadlīnijām Ministru kabineta noteikumu par specifiskā atbalsta mērķa īstenošanu izstrādei Eiropas Savienības fondu 2021.—2027. gada plānošanas periodā"</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LIAA pārstāvniecību Latvijā vadītājs nav iekļauts likmes apmēra pamatojumā. Papildus vēršam uzmanību, ka šāda amata atlīdzības izmaksu segšana no vienotās likmes pirmšķietami ir pretrunā ar anotācijā iepriekš minēto, ka LIAA pārstāvniecības funkcijas un izmaksas nepārklājas ar projekta vadības un īstenošanas personāla izmaksām, līdz ar to minēto amatu aicinām dzēst.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LIAA pārstāvniecību vadītājs likmes aprēķinā ir identificējams kā Biznesa inkubatora vadītājs. Pie precizētā likmes aprēķina tiks veikts labojums amata nosaukumā.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LIAA pārstāvniecību ārvalstīs funkcijas un izmaksas nav iekļaujamas LIAA projekta vadības un īstenošanas personāla izmaksās, jo tiek nodrošināts deleģējuma līgums.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LIAA pārstāvniecības Latvijā ir identificējams kā biznesa inkubatori, tikai šī pasākuma ietvaros tie vairs nebūs inkubatori, bet pārstāvniecības pa reģioniem.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iesūtītajiem aprēķiniem un anotācijā iekļauto aprakstu par vienoto likmi personāla atlīdzības izmaksām, norādām, ka VI ieskatā nav izmantoti projektu vēsturiskie dati, bet gan spēkā esošais normatīvais regulējums par atlīdzību, līdz ar to aicinām izvērtēt un precizēt anotāciju, dzēšot informāciju par vēsturisko datu piemērošanu likmes pamatošanai.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svītrojot atsauces uz vēsturiskajiem datiem.Vienotā likme tiks aprēķināta pēc atalgojuma reformas, ka LIAA stāsies spēkā pēc 1.07. Tas tiks saskaņots arī atsevišķi pie likmes aprēķiniem.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informāciju "Ekonomikas ministrija neparedz izstrādāt vienkāršoto izmaksu metodiku nefinanšu atbalstam, šo pieeju saskaņojot ar Eiropas Komisiju", vēršam uzmanību, ka EK šo pieeju vēl nav saskaņojusi, līdz ar to lūdzam papildināt anotāciju ar informāciju, ka tiks izstrādātas vienkāršoto izmaksu metodikas, ja šāda pieeja netiks saskaņota ar 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1.3.sadaļā sniegto informāciju par finansējuma saņēmēja iekšējām kārtībām, norādot, ka tās var tikt precizētas tikai pirms konkrētas atlases vai atlases kārtas uzsākšanas, lai nodrošinātu, ka projekta iesniedzējs savlaicīgi ir informēts par atlases nosacījumiem un atlases kritēriji visas atlases ietvaros ir izsekojami un caurspīdīgi, nodrošinot atlases dalībniekiem taisnīgu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izvērtēt iespēju un atbilstoši preciēt arī noteikumu projekta 53.punktu.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un MKN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to, ka MK noteikumos atsauce uz tūrismu tiek dzēsta, lūdzam pārskatīt un dzēst anotācijā minētās atsauces uz tūrismu.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Pārskatīta anotācija. Vietās, kur nepieciešams, tika izdzēstas atsauces uz tūrismu.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1.3.sadaļas 10.punktā ir norādīts, ka gala labuma guvējam saskaņā ar Valsts ieņēmumu dienesta administrēto nodokļu (nodevu) parādnieku datubāzē pieejamo informāciju nav nodokļu vai nodevu parādu, tai skaitā valsts sociālās apdrošināšanas obligāto iemaksu parādu, kas kopsummā pārsniedz 150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anotācijas 1.3.sadaļas 10.punktu minēto, ievērojot likuma"Par nodokļiem un nodevām" 18.panta pirmās daļas 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labuma guvējam saskaņā ar publiski pieejamo informāciju Valsts ieņēmumu dienesta administrēto nodokļu (nodevu) parādnieku datubāzē  nav nodokļu vai nodevu parādu, tai skaitā valsts sociālās apdrošināšanas obligāto iemaksu parādu, kas kopsummā pārsniedz 150 euro, izņemot nodokļu maksājumus, kuru maksāšanas termiņš saskaņā ar likuma "Par nodokļiem un nodevām" 24.panta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 </w:t>
            </w:r>
            <w:r w:rsidR="00000000" w:rsidRPr="00000000" w:rsidDel="00000000">
              <w:rPr>
                <w:rtl w:val="0"/>
              </w:rPr>
              <w:t xml:space="preserve">daļu ir pagarināts, sadalīts termiņos, atlikts vai atkārtoti sadalīts termiņos.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anotācijas tekstā aizstāt vārdus "Eiropas Savienības fonda" pirms skaitļiem un vārdiem "2014.-2020. gada plānošanas perioda" ar vārdiem "Eiropas Savienības struktūrfondu un Kohēzijas fonda".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struktūrfondu un Kohēzijas fonda 2014.—2020. gada plānošanas perioda.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1.3. sadaļas apakšsadaļas “Risinājuma apraksts” 9.punkta piektajā rindkopā iekļautā teksta izriet, ka finansējuma saņēmējs pārbauda gala labuma atbilstību. Lūdzam precizēt norādīto tekstu, norādot, ka tiek pārbaudīta gala labuma guvēja atbilstība.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skaidrojot, kā Finansējuma saņēmējs pārbauda gala labuma guvēju.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1.3.punkta 5.apakšsadaļā "Biznesa inkubatori" teikumā “Vienlaikus jāņem vērā, ka minētā iniciatīva uz 2022.gada septembri ir vēl diskusiju stadijā [..]” aktualizēt ietverto informāciju (jo 2022.gada septembris jau ir pagājis).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2.punkta pēdējā rindkopā sniegtā atsauce uz 54.punktu ir atbilstoša, nepieciešamības gadījumā precizējot.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Skaidrojam, ka atsauce ir korekta, jo tā norāda, ar kuru datumu ir attiecināmas IT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anotācijas 1.3. sadaļas 11.nodaļas otrās rindkopas pēdējo teikumu salāgot ar MK noteikumu projekta redakciju un dzēst vārdu "horizontālās". Papildus aicinām šo teikumu pārcelt uz 11.nodaļas beigām kā atsevišķu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"Risinājuma apraksts" otrajā punktā "Finansējuma saņēmējs" papildināt ar skaidrojumu, ka projekta iesniedzējam pasākuma ietvaros ir pienākums veidot sadarbību arī ar pašvaldībām, atbilstoši noteikuma projekta 18. punktā 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10.sadaļas "Finansējuma saņēmēja pienākumi, kas saistīti ar komercdarbības atbalsta administrēšanu un izsniegšanu" teikuma redakciju, jo no tās nav saprotams, no kā m</w:t>
            </w:r>
            <w:r w:rsidR="00000000" w:rsidRPr="00000000" w:rsidDel="00000000">
              <w:rPr>
                <w:i w:val="1"/>
                <w:rtl w:val="0"/>
              </w:rPr>
              <w:t xml:space="preserve">etodikā termina “saimnieciskas darbības veicējs” nav atšķirīga nozīme.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Teikums dzēsts.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1.3.punkta 5.apakšsadaļā "Biznesa inkubatori" pēdējās rindkopas teikumā "Vienlaikus jāņem vērā, ka minētā iniciatīva uz 2022.gada jūniju ir vēl diskusiju stadijā [..] aktualizēt ietverto informāciju (jo 2022.gada jūnijs jau ir pagājis).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sadaļu "2. Finansējuma saņēmējs", vēršam uzmanību, ka, ja zināšanu ietilpīgu preču un pakalpojumu attīstība, komercializācija, kā arī tūrisma attīstības valsts politikas īstenošana, ir iekļauti LIAA darbības mērķī, tad tie no finansējuma saņēmēja definīcijas nav jāsvītro.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saglabāt apakšsadaļas "Problēmas apraksts" teksta daļu "</w:t>
            </w:r>
            <w:r w:rsidR="00000000" w:rsidRPr="00000000" w:rsidDel="00000000">
              <w:rPr>
                <w:i w:val="1"/>
                <w:rtl w:val="0"/>
              </w:rPr>
              <w:t xml:space="preserve">Turklāt, jāatzīmē, ka Latvijas uzņēmējdarbību raksturo zemas pievienotās vērtības produktu liels īpatsvars, augsta resursu intensitāte un sadarbības un integrācijas trūkumu globālajās vērtību ķēdēs. Arī inovatīvo mazo un vidējo uzņēmumu īpatsvars Latvijā ir viens no zemākajiem ES – 32,9 % (2016.–2018.g.), salīdzinot ar vidēji 49,1 % ES. Latvijas uzņēmumiem ir nepietiekami attīstīta nozaru un starpnozaru savstarpējā sadarbība, īpaši sadarbība ar pētniecības, eksperimentālās izstrādes, pilotēšanas un demonstrācijas institūcijām un izglītības iestādēm, piesaistot studējošos un mācībspēkus inovāciju attīstīšanai Latvijā un ārvalstīs, tāpat novērojama vāja pētījumu rezultātu komercializācijas kapacitāte.</w:t>
            </w:r>
            <w:r w:rsidR="00000000" w:rsidRPr="00000000" w:rsidDel="00000000">
              <w:rPr>
                <w:rtl w:val="0"/>
              </w:rPr>
              <w:t xml:space="preserve">" anotācijā, jo tas atbilst kopējam konceptam.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1.3.sadaļā pie 1.punkta “Atbalsts un pieejamais finansējums” ir norādīts, ka 1.2.3.1. pasākuma ietvaros pieejamais kopējais attiecināmais finansējums ir 78 385 000 euro, tai skaitā Eiropas Reģionālā attīstības fonda finansējums 66 627 250 euro un valsts budžeta finansējums – 11 757 750 euro, savukārt noteikumu projekta 5.punktā ir noteikts, ka pasākuma ietvaros plānotais kopējais attiecināmais finansējums ir 74 350 000 euro, tai skaitā Eiropas Reģionālā attīstības fonda finansējums 63 197 500 euro un valsts budžeta finansējums – 11 152 500 euro. Ņemot vērā minēto, lūdzam precizēt anotācijā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Anotācijas 1.3.sadaļu “Pašreizējā situācija, problēmas un risinājumi”, pie situācijas izpētes norādot arī radošo un kultūras industriju produktu pienesumu uzņēmējdarbības attīstības veicināšanā. Radošo un kultūras industriju uzņēmumiem ir augsta ekonomiskā atdeve un intelektuālais īpašums. Tā ir viena no galvenajām komponentēm, kas kopīga gan vidēji augsto, gan augsto tehnoloģiju jomai, gan arī radošajām un kultūras industrijas. Radošās industrijas rada, attīsta, ražo, izmanto, izrāda, izplata, saglabā produktus, kam piemīt ekonomiska, kultūras un/vai izklaides vērtība. Rada tādus produktus un pakalpojumus, kuriem līdzās kultūras vērtībai piemīt augsta pievienotā ekonomiskā un inovāciju vērtība vai potenciāls, kā arī funkcionalitāte un pielietojamība citās tautsaimniecības nozarēs, tostarp radot pievienoto kultūras vērtību citu tautsaimniecības nozaru produktiem un pakalpojumiem (Kultūrpolitikas pamatnostādnes 2022-2027).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1.3.punkta 10.apakspunkta trešo rindkopu,  kurā paskaidrots, ka gala labuma guvējam saskaņā ar Valsts ieņēmumu dienesta administrēto nodokļu (nodevu) parādnieku datubāzē pieejamo informāciju nav nodokļu vai nodevu parādu, tai skaitā valsts sociālās apdrošināšanas obligāto iemaksu parādu, kas kopsummā pārsniedz </w:t>
            </w:r>
            <w:r w:rsidR="00000000" w:rsidRPr="00000000" w:rsidDel="00000000">
              <w:rPr>
                <w:b w:val="1"/>
                <w:rtl w:val="0"/>
              </w:rPr>
              <w:t xml:space="preserve">1000 </w:t>
            </w:r>
            <w:r w:rsidR="00000000" w:rsidRPr="00000000" w:rsidDel="00000000">
              <w:rPr>
                <w:b w:val="1"/>
                <w:i w:val="1"/>
                <w:rtl w:val="0"/>
              </w:rPr>
              <w:t xml:space="preserve">euro</w:t>
            </w:r>
            <w:r w:rsidR="00000000" w:rsidRPr="00000000" w:rsidDel="00000000">
              <w:rPr>
                <w:rtl w:val="0"/>
              </w:rPr>
              <w:t xml:space="preserve">, un tam nav piešķirts samaksas termiņa pagarinājums vai nav noslēgta vienošanās par labprātīgu nodokļu samaksu, vai nav noslēgts vienošanās līgums.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šādi nosacījumi par 1000 </w:t>
            </w:r>
            <w:r w:rsidR="00000000" w:rsidRPr="00000000" w:rsidDel="00000000">
              <w:rPr>
                <w:i w:val="1"/>
                <w:rtl w:val="0"/>
              </w:rPr>
              <w:t xml:space="preserve">euro </w:t>
            </w:r>
            <w:r w:rsidR="00000000" w:rsidRPr="00000000" w:rsidDel="00000000">
              <w:rPr>
                <w:rtl w:val="0"/>
              </w:rPr>
              <w:t xml:space="preserve">parāda kopsummu bija saistīti ar Covid 19 atbalstu (MK noteikumi Nr. 676 "Noteikumi par atbalstu Covid-19 krīzes skartajiem uzņēmumiem apgrozāmo līdzekļu plūsmas nodrošināšanai"), ierosinām pārskatīt noteikumu projekta 78.punktu un paredzēt, ka  līdzīgi kā citos gadījumos personai saskaņā ar Valsts ieņēmumu dienesta administrēto nodokļu (nodevu) parādnieku datubāzē pieejamo informāciju nav nodokļu vai nodevu parādu, kas kopsummā pārsniedz 150 </w:t>
            </w:r>
            <w:r w:rsidR="00000000" w:rsidRPr="00000000" w:rsidDel="00000000">
              <w:rPr>
                <w:i w:val="1"/>
                <w:rtl w:val="0"/>
              </w:rPr>
              <w:t xml:space="preserve">euro </w:t>
            </w:r>
            <w:r w:rsidR="00000000" w:rsidRPr="00000000" w:rsidDel="00000000">
              <w:rPr>
                <w:rtl w:val="0"/>
              </w:rPr>
              <w:t xml:space="preserve">(likuma “Par nodokļiem un nodevām” 18.panta pirmās daļas 8.punkts), atbilstoši precizējot anotācijā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labuma guvējam saskaņā ar Valsts ieņēmumu dienesta administrēto nodokļu (nodevu) parādnieku datubāzē pieejamo informāciju nav nodokļu vai nodevu parādu, tai skaitā valsts sociālās apdrošināšanas obligāto iemaksu parādu, kas kopsummā pārsniedz 150 </w:t>
            </w:r>
            <w:r w:rsidR="00000000" w:rsidRPr="00000000" w:rsidDel="00000000">
              <w:rPr>
                <w:i w:val="1"/>
                <w:rtl w:val="0"/>
              </w:rPr>
              <w:t xml:space="preserve">euro</w:t>
            </w:r>
            <w:r w:rsidR="00000000" w:rsidRPr="00000000" w:rsidDel="00000000">
              <w:rPr>
                <w:rtl w:val="0"/>
              </w:rPr>
              <w:t xml:space="preserve">, un tam nav piešķirts samaksas termiņa pagarinājums vai nav noslēgta vienošanās par labprātīgu nodokļu samaksu, vai nav noslēgts vienošanās 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uz 150 EUR.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norādīt, kāda veida nefinansiāls atbalsts ir plānots, kā tiks veicināta jaunu tehnoloģiski intensīvu uzņēmumu rašanās (informācija par jaunu tehnoloģiski intensīvu uzņēmumu rašanās, motivējot tos radīt un attīstīt produktus, tehnoloģijas ar augstu pievienoto vērtību, veicināšanu).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pasākuma ietvaros maksimāli paredzēt vienkāršoto izmaksu izmantošanu, piemēram, projekta vadības un administrēšanas izmaksām, iekšzemes komandējumiem u.c., proti, izmantot horizontālās metodikas, kuras jau ir pieejamas un kuras ir plānots izstrādāt. Ņemot vērā, ka Vadošā iestāde plāno izstrādāt vairākas horizontālās vienkāršoto izmaksu metodikas, lūdzam papildināt noteikumu projektu ar punktu, kas noteiktu, ka tiklīdz stājas spēkā 2021-2027 plānošanas perioda vienkāršoto izmaksu horizontālā metodika par izmaksām, kuras ir paredzētas pasākumā, tā ir obligāti piemērojama šajā pasākumā. Papildus lūdzam anotācijā skaidrot, vai Ekonomikas ministrija plāno izstrādāt arī savas vienkāršoto izmaksu metodikas.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punktā “Cita informācija” ir norādīts, ka pasākuma īstenošanai </w:t>
            </w:r>
            <w:r w:rsidR="00000000" w:rsidRPr="00000000" w:rsidDel="00000000">
              <w:rPr>
                <w:u w:val="single"/>
                <w:rtl w:val="0"/>
              </w:rPr>
              <w:t xml:space="preserve">Finanšu ministrija</w:t>
            </w:r>
            <w:r w:rsidR="00000000" w:rsidRPr="00000000" w:rsidDel="00000000">
              <w:rPr>
                <w:rtl w:val="0"/>
              </w:rPr>
              <w:t xml:space="preserve"> pieprasīs finansējuma pārdali no 74.resora "Gadskārtējā valsts budžeta izpildes procesā pārdalāmais finansējums” 80.00.00 programmas „Nesadalītais finansējums Eiropas Savienības politiku instrumentu un pārējās ārvalstu finanšu palīdzības līdzfinansēto projektu un pasākumu īstenošanai”. Savukārt noteikumu projektā ir skaidrots, ka finansējuma saņēmējs ir valsts tiešās pārvaldes iestāde, kuras darbības mērķis ir sekmēt Latvijas uzņēmumu konkurētspēju un eksportspēju starptautiskajos tirgos, veicināt biznesa ideju attīstību un uzņēmumu rašanos, zināšanu ietilpīgu preču un pakalpojumu attīstību uzņēmumiem un eksportu, veicināt ārvalstu investīciju apjoma pieaugumu, īstenot tūrisma attīstības valsts politiku un valsts politiku inovāciju jomā un veicināt Latvijas pozitīvu starptautisko atpazīstamību. Ievērojot, ka </w:t>
            </w:r>
            <w:r w:rsidR="00000000" w:rsidRPr="00000000" w:rsidDel="00000000">
              <w:rPr>
                <w:u w:val="single"/>
                <w:rtl w:val="0"/>
              </w:rPr>
              <w:t xml:space="preserve">minētais darbības mērķis ir Latvijas Investīciju un attīstības aģentūrai</w:t>
            </w:r>
            <w:r w:rsidR="00000000" w:rsidRPr="00000000" w:rsidDel="00000000">
              <w:rPr>
                <w:rtl w:val="0"/>
              </w:rPr>
              <w:t xml:space="preserve">, lūdzam skaidrot kā ir plānots nodrošināt nepieciešamo finansējumu aģentūrai, ja finansējumu no 80.00.00 programmas pieprasīs Finanšu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uz Ekonomikas ministrija.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un atgriezt no anotācijas 3.sadaļās "Tiesību akta projekta ietekme uz valsts budžetu un pašvaldību budžetiem" 7.punkta "Amata vietu skaita izmaiņas" svītroto informāciju par projektā paredzētajām amata vietām, bet lūdzam neiekļaut izsvītroto informāciju par aprēķina piemēriem.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projektā paredzētas 78 amata vietas, kas netiks veidotas kā jaunas amata vietas, bet tiks turpinātas kā projekta vadība un īstenošana, pārņemot funkcijas no ES struktūrfondu un Kohēzijas fonda 2014.-2020.gada plānošanas perioda šajā ES struktūrfondu plānošanas periodā, nosakot terminētu laika rāmi līdz 2029.gada 31.decembrim.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ir plānots administrēšanas personāls ar 31 amata vietu un īstenošanas personāls ar 47 amata vietām.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7.punktā svītrot norādītos piemērus atlīdzības aprēķinam, kas nav saistīti ar amata vietu skaita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aprēķins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3.sadaļā ietekme uz budžetu ir atspoguļota 62 623 122 euro apmērā bez elastības finansējuma, savukārt 7.punktā minēts, ka projekta vadības un īstenošanas nodrošināšanai ir paredzēts finansējums ne vairāk kā 14 870 000 euro, kas ir 20 % no kopējā attiecināmā finansējuma 74 350 000 euro apmērā. Ņemot vērā minēto, uzskatām, ka attiecīgi arī projekta vadības un īstenošanas nodrošināšanai paredzētais finansējums aprēķināms no 2.punktā norādītā finansējuma, kurā nav iekļauts elastības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projekta ietekmi uz budžetu lūdzam atspoguļojot arī 3.ailē “izmaiņas kārtējā gadā, salīdzinot ar valsts budžetu kārtējam gadam”, attiecīgi precizējot ietekmi turpmākajos gados, kā arī 6.punktā svītrojot informāciju par 2022.gadu.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3.sadaļas 7.punktā precizēts finansējums projekta vadības un īstenošanas nodrošināšanai, norādot to bez elastības finansējuma.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1.2.3.1. pasākuma ietvaros plānotais kopējais attiecināmais finansējums kopā ar elastības finansējumu ir 74 350 000 euro, lūdzam attiecīgi anotācijas 3.sadaļā ietekmi uz budžetu, tajā skaitā 6.punktā norādīto finansējuma izlietojumu pa gadiem atspoguļot minētajā apmērā.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finansējums tiks norādīts, kad Eiiropas Komisija apstiprinās programmas vidusposma pārskatu un attiecīgi ministrija veiks grozījumus MK Noteikumus, norādot precizētu finansējumu.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kā n gadu norādīt 2023.gadu, attiecīgi projekta ietekmi uz budžetu atspoguļojot korektajās ailēs, vienlaikus 6.punktā svītrojot informāciju par 2022.gadu.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 svītrojot informāciju par 2022. gadu.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8.ailē 2. un 2.1.punktā norādītie kopējie pasākuma īstenošanas izdevumi 2025.gadā 15 098 15</w:t>
            </w:r>
            <w:r w:rsidR="00000000" w:rsidRPr="00000000" w:rsidDel="00000000">
              <w:rPr>
                <w:u w:val="single"/>
                <w:rtl w:val="0"/>
              </w:rPr>
              <w:t xml:space="preserve">5</w:t>
            </w:r>
            <w:r w:rsidR="00000000" w:rsidRPr="00000000" w:rsidDel="00000000">
              <w:rPr>
                <w:rtl w:val="0"/>
              </w:rPr>
              <w:t xml:space="preserve"> euro nesakrīt ar 6.punktā norādīto finansējuma apmēru 15 098 15</w:t>
            </w:r>
            <w:r w:rsidR="00000000" w:rsidRPr="00000000" w:rsidDel="00000000">
              <w:rPr>
                <w:u w:val="single"/>
                <w:rtl w:val="0"/>
              </w:rPr>
              <w:t xml:space="preserve">6</w:t>
            </w:r>
            <w:r w:rsidR="00000000" w:rsidRPr="00000000" w:rsidDel="00000000">
              <w:rPr>
                <w:rtl w:val="0"/>
              </w:rPr>
              <w:t xml:space="preserve">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iebildumu par nepieciešamību precizēt noteikumu projekta 6.punktā kopējo ERAF un valsts budžeta finansējuma apmēru, lūdzam attiecīgus precizējumus veikt anotācijas 3.sadaļas 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ar informāciju par pasākuma ietekmi uz horizontālo principu "Vienlīdzība, iekļaušana, nediskriminācija un pamattiesību ievērošana".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ir netieša pozitīva ietkeme uz horizontālo principu "Vienlīdzība, iekļaušana, nediskriminācija un pamattiesību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Uzņēmējdarbības un inovāciju atbalsta programmās tiks piemēroti vispārējie vienlīdzīgu iespēju un nediskriminācijas principi. Noteikumu projekts paredz atbalstāmās darbības un attiecināmās izmaksas horizontālo principu veicinošām darbībām, piemēram,  izmaksas reāllaika transkripcijas, tulkošanas zīmju valodā un subtitrēšanas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finansējuma saņēmējam ir noteiks pienākums iesniegt datus par atbalstu saņēmušo komersantu dalībniekiem valdēs - sieviešu un vīriešu skaitu.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8.2.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ar informāciju par SAM ietekmi uz horizontālo principu "Vienlīdzība, iekļaušana, nediskriminācija un pamattiesību ievērošana” un vērtēšanas kritērija piemērošanu.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1.2.3.1.SAM ir netieša pozitīva ietekme uz horizontālo principu  "Vienlīdzība, iekļaušana, nediskriminācija un pamattiesību ievērošana”. Projekta vērtēšanas kritērijus noteiks ar LIAA iekšējo kārtību un projektu iesniegumu vērtēšanā tiks  definēts kvalitātes kritērijs, kura izpildes gadījumā projekta iesniegumam tiks piešķirti papildu punkti. Tādējādi tiks atbalstītas un komercializētas dzīvotspējīgas biznesa idejas, kurās tiks ievērots horizontālais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1.2.3.1. SAM īstenošanā tiks uzkrāti dati par  horizontālā principa VINP rādītāju: Atbalstu saņēmušie komersanti (dalībnieki valdēs sievietes/vīrieši), kurus iegūst izvērtējumā.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piedāvātie kritēriji nav vērtējama, kā arī nav uzkrājamie piedāvātie dati, jo atbalsta programmā tiek vērtēta produkta/pakalpojuma dzīvotspēja.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Centrālās finanšu un līgumu aģentūrai izsludināt projektu pieteikumu atlasi pēc Eiropas Komisijas lēmuma par Latvijas virzītās Eiropas Savienības kohēzijas politikas programmas 2021.–2027.gadam apstiprināšanas un pēc projekta vērtēšanas kritēriju apstiprināšanas Uzraudzības komitejā.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Komisija Latvijas virzīto Eiropas Savienības kohēzijas politikas programmu 2021.–2027.gadam ir apstiprinājusi, aicinām atteikties no šīs norādes 3.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3.punkts.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Centrālās finanšu un līgumu aģentūrai izsludināt projektu pieteikumu atlasi pēc šo noteikumu spēkā stāšanās.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22-TA-1353</w:t>
    </w:r>
    <w:r>
      <w:br/>
    </w:r>
    <w:r w:rsidR="00000000" w:rsidRPr="00000000" w:rsidDel="00000000">
      <w:rPr>
        <w:rtl w:val="0"/>
      </w:rPr>
      <w:t xml:space="preserve">05.07.2023. 00.11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22-TA-1353</w:t>
    </w:r>
    <w:r>
      <w:br/>
    </w:r>
    <w:r w:rsidR="00000000" w:rsidRPr="00000000" w:rsidDel="00000000">
      <w:rPr>
        <w:rtl w:val="0"/>
      </w:rPr>
      <w:t xml:space="preserve">05.07.2023. 00.11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Izziņa_22-TA-1353.docx</dc:title>
</cp:coreProperties>
</file>

<file path=docProps/custom.xml><?xml version="1.0" encoding="utf-8"?>
<Properties xmlns="http://schemas.openxmlformats.org/officeDocument/2006/custom-properties" xmlns:vt="http://schemas.openxmlformats.org/officeDocument/2006/docPropsVTypes"/>
</file>