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23-TA-2166: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2013. gada 17. decembra noteikumos Nr. 1514 "Kārtība, kādā reģistrēts nodokļa maksātājs iesniedz pieteikumu pievienotās vērtības nodokļa atmaksas saņemšanai citā Eiropas Savienības dalībvalstī, un kārtība, kādā atmaksā pievienotās vērtības nodokli citas Eiropas Savienības dalībvalsts reģistrētam nodokļa maksātājam"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r w:rsidR="00000000" w:rsidRPr="00000000" w:rsidDel="00000000">
              <w:rPr>
                <w:vertAlign w:val="superscript"/>
                <w:rtl w:val="0"/>
              </w:rPr>
              <w:t xml:space="preserve">1</w:t>
            </w:r>
            <w:r w:rsidR="00000000" w:rsidRPr="00000000" w:rsidDel="00000000">
              <w:rPr>
                <w:rtl w:val="0"/>
              </w:rPr>
              <w:t xml:space="preserve"> Šo noteikumu </w:t>
            </w:r>
            <w:r w:rsidR="00000000" w:rsidRPr="00000000" w:rsidDel="00000000">
              <w:rPr>
                <w:rtl w:val="0"/>
              </w:rPr>
              <w:t xml:space="preserve">34.2.3.</w:t>
            </w:r>
            <w:r w:rsidR="00000000" w:rsidRPr="00000000" w:rsidDel="00000000">
              <w:rPr>
                <w:rtl w:val="0"/>
              </w:rPr>
              <w:t xml:space="preserve"> apakšpunktā minēto nosacījumu daļā par iekšzemē saņemtajiem pakalpojumiem, kas saistīti ar nekustamā īpašuma būvniecību, pārbūvi, atjaunošanu, restaurāciju vai būvniecības pakalpojumiem, nepiemēro, ja atmaksu prasa citas dalībvalsts reģistrēts nodokļa maksātājs, kas minētos pakalpojumus izmanto darījumiem, kuros par nodokļa samaksu ir atbildīgs pakalpojumu saņēmējs saskaņā ar Pievienotās vērtības nodokļa likuma 88.panta otrajā daļā noteikto kārtību.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paredz citas Eiropas Savienības dalībvalsts reģistrēta pievienotās vērtības nodokļa (PVN) maksātāja tiesības saņemt PVN atmaksu par iekšzemē saņemtajiem ar nekustamo īpašumu saistītajiem pakalpojumiem, ja tos izmanto darījumiem, kuros par PVN samaksu ir atbildīgs pakalpojumu saņēmējs saskaņā ar Pievienotās vērtības nodokļa likumā noteikto. Saistībā ar minēto vēršam uzmanību, ka Pievienotās vērtības nodokļa likuma 88. panta otrā daļa un pirmšķietami arī Padomes 2006. gada 28. novembra Direktīvas 2006/112/EK par kopējo pievienotās vērtības nodokļa sistēmu 170. panta "b"  apakšpunkts attiecināms, ne vien uz ar nekustamo īpašumu saistītajiem pakalpojumiem, bet arī cita veida noteiktiem darījumiem, par kuriem nodokli saskaņā ar minēto likumu maksā vienīgi pircējs vai pakalpojumu saņēmējs (proti, 88. panta otrā daļa attiecas arī uz pakalpojumiem un papildpakalpojumiem, kuri saistīti ar biļešu iegādi kultūras, mākslas, sporta, zinātnes, izglītības, izklaides vai citiem līdzīga rakstura pasākumiem (piemēram, gadatirgi, izstādes)). Ievērojot minēto, lūdzam izvērtēt un nepieciešamības gadījumā attiecīgi papildināt noteikumu projekta 2. punktu vai sniegt pamatotu skaidrojumu, kādēļ konkrētais noteikumu projekta regulējums attiecināms vienīgi uz ar nekustamo īpašumu saistītajiem pakalpojumiem noteikumu projekta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1.3.sadaļa ir papildināta ar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Pievienotās vērtības nodokļa likuma 88.panta otrās daļas nosacījumi attiecībā uz pakalpojumu saņēmēja pienākumu aprēķināt un nomaksāt PVN par noteiktajiem darījumiem ir attiecināmi arī uz tādiem pakalpojumiem un papildpakalpojumiem, kuri saistīti ar biļešu iegādi kultūras, mākslas, sporta, zinātnes, izglītības, izklaides vai citiem līdzīga rakstura pasākumiem (piemēram, gadatirgi, izstādes), ja minētos pakalpojumus sniedz PVN maksātājam. Tā kā Ministru kabineta noteikumos Nr.1514 nav ietverts VID pienākums atteikt PVN atmaksu par iepriekš minētajiem pakalpojumiem, izņēmuma radīšana VID atteikumu tiesībās nepieciešama.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r w:rsidR="00000000" w:rsidRPr="00000000" w:rsidDel="00000000">
              <w:rPr>
                <w:vertAlign w:val="superscript"/>
                <w:rtl w:val="0"/>
              </w:rPr>
              <w:t xml:space="preserve">1</w:t>
            </w:r>
            <w:r w:rsidR="00000000" w:rsidRPr="00000000" w:rsidDel="00000000">
              <w:rPr>
                <w:rtl w:val="0"/>
              </w:rPr>
              <w:t xml:space="preserve"> Šo noteikumu </w:t>
            </w:r>
            <w:r w:rsidR="00000000" w:rsidRPr="00000000" w:rsidDel="00000000">
              <w:rPr>
                <w:rtl w:val="0"/>
              </w:rPr>
              <w:t xml:space="preserve">34.2.3.</w:t>
            </w:r>
            <w:r w:rsidR="00000000" w:rsidRPr="00000000" w:rsidDel="00000000">
              <w:rPr>
                <w:rtl w:val="0"/>
              </w:rPr>
              <w:t xml:space="preserve"> apakšpunktā minēto nosacījumu daļā par iekšzemē saņemtajiem pakalpojumiem, kas saistīti ar nekustamā īpašuma būvniecību, pārbūvi, atjaunošanu, restaurāciju vai Padomes 2011.gada 15.marta Īstenošanas regulas (ES) Nr. 282/2011, ar ko nosaka īstenošanas pasākumus direktīvai 2006/112/EK par kopējo pievienotās vērtības nodokļa sistēmu (pārstrādāta versija) 31.a panta 2.punkta "k" apakšpunktā minētajiem pakalpojumiem, nepiemēro, ja atmaksu prasa citas dalībvalsts reģistrēts nodokļa maksātājs, kas minētos pakalpojumus izmanto:</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34.2.3. par nelietota nekustamā īpašuma iegādi iekšzemē un par iekšzemē saņemtajiem pakalpojumiem, kas saistīti ar ar nekustamā īpašuma būvniecību, pārbūvi, atjaunošanu, restaurāciju vai būvniecības pakalpojumiem;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- 16.11.2023.)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tehniski precizēt noteikumu projekta 1.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"34.2.3. par nelietota nekustamā īpašuma iegādi iekšzemē un par iekšzemē saņemtajiem pakalpojumiem, kas saistīti ar nekustamā īpašuma būvniecību, pārbūvi, atjaunošanu, restaurāciju vai būvniecības pakalpojumiem;"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34.2.3. par nelietota nekustamā īpašuma iegādi iekšzemē un par iekšzemē saņemtajiem pakalpojumiem, kas saistīti ar nekustamā īpašuma būvniecību, pārbūvi, atjaunošanu, restaurāciju vai Padomes 2011. gada 15. marta Īstenošanas regulas (ES) Nr. 282/2011, ar ko nosaka īstenošanas pasākumus direktīvai 2006/112/EK par kopējo pievienotās vērtības nodokļa sistēmu (pārstrādāta versija) 31.a panta 2. punkta "k" apakšpunktā minētajiem pakalpojumiem;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23-TA-2166</w:t>
    </w:r>
    <w:r>
      <w:br/>
    </w:r>
    <w:r w:rsidR="00000000" w:rsidRPr="00000000" w:rsidDel="00000000">
      <w:rPr>
        <w:rtl w:val="0"/>
      </w:rPr>
      <w:t xml:space="preserve">18.12.2023. 18.32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23-TA-2166</w:t>
    </w:r>
    <w:r>
      <w:br/>
    </w:r>
    <w:r w:rsidR="00000000" w:rsidRPr="00000000" w:rsidDel="00000000">
      <w:rPr>
        <w:rtl w:val="0"/>
      </w:rPr>
      <w:t xml:space="preserve">18.12.2023. 18.32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Izziņa_23-TA-2166.docx</dc:title>
</cp:coreProperties>
</file>

<file path=docProps/custom.xml><?xml version="1.0" encoding="utf-8"?>
<Properties xmlns="http://schemas.openxmlformats.org/officeDocument/2006/custom-properties" xmlns:vt="http://schemas.openxmlformats.org/officeDocument/2006/docPropsVTypes"/>
</file>