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24-TA-1554: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anotācijas 1.3. apakšsadaļas skaidrojumus, nodrošinot tiesību normu adresātiem pilnīgu un korektu noteikumu projekta un no tā izrietošo saistību, nosacījumu izpratni un praktisko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apakšsadaļā šķietami netiek sniegti pilnīgi noteikumu projekta skaidrojumi. Piemēram, nav norādīts, kāda tieši valsts pārvaldes iestāžu rīcībā esošā informācija un kādā apjomā tiks izmantota? Kur tieši informācija pieejama un kā notiks piekļūšana datiem? Vai un kā tas skar vai neskar fizisko personu datus un atbilst nacionālajiem un starptautiskajiem tiesību aktiem fizisko personas datu aizsardzības jomā? Tāpat atbilstoši anotācijas 1.3. apakšsadaļā skaidrotajam Lauku atbalsta dienestam ir tiesības apmeklēt vietas, kurās projekti ir īstenoti, bet netiek skaidrots tas, kādā kārtībā to īstenos vai, piemēram, to, kā un vai par to tiks iepriekš informēti atbalsta saņēmēji.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atbalsta pretendents, iesniedzot projekta iesniegumu LAD, paredz projekta ekonomiskos sasniedzamos rādītājus, piemēram, apgrozījuma vai ražošanas apjoma pieaugums, kurus apņemas izpildīt. Ja līdz šim atbalsta saņēmējs uzraudzības periodā iesniedza atskaiti par rādītāju izpildi, tad turpmāk LAD par sasniedzamo rādītāju izpildi pārliecināsies valsts pārvaldes iestāžu datu bāzēs, kā piemēram, 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Viennozīmīgi dati tiek apstrādāti atbilstoši Vispārīgās datu aizsardzības regulas 2016/679 5. panta 1.punkta "b" un "c"  apakšpunktos ietvertos nolūka ierobežojuma un datu minimizēšanas principiem, kā arī tiek ņemti vērā MKN Nr. 113 “Valsts un Eiropas Savienības atbalsta piešķiršanas, administrēšanas un uzraudzības vispārējā kārtība lauku un zivsaimniecības attīstībai”, kur 12. punktā tiek minēts, ka atbilstoši normatīvajiem aktiem par personu datu aizsardzību tiek apstrādāti personas dati. Dati var tikt nodoti apkopotā veidā (nenorādot sensetīvu informāciju par personām) citām valsts iestādēm atbalsta intervenču administrēšanas nolūkiem. Tieši tāpat LAD uzrauga un pārbauda īstenotos projektus, lai pārliecinātos par sniegtās informācijas atbilstību un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6. sadaļu un nodrošināt tās korektu, Vadlīnijām tiesību akta projekta sākotnējās ietekmes novērtēšanai un novērtējuma ziņojuma sagatavošanai Vienotajā tiesību aktu izstrādes un saskaņošanas portālā atbilstošu aizpildīšanu.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pašreizējai redakcijai noteikumu projektam ir jānodrošina sabiedrības līdzdalības process. Taču anotācijas 6.2.apakšsadaļā netiek norādīti īstenotās līdzdalības veidi, bet 6.3. apakšsadaļā nav sniegts apkopojums par līdzdalības procesa kopējiem rezultātiem. Attiecīgi lūdzam papildināt anotācijas 6. sadaļu ar pilnīgu skaidrojumu par sabiedrības līdzdalības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un saskaņošana ar ministrijām tika izsludināta vienlaicīgi, līdz ar to sabiedrības līdzdalības rezultāti nebija saņemti.  Sabiedriskā apspriešana noslēdzās bez priekšlikumiem. 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26</w:t>
            </w:r>
            <w:r w:rsidR="00000000" w:rsidRPr="00000000" w:rsidDel="00000000">
              <w:rPr>
                <w:rtl w:val="0"/>
              </w:rPr>
              <w:t xml:space="preserve"> Ja tiek pārkāptas šajos noteikumos noteiktās komercdarbības atbalsta kontroles normas, tostarp nosacījumi, kas izriet no Komisijas regulas Nr.  </w:t>
            </w:r>
            <w:r w:rsidR="00000000" w:rsidRPr="00000000" w:rsidDel="00000000">
              <w:rPr>
                <w:rtl w:val="0"/>
              </w:rPr>
              <w:t xml:space="preserve">651/2014</w:t>
            </w:r>
            <w:r w:rsidR="00000000" w:rsidRPr="00000000" w:rsidDel="00000000">
              <w:rPr>
                <w:rtl w:val="0"/>
              </w:rPr>
              <w:t xml:space="preserve">, atbalsta saņēmējam ir pienākums atmaksāt Lauku atbalsta dienestam visu nelikumīgi saņemto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piešķirtais komercdarbības atbalsts ir atgūstams tikai gadījumā, ja tas ir nelikumīgs, kā arī to, ka atgūšanas norma precizējama, lai nodrošinātu Eiropas Savienības tiesu judikatūrai atbilstošu pienākumu atgūt nelikumīgo komercdarbības atbalstu, aicinām šo noteikumu projekta punktu izteikt,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651/2014 nosacījumi, atbalsta pretendentam ir pienākums atmaksāt Lauku atbalsta dienestam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651/2014 nosacījumi, atbalsta pretendentam ir pienākums atmaksāt Lauku atbalsta dienestam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26</w:t>
            </w:r>
            <w:r w:rsidR="00000000" w:rsidRPr="00000000" w:rsidDel="00000000">
              <w:rPr>
                <w:rtl w:val="0"/>
              </w:rPr>
              <w:t xml:space="preserve"> Ja pārkāpti Komisijas regulas Nr. </w:t>
            </w:r>
            <w:r w:rsidR="00000000" w:rsidRPr="00000000" w:rsidDel="00000000">
              <w:rPr>
                <w:rtl w:val="0"/>
              </w:rPr>
              <w:t xml:space="preserve">651/2014</w:t>
            </w:r>
            <w:r w:rsidR="00000000" w:rsidRPr="00000000" w:rsidDel="00000000">
              <w:rPr>
                <w:rtl w:val="0"/>
              </w:rPr>
              <w:t xml:space="preserve"> nosacījumi, atbalsta pretendentam ir pienākums atmaksāt Lauku atbalsta dienestam projektā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Lai pieteiktos atbalstam, atbalsta pretendents saskaņā ar normatīvajiem aktiem par valsts un Eiropas Savienības atbalsta piešķiršanu, administrēšanu un uzraudzību lauku un zivsaimniecības attīstībai 2014.–2020. gada plānošanas periodā un pārejas periodā Lauku atbalsta dienesta elektroniskās pieteikšanās sistēmā iesniedz šādus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74.punkta izriet tas, ka pretendents atbalstam var pieteikties 2014. - 2020.gada plānošanas periodā un pārejas periodā no 2021.gada līdz 2022.gadam, un noteikumu grozījumu mērķis ir pārskatu iesniegšanas atvieglošana projekta uzraudzības periodā, attiecīgi pirmšķietami secināms, ka saskaņā ar šiem noteikumiem jaunu atbalstu piešķiršana nav plānota. Ņemot vērā minēto, lūdzam papildināt anotāciju ar atbilstošu skaidrojumu, lai novērstu riskus, kas saistīti ar komercdarbības atbalsta piešķiršanu (ja jaunu atbalstu piešķiršana tomēr ir plānota, nepieciešams veikt precizējumus noteikumos piemērojamā komercdarbības atbalsta regulējuma kontekstā).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nav plānots izsludināt jaunu projektu iesniegumu pieņemšanas kārtu un attiecīgi nav plānots piešķirt atbalstu jauniem atbalsta saņēmējiem. Noteikumu grozījumi attiecas uz projektiem un atbalsta saņēmējiem, kuriem ir spēkā esošs uzraudzības periods. Lai mazinātu administratīvo slogu atbalsta saņēmējiem attiecībā uz atskaišu iesniegšanu, LAD uzraudzības periodā izmantos informāciju no dažādām valsts pārvaldes iestādēm, piemēram, par atbalsta saņēmēja apgrozījumu vai radītām darba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Lai pieteiktos atbalstam, atbalsta pretendents saskaņā ar normatīvajiem aktiem par valsts un Eiropas Savienības atbalsta piešķiršanu, administrēšanu un uzraudzību lauku un zivsaimniecības attīstībai 2014.–2020. gada plānošanas periodā un pārejas periodā Lauku atbalsta dienesta elektroniskās pieteikšanās sistēmā iesniedz šādus dokumentus: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24-TA-1554</w:t>
    </w:r>
    <w:r>
      <w:br/>
    </w:r>
    <w:r w:rsidR="00000000" w:rsidRPr="00000000" w:rsidDel="00000000">
      <w:rPr>
        <w:rtl w:val="0"/>
      </w:rPr>
      <w:t xml:space="preserve">17.07.2024. 12.33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24-TA-1554</w:t>
    </w:r>
    <w:r>
      <w:br/>
    </w:r>
    <w:r w:rsidR="00000000" w:rsidRPr="00000000" w:rsidDel="00000000">
      <w:rPr>
        <w:rtl w:val="0"/>
      </w:rPr>
      <w:t xml:space="preserve">17.07.2024. 12.33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Izziņa_24-TA-1554.docx</dc:title>
</cp:coreProperties>
</file>

<file path=docProps/custom.xml><?xml version="1.0" encoding="utf-8"?>
<Properties xmlns="http://schemas.openxmlformats.org/officeDocument/2006/custom-properties" xmlns:vt="http://schemas.openxmlformats.org/officeDocument/2006/docPropsVTypes"/>
</file>