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22-TA-1552: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pasākumam "Atbalsts zvejniekiem piekrastes zvejā"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"Atbalsts zvejniekiem piekrastes zvejā"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91. un 92. punktam, kas noteic, ka vārdus “kārtība”, “noteikumi” v.tml. raksta kā nosaukuma pēdējo vārdu un ka nosaukumu ar vārdiem “Noteikumi par” iesāk tikai retos izņēmuma gadījumos, kādēļ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pasākumam "Atbalsts zvejniekiem piekrastes zvejā"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"Atbalsts zvejniekiem piekrastes zvejā"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6.2.2., 24.2., 25.3., 25.8. un 26.1. apakšpunktā ir norādīta valsts akciju sabiedrība "Latvijas Jūras administrācija". Kopš 2020. gada 23. decembra Latvijas Jūras administrācijas tiesiskā forma ir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noteikumu projekta 6.2.2., 24.2., 25.3., 25.8. un 26.1. apakšpunktā vārdus “valsts akciju sabiedrība” (attiecīgā locījumā) ar vārdiem “valsts sabiedrība ar ierobežotu atbildību”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pasākumam "Atbalsts zvejniekiem piekrastes zvejā"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"Atbalsts zvejniekiem piekrastes zvejā"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plānoto Eiropas Jūrlietu, zvejniecības un akvakultūras fondu Rīcības programmas zivsaimniecības attīstībai 2021.–2027.gadam apstiprināšanu Eiropas Komisijā, ņemot vērā, ka noteikumu projekta virzība būtu atbalstāma pēc tās apstirpināšanas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pasākumam "Atbalsts zvejniekiem piekrastes zvejā"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pasākumam "Atbalsts zvejniekiem piekrastes zvejā"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papildu informāciju, ka Rīcības programma zivsaimniecības attīstībai 2021.–2027.gadam ir sagatavota un iesniegta apstiprināšanai Eiropas Komisijā, bet tā vēl Eiropas Komisijā nav apstiprināta, lūdzam noteikumu projektu virzīt izskatīšanai Ministru kabinetā tikai pēc tās apstiprināšanas Eiropas Komisijā. Ja Zemkopības ministrijas ieskatā noteikumu projekta tālāka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atbalsta sniegšanu noteikumu projektā paredzētais atbalsts tiks īstenots saskaņā ar regulas 2021/1060 63. panta 2. punktu, kas nosaka ka izdevumi ir attiecināmi no EJZAF, ja tie atbalsta saņēmējam radušies un apmaksāti darbību īstenošanas gaitā laikposmā no dienas, kad programma iesniegta Komisijai vai no 2021. gada 1. janvāra – atkarībā no tā, kurš no minētajiem datumiem ir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pasākumam "Atbalsts zvejniekiem piekrastes zvejā"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un uzrauga valsts un Eiropas Savienības atbalstu no Eiropas Jūrlietu, zvejniecības un akvakultūras fonda saistītā darbības veidā "Atbalsts zvejniekiem piekrastes zvejā" (turpmāk – pasākums) saskaņā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108 100.2. apakšpunktu noteikumu projekta pirmajā punktā raksta (pārraksta) likumā noteikto pilnvarojumu Ministru kabinetam. Saistībā ar minēto vēršam uzmanību, ka noteikumu projekta izdošanas tiesiskais pamats - cita starpā Lauksaimniecības un lauku attīstības likuma 5. panta septītā daļa paredz Ministru kabinetam cita starpā noteikt atbalsta administrēšanas kārtību. Attiecīgi lūdzam atbilstoši papildināt noteikumu projekta 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un Eiropas Savienības atbalstu no Eiropas Jūrlietu, zvejniecības un akvakultūras fonda saistītā darbības veidā "Atbalsts zvejniekiem piekrastes zvejā" (turpmāk – pasākums) saskaņā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atbalsta pieejamību piekrastes zvejniecības konkurētspējas kāpināšanai, tostarp vides ilgtspējai,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14. panta 1. punkta "a" 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neskaidrot Eiropas Parlamenta un Padomes 2021. gada 7. jūlija Regulas (ES) 2021/1139, ar ko izveido Eiropas Jūrlietu, zvejniecības un akvakultūras fondu un groza Regulu (ES) 2017/1004 regulu (turpmāk - regula Nr. 2021/1139) 14. panta 1. punkta "a" apakšpunktā ietverto konkrēto mērķi, bet tā vietā tā vietā ierosinām norādīt, ka pasākuma mērķis atbilst regulas 2021/1139 14. panta 1. punkta "a" apakšpunktā ietvertajam konkrētajam mērķim.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atbilstoši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14. panta 1. punkta "a" apakšpunktam</w:t>
            </w:r>
            <w:r w:rsidR="00000000" w:rsidRPr="00000000" w:rsidDel="00000000">
              <w:rPr>
                <w:rtl w:val="0"/>
              </w:rPr>
              <w:t xml:space="preserve"> ir veicināt atbalsta pieejamību piekrastes zvejniecības konkurētspējas kāpināšanai, tostarp vides ilgtspējai.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vairākos gadījumos lietoti termini, par kuriem nav gūstama pārliecība, ka ar to saprotams viens un tas pats jēdziens, piemēram, lietoti termini "projekta iesniegums" un "atbalsta pieteikums", "projekta uzraudzības periods" un "attīstības plāna uzraudzības periods", kā arī "atbalsts", "publiskais atbalsts" un "publiskais finansējums" u.c. Attiecīgi lūdzam izvērtēt un precizēt noteikumu projektu, nodrošinot konsekventu un vienveidīgu terminoloģiju.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neizriet, kādiem Ministru kabineta noteikumiem atbilst noteikumu projekta 3. punktā un cituviet minētie normatīvie akti, kas noteic kārtību, kādā piešķir Eiropas Jūrlietu, zvejniecības un akvakultūras fondu, kā arī valsts atbalstu zvejniecības un akvakultūras attīstībai 2021.–2027. gada plānošanas periodā. Norādām, ka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 Attiecīgi lūdzam izvērtēt un atbilstoši precizēt noteikumu projektu vai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Virsnoteikumi nosaka detalizētu atbalsta saņemšanas kārtību - 22-TA-1059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kārtība kāda tika piemērota 2014.-2020. gadu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ir spēkā esoša speciālā atļauja (licence) komercdarbībai zvejniecībā piekrastes ūdeņos un zvejas atļauja (licence) piekrastes zvejai un kurš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2021/1139 2. panta  2. punkta 14.a apakšpunkts paredz “mazapjoma piekrastes zveja” definīciju, skaidrojot noteiktas zvejas darbības. Attiecīgi lūdzam noteikumu projekta 6.1.1.  un 6.2. apakšpunktā redakcionāli precizēt atsauci uz minēto regulas vienību, skaidrojot prasības atbalsta pretendentam attiecībā uz tā īstenotām zvejas darbībām, nevis pašu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ir spēkā esoša speciālā atļauja (licence) komercdarbībai zvejniecībā piekrastes ūdeņos un zvejas atļauja (licence) piekrastes zvejai un kura veiktās zvejas darbības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fiziskai vai juridiskai personai, kas, īstenojot projektu, plāno iegādāties arī pirmo zvejas kuģi, kurš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juridiska persona nevar atbilst noteikumu projekta 6.2.1. un 6.2.2. apakšpunktā minētajām prasībām, kādēļ lūdzam atbilstoši precizēt noteikumu projekta 6.2. apakšpunkta ievaddaļu vai 6.2.1. un 6.2.2.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17. panta</w:t>
            </w:r>
            <w:r w:rsidR="00000000" w:rsidRPr="00000000" w:rsidDel="00000000">
              <w:rPr>
                <w:b w:val="1"/>
                <w:rtl w:val="0"/>
              </w:rPr>
              <w:t xml:space="preserve"> </w:t>
            </w:r>
            <w:r w:rsidR="00000000" w:rsidRPr="00000000" w:rsidDel="00000000">
              <w:rPr>
                <w:rtl w:val="0"/>
              </w:rPr>
              <w:t xml:space="preserve">3. punktu fiziskai personai vai tādai juridiskai personai, kas atbilst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w:t>
            </w:r>
            <w:r w:rsidR="00000000" w:rsidRPr="00000000" w:rsidDel="00000000">
              <w:rPr>
                <w:rtl w:val="0"/>
              </w:rPr>
              <w:t xml:space="preserve"> minētajiem nosacījumiem, ja, īstenojot projektu, paredzēts iegādāties arī pirmo zvejas kuģi, kas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fiziskai personai vai tādai juridiskai personai, kas pilnībā pieder vainai vai vairākām fiziskām personām, kas atbilst šo noteikumu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minētiem nosacījumiem, ja, īstenojot projektu, paredzēts iegādāties arī pirmo zvejas kuģi, kas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6.2. apakšpunkta ievaddaļā un 6.2.2. apakšpunktā nepārrakstīt Eiropas Parlamenta un Padomes 2021. gada 7. jūlija Regulas (ES) 2021/1139, ar ko izveido Eiropas Jūrlietu, zvejniecības un akvakultūras fondu un groza Regulu (ES) 2017/1004, turpmāk (regula Nr. 2021/1139) 17. panta 2. punkta "b" apakšpunkta un 3. punkta prasības, bet nepieciešamības gadījumā izdarīt atbilstošas atsauces uz minētajām regulas vienībām. Norādām, ka izziņā minētais, ka nepieciešams norādīt, kāda veida dokumentus pieprasīs, neizslēdz to, ka Eiropas Savienības regulu prasības nav jāpārraksta, bet gan ir ieviešamas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17. panta</w:t>
            </w:r>
            <w:r w:rsidR="00000000" w:rsidRPr="00000000" w:rsidDel="00000000">
              <w:rPr>
                <w:b w:val="1"/>
                <w:rtl w:val="0"/>
              </w:rPr>
              <w:t xml:space="preserve"> </w:t>
            </w:r>
            <w:r w:rsidR="00000000" w:rsidRPr="00000000" w:rsidDel="00000000">
              <w:rPr>
                <w:rtl w:val="0"/>
              </w:rPr>
              <w:t xml:space="preserve">3. punktu fiziskai personai vai tādai juridiskai personai, kas atbilst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w:t>
            </w:r>
            <w:r w:rsidR="00000000" w:rsidRPr="00000000" w:rsidDel="00000000">
              <w:rPr>
                <w:rtl w:val="0"/>
              </w:rPr>
              <w:t xml:space="preserve"> minētajiem nosacījumiem, ja, īstenojot projektu, paredzēts iegādāties arī pirmo zvejas kuģi, kas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tā vismaz piecus gadus ir strādājusi par zvejnieku, un to apliecina darba līgums un valsts budžetā iemaksātās valsts sociālās apdrošināšanas obligātās iemaksas, kuras pēdējo piecu kalendāro gadu laikā iemaksātas, pamatojoties uz attiecīgo darba līgumu, vai projekta iesnieguma iesniegšanas dienā ir spēkā esošs valsts akciju sabiedrības "Latvijas Jūras administrācija" Jūrnieku reģistra izdots vai atzīts kvalifikācijas sertifikāts vai cits jūrniecības izglītību apliecinošs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(izdarot atbilstošas atsauces uz attiecīgo regulu vienībām) un nodrošināt, ka tajā netiek dublētas Eiropas Savienības regulu prasības. Norādām, ka, piemēram, noteikumu projekta 6.2.2. apakšpunktā tiek dublētas regulas Nr. 2021/1139 17. panta 2.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jānorāda, kāda veida dokumentus pieprasīs.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tā vismaz piecus gadus ir strādājusi par zvejnieku, un to apliecina darba līgums un valsts budžetā iemaksātās valsts sociālās apdrošināšanas obligātās iemaksas, kuras pēdējo piecu kalendāro gadu laikā iemaksātas, pamatojoties uz attiecīgo darba līgumu, vai projekta iesnieguma iesniegšanas dienā ir spēkā esošs valsts akciju sabiedrības "Latvijas Jūras administrācija" Jūrnieku reģistra izdots vai atzīts kvalifikācijas sertifikāts vai cits jūrniecības izglītību apliecinošs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6.2.2. apakšpunktā norādīt atskaites punktu piecu kalendāro gadu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noteiktais atbalsts ir pieejams tad, ja Lauku atbalsta dienests, izsludinot projektu iesniegumu iesniegšanas kārtu, to norādījis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6.2. apakšpunktā nav minēts atbalsts, kādēļ attiecīgā atsauce noteikumu projekta 6.2. apakšpunktā ir neprecīza, kā arī nav saprotams, kādēļ 6.2. apakšpunktā tiek paredzēta no 6.1. apakšpunkta atšķirīga atbalsta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skaidri saprotams, kam konkrēti jābūt publicētam oficiālajā izdevumā "Latvijas Vēstnesis", kādēļ nepieciešams to skaidri norādīt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skaidri saprotams, vai izsludināta tiek projektu iesniegumu iesniegšanas vai atlases kārta. Attiecīgi nepieciešams izvērtēt un noteikumu projektā un tā anotācijā skaidrot, kā tiek īstenota projektu iesniegumu atlase (tai skaitā cik kārtās, kādā termiņā izsludināma projektu iesniegumu atlase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kuģa iegādei ir pieejams, ja Lauku atbalsta dienests, izsludinot projektu iesniegumu iesniegšanas kārtu, to norādījis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kurš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pantā</w:t>
            </w:r>
            <w:r w:rsidR="00000000" w:rsidRPr="00000000" w:rsidDel="00000000">
              <w:rPr>
                <w:rtl w:val="0"/>
              </w:rPr>
              <w:t xml:space="preserve"> noteiktos pārkāpumus, nav tiesīgs pretendēt uz atbalstu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konkretizēt regulas Nr. 2021/1139 11. panta apakšvienības, kurās pārkāpumi ietverti, kā arī noteikumu projektā un noteikumu projekta anotācijā skaidrot kādi Eiropas Savienības tieši piemērojamos normatīvie akti Eiropas Jūrlietu, zvejniecības un akvakultūras fondu administrēšanas jomā paredz attiecīgo laikposmu, uz kuru norādīts 9. punktā, tādējādi atvieglojot noteikumu projekta piemērošanu praksē. Kā arī lūdzam nodrošināt minētās regulas 11. panta 6. punkta ieviešanu noteikumu projektā vai sniegt atbilstošu skaidrojumu par minētās vienības īstenošanu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kurš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daļā noteiktos pārkāpumus, nav tiesīgs pretendēt uz atbalstu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anotācijas 5.4. sadaļas 1. tabulu ar informāciju par Eiropas Parlamenta un Padomes 2021. gada 7. jūlija Regulas (ES) 2021/1139, ar ko izveido Eiropas Jūrlietu, zvejniecības un akvakultūras fondu un groza Regulu (ES) 2017/1004, 11. panta 6. punkta, 12. panta 1. punkta "c" apakšpunkta, 17. panta 2. punkta "b" apakšpunkta un 17. panta 3. punkta prasību ieviešanu noteikumu projektā. Nepieciešamības gadījumā lūdzam atbilstoši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nepiešķir, ja Lauku atbalsta dienests projekta iesnieguma apstiprināšanas brīdī ir konstatējis kādu no grūtībās nonākuša uzņēmuma pazīmēm saskaņā ar normatīvajiem aktiem par valsts un Eiropas Savienības atbalsta piešķiršanu, administrēšanu un uzraudzību zivsaimniecības attīstībai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grūtībās nonākuša uzņēmuma pazīmes noteiktas Eiropas Savienības regulās, lūdzam izvērtēt un noteikumu projekta 10. punktā atsauci uz normatīvajiem aktiem par valsts un Eiropas Savienības atbalsta piešķiršanu, administrēšanu un uzraudzību zivsaimniecības attīstībai 2021.–2027. gada plānošanas periodā aizstāt ar atsauci uz attiecīgo Eiropas Savienības regulu vienību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noteikts virsnoteikumos - 22-TA-1059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nepiešķir, ja Lauku atbalsta dienests projekta iesnieguma apstiprināšanas brīdī ir konstatējis kādu no grūtībās nonākuša uzņēmuma pazīmēm saskaņā ar normatīvajiem aktiem par valsts un Eiropas Savienības atbalsta piešķiršanu, administrēšanu un uzraudzību zivsaimniecības attīstībai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sniedz par piekrastes zvejas attīstības plānā (turpmāk – attīstības plāns) paredzētām darbībām, un tajā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11. punktā ietvert attiecīgā pienākuma (attīstības plāna izstrādes) subjektu vai sniegt izvērstu skaidrojumu par tiesisko regulējumu, kas paredz attiecīgā plāna izstrādi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12.punktā ir minēts, kas sagatavo attīstības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sniedz par attīstības plānā paredzētām darbībām, un tajā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saimnieciskajā darbībā iesaistītos sadarbības partnerus, ja 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paredzēts prasīt sniegt informāciju par sadarbības partneriem, lūdzam izvērtēt un papildināt noteikumu projektu ar sadarbības partneru piesaistes nosacījumiem vai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jālabo, jo biznesa partneru norāde nav nekas neparasts atbalsta noteikumos. Tas nepieciešams, lai lēmumu pieņemošā institūcija varētu pārliecināties par uzņēmuma dzīvotspēju.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saimnieciskajā darbībā iesaistītos sadarbības partnerus, ja attiecas;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saimnieciskajā darbībā iesaistītos sadarbības partnerus, ja 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16. punktā ietverto iebildumu. Vēršam uzmanību, ka no noteikumu projekta un arī Ministru kabineta noteikumu projekta "Noteikumi par valsts un Eiropas Savienības atbalsta piešķiršanu, administrēšanu un uzraudzību zivsaimniecības attīstībai 2021.–2027. gada plānošanas periodā" (22-TA-1059) (turpmāk - virsnoteikumi) neizriet prasība par dzīvotspēju. Attiecīgi lūdzam atbilstoši papildināt noteikumu projektu ar atbilstošu kritēriju, tai skaitā noteikumu projektā un tā anotācijā skaidrojot, kā tiks vērtēta dzīvotspēja, vai svītrot noteikumu projekta 11.2.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attīstības plāna sastāvdaļa, tiek minēta prasība norādīt saimnieciskajā darbībā iesaistītos sadarbības partnerus, ar ko ir noslēgti sadarbības līgumi par produktu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saimnieciskajā darbībā iesaistītos sadarbības partnerus, ja attiecas;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ar projektu plānoto sasniedzamo mērķi, ko nosaka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punkts paredz noteikta plāna, nevis ar projektu sasniedzamo mērķi. Attiecīgi lūdzam izvērtēt un redakcionāli precizēt noteikumu projekta 11.5. apakšpunktu, piemēram, norādot, ka projekta mērķim jāatbilst attiecīgā plāna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un plāna mērķis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pieteikums sastāv no Attīstības plāna, kurā ir ietverts budžeta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sasniedzamo mērķi, ko nosaka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nepieciešamo finanšu ieguldījumu katrai investīciju pozīcijai ar plānoto attiecināmo izmaksu apmēru </w:t>
            </w:r>
            <w:r w:rsidR="00000000" w:rsidRPr="00000000" w:rsidDel="00000000">
              <w:rPr>
                <w:i w:val="1"/>
                <w:rtl w:val="0"/>
              </w:rPr>
              <w:t xml:space="preserve">euro</w:t>
            </w:r>
            <w:r w:rsidR="00000000" w:rsidRPr="00000000" w:rsidDel="00000000">
              <w:rPr>
                <w:rtl w:val="0"/>
              </w:rPr>
              <w:t xml:space="preserve"> un to pamatojošos dokumentus, izvēloties visizdevīgāko piedāvājumu, kura noteikšanā viens no kritērijiem ir zemākā cena, ko apliecina vismaz divu konkrētās iegādes piedāvājumu salīdzināšana;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11.6.2. apakšpunktu, izsmeļoši nosakot kritērijus visizdevīgākā piedāvājuma noteikšanai. Kā arī lūdzam izvērtēt un noteikumu projektā skaidrot zemākās cenas noteikšanu, ja konkrētās iegādes piedāvājums ir tikai viens, vai sniegt noteikumu projekta anotācijā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pamatojošais process, kas šajā gadījumā ir atvieglots.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būt situācija par vienu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fondu administrēšanas pamatnosacījumi virsnoteikumos 22-TA-1059 – atsauce minēta.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nepieciešamo finanšu ieguldījumu katrai investīciju pozīcijai ar plānoto attiecināmo izmaksu apmēru </w:t>
            </w:r>
            <w:r w:rsidR="00000000" w:rsidRPr="00000000" w:rsidDel="00000000">
              <w:rPr>
                <w:i w:val="1"/>
                <w:rtl w:val="0"/>
              </w:rPr>
              <w:t xml:space="preserve">euro</w:t>
            </w:r>
            <w:r w:rsidR="00000000" w:rsidRPr="00000000" w:rsidDel="00000000">
              <w:rPr>
                <w:rtl w:val="0"/>
              </w:rPr>
              <w:t xml:space="preserve"> un to pamatojošos dokumentus, izvēloties ekonomiski visizdevīgāko piedāvājumu, kura noteikšanā viens no kritērijiem ir zemākā cena, ko apliecina vismaz divu konkrētās iegādes piedāvājumu salīdzināšana;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nepieciešamo finanšu ieguldījumu katrai investīciju pozīcijai ar plānoto attiecināmo izmaksu apmēru </w:t>
            </w:r>
            <w:r w:rsidR="00000000" w:rsidRPr="00000000" w:rsidDel="00000000">
              <w:rPr>
                <w:i w:val="1"/>
                <w:rtl w:val="0"/>
              </w:rPr>
              <w:t xml:space="preserve">euro</w:t>
            </w:r>
            <w:r w:rsidR="00000000" w:rsidRPr="00000000" w:rsidDel="00000000">
              <w:rPr>
                <w:rtl w:val="0"/>
              </w:rPr>
              <w:t xml:space="preserve"> un to pamatojošos dokumentus, izvēloties visizdevīgāko piedāvājumu, kura noteikšanā viens no kritērijiem ir zemākā cena, ko apliecina vismaz divu konkrētās iegādes piedāvājumu salīdzināšana;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18. punktā ietverto iebildumu. Izziņā cita starpā norādīts, ka ar noteikumu projektu tiek atvieglots iepirkumu pamatojošais process, kā arī attiecīga atsauce izdarīta arī virsnoteikumos. Tomēr norādām, ka no noteikumu projekta un tā anotācijas neizriet: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vai ar visizdevīgāko piedāvājumu tiek saprasts saimnieciski visizdevīgākais piedāvājums Publisko iepirkumu likuma izpratnē. Attiecīgā gadījumā atbilstoši juridiskās tehnikas prasībām lūdzam neskaidrot minētajā likumā lietotos terminus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virsnoteikumos jau ir ietverta atbilstoša atsauce, lūdzam izvērtēt un izdarīt atbilstošu atsauci uz minētajiem noteikumiem, jo īpaši ņemot noteikumu projekta 3. punktā minēto. Attiecīgi lūdzam sniegt  izvērstu skaidrojumu par minēto noteikumu projekta anotācijā vai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nepieciešamības šeit vēlreiz minēt virsnoteikumus, jo tas jau ir minēts MK noteikumu projekta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nepieciešamo finanšu ieguldījumu katrai investīciju pozīcijai ar plānoto attiecināmo izmaksu apmēru </w:t>
            </w:r>
            <w:r w:rsidR="00000000" w:rsidRPr="00000000" w:rsidDel="00000000">
              <w:rPr>
                <w:i w:val="1"/>
                <w:rtl w:val="0"/>
              </w:rPr>
              <w:t xml:space="preserve">euro</w:t>
            </w:r>
            <w:r w:rsidR="00000000" w:rsidRPr="00000000" w:rsidDel="00000000">
              <w:rPr>
                <w:rtl w:val="0"/>
              </w:rPr>
              <w:t xml:space="preserve"> un to pamatojošos dokumentus, izvēloties ekonomiski visizdevīgāko piedāvājumu, kura noteikšanā viens no kritērijiem ir zemākā cena, ko apliecina vismaz divu konkrētās iegādes piedāvājumu salīdzināšana;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11.6.3. atbalsta intensitāti katrai pozīcijai saskaņā ar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attiecīgi aprēķināto publisko finansējumu un visu pozīciju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16. punktā nav paredzēta atbalsta intensitāte katrai pozīcija, kādēļ lūdzam atbilstoši precizēt noteikumu projekta 11.6.3. apakšpunktā ietverto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11.6.3. atbalsta intensitāti katrai pozīcijai saskaņā ar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attiecīgi aprēķināto publisko finansējumu un visu pozīciju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sagatavošanas un vispārējās izmaksas, tai skaitā konsultāciju pakalpojuma izmaksas, kas ir divi procenti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Projekta sagatavošanas un vispārējas izmaksas ir attiecināmas arī tad, ja tās bijušas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11.6.4. apakšpunktā un noteikumu projekta anotācijā izsmeļoši skaidrot, kādām izmaksām atbilst vispārējās izmaksas vai svītrot norādi uz minētajām izmaksām, ņemot vērā, ka attiecīgās izmaksas konstruētas pārāk vispārīgi un subjektīvi. Papildus lūdzam izvērtēt un noteikumu projekta anotācijā skaidrot noteikumu projekta 11.6.4. apakšpunkta atbilstību regulas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"a" apakšpunkta priekšnoteikumiem, kas satur noteiktus ierobežojumus attiecībā uz vienotas likmes finansējumu netiešajām izmaksām, bet nav gūstama pārliecība par projekta sagatavošanas un vispārējo izmaksu, kā arī to apmēra atbilstību netiešajām izmaksām minētās regulas vienības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iesnieguma sagatavošanas izmaksas un citas netiešās izmaksas, kuras radušās, īstenojot projektu, nepārsniedz divus procentus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un ir attiecināmas arī tad, ja tās bijušas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sagatavošanas un vispārējās izmaksas, tai skaitā konsultāciju pakalpojuma izmaksas, arhitektu, inženieru un konsultantu honorāri, ekspertīzes, būvuzraudzības pakalpojumu, juridisko pakalpojumu, tehniski ekonomisko pamatojumu, kā arī patentu un licenču izmantošanas izmaksas, kas ir tieši saistītas ar projekta sagatavošanu vai īstenošanu, kas ir divi procenti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Projekta sagatavošanas un vispārējas izmaksas ir attiecināmas arī tad, ja tās bijušas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skaidrot noteikumu projekta 11.6.4. apakšpunktā ietverto izmaksu atbilstību regulas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apakšpunktam. Paužam bažas, ka no noteikumu projekta un tā anotācijas neizriet projekta sagatavošanas un vispārējo izmaksu, kā arī to apmēra atbilstība netiešajām izmaksām minētās regulas vienības izpratnē, jo īpaši ņemot vērā arī 11.6.4. apakšpunktā ietverto norādi, ka attiecīgajām izmaksām ir jābūt </w:t>
            </w:r>
            <w:r w:rsidR="00000000" w:rsidRPr="00000000" w:rsidDel="00000000">
              <w:rPr>
                <w:u w:val="single"/>
                <w:rtl w:val="0"/>
              </w:rPr>
              <w:t xml:space="preserve">tieši saistītām ar projekta sagatavošanu vai īstenošanu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iesnieguma sagatavošanas izmaksas un citas netiešās izmaksas, kuras radušās, īstenojot projektu, nepārsniedz divus procentus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un ir attiecināmas arī tad, ja tās bijušas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iesnieguma sagatavošanas attiecināmās izmaksas un ar projekta sagatavošanu vai īstenošanu tieši saistītās attiecināmās izmaksas nepārsniedz divus procentus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un ir attiecināmas arī tad, ja tās bijušas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26. punktā ietverto iebildumu un atkārtoti lūdzam noteikumu projekta anotācijā skaidrot noteikumu projekta 11.6.4. apakšpunktā ietverto izmaksu atbilstību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apakšpunktam un to, kā tiek ievērots minētajā regulas vienībā norādītais 7% apmērs. Norādām, ka nav skaidrs, ar ko atšķiras projekta iesnieguma sagatavošanas attiecināmās izmaksas no ar projekta sagatavošanu tieši saistītām attiecināmām izmaksām, kā arī nav gūstama pārliecība par ar projekta īstenošanu tieši saistīto izmaksu atbilstību netiešajām izmaksām minētās regulas izpratnē. Nepieciešamības gadījumā lūdzam precizēt noteikumu projektu, tai skaitā nenorādot uz ar projekta iesnieguma sagatavošanu tieši saistītām izmaksām, bet, piemēram, norādot uz projekta iesnieguma sagatavošanas izmaksām un citām netiešām izmaksām, kuras radušās, īstenojot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projekta iesnieguma sagatavošanas izmaksas un citas netiešās izmaksas, kuras radušās, īstenojot projektu, nepārsniedz divus procentus no šo noteikumu </w:t>
            </w:r>
            <w:r w:rsidR="00000000" w:rsidRPr="00000000" w:rsidDel="00000000">
              <w:rPr>
                <w:rtl w:val="0"/>
              </w:rPr>
              <w:t xml:space="preserve">11.6.3. </w:t>
            </w:r>
            <w:r w:rsidR="00000000" w:rsidRPr="00000000" w:rsidDel="00000000">
              <w:rPr>
                <w:rtl w:val="0"/>
              </w:rPr>
              <w:t xml:space="preserve">apakšpunktā</w:t>
            </w:r>
            <w:r w:rsidR="00000000" w:rsidRPr="00000000" w:rsidDel="00000000">
              <w:rPr>
                <w:rtl w:val="0"/>
              </w:rPr>
              <w:t xml:space="preserve"> aprēķinātās kopsummas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"a" apakšpunktu un ir attiecināmas arī tad, ja tās bijušas pirms projekta iesnieguma iesniegšanas;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Lauku atbalsta dienests pirms projekta iesnieguma apstiprināšanas izvērtē budžeta projektā plānotās izmaksas atbilstoši objektīviem kritērijiem un informācijas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punktā svītrot vai skaidrot norādi uz objektīviem kritērijiem un informācijas avotiem. Norādām, ka kritērijiem jābūt skaidri atrunātiem noteikumu projekta tekstā, savukārt norādei uz objektīviem informācijas avotiem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Lauku atbalsta dienests pirms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Lauku atbalsta dienests pirms projekta iesnieguma apstiprināšanas izvērtē budžeta projektā plānotās izmaksas atbilstoši kritērijiem un informācijas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21. punktā ietverto iebildumu un atkārtoti lūdzam svītrot vai precizēt atsauci uz kritērijiem un informācijas avotiem. Lai gan izziņā norādīts uz attiecīgā iebilduma ņemšanu vērā, konkrētas izmaiņas saistībā ar šo iebildumu noteikumu projektā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Lauku atbalsta dienests pirms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40 procentu –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pantā</w:t>
            </w:r>
            <w:r w:rsidR="00000000" w:rsidRPr="00000000" w:rsidDel="00000000">
              <w:rPr>
                <w:rtl w:val="0"/>
              </w:rPr>
              <w:t xml:space="preserve"> </w:t>
            </w:r>
            <w:r w:rsidR="00000000" w:rsidRPr="00000000" w:rsidDel="00000000">
              <w:rPr>
                <w:rtl w:val="0"/>
              </w:rPr>
              <w:t xml:space="preserve">n</w:t>
            </w:r>
            <w:r w:rsidR="00000000" w:rsidRPr="00000000" w:rsidDel="00000000">
              <w:rPr>
                <w:rtl w:val="0"/>
              </w:rPr>
              <w:t xml:space="preserve">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18.1. apakšpunktā nedublēt regulas 2021/1139 III pielikuma 1. punktu, bet nepieciešamības gadījumā izdarīt atbilstošu atsauci uz mineto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Nr. 2021/1139 41. panta 1. punktā noteikta maksimālā atbalsta intensitātes likme un III pielikumā noteiktas īpašas maksimālās atbalsta intensitātes likmes. Noteikumu projektā netiek dublētas minētās regulas prasības, bet tiek noteiktas pasākumā piemērojamās atbalsta intensitātes, kas ne visos gadījumos ir maksimālā atbalsta intensitātes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40 procentu –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pantā</w:t>
            </w:r>
            <w:r w:rsidR="00000000" w:rsidRPr="00000000" w:rsidDel="00000000">
              <w:rPr>
                <w:rtl w:val="0"/>
              </w:rPr>
              <w:t xml:space="preserve"> </w:t>
            </w:r>
            <w:r w:rsidR="00000000" w:rsidRPr="00000000" w:rsidDel="00000000">
              <w:rPr>
                <w:rtl w:val="0"/>
              </w:rPr>
              <w:t xml:space="preserve">n</w:t>
            </w:r>
            <w:r w:rsidR="00000000" w:rsidRPr="00000000" w:rsidDel="00000000">
              <w:rPr>
                <w:rtl w:val="0"/>
              </w:rPr>
              <w:t xml:space="preserve">oteiktajām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13. pantā</w:t>
            </w:r>
            <w:r w:rsidR="00000000" w:rsidRPr="00000000" w:rsidDel="00000000">
              <w:rPr>
                <w:rtl w:val="0"/>
              </w:rPr>
              <w:t xml:space="preserve"> </w:t>
            </w:r>
            <w:r w:rsidR="00000000" w:rsidRPr="00000000" w:rsidDel="00000000">
              <w:rPr>
                <w:rtl w:val="0"/>
              </w:rPr>
              <w:t xml:space="preserve"> noteiktās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2021/1139 paredz ne vien darbības, bet arī izmaksas, lūdzam atbilstoši papildināt noteikumu projekta 20.14. apakšpunktā ietverto atsauci uz šo noteikumu 13. pantu, tādējādi nodrošinot attiecīgās regulas vienības pilnīgu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13. pantā</w:t>
            </w:r>
            <w:r w:rsidR="00000000" w:rsidRPr="00000000" w:rsidDel="00000000">
              <w:rPr>
                <w:rtl w:val="0"/>
              </w:rPr>
              <w:t xml:space="preserve"> </w:t>
            </w:r>
            <w:r w:rsidR="00000000" w:rsidRPr="00000000" w:rsidDel="00000000">
              <w:rPr>
                <w:rtl w:val="0"/>
              </w:rPr>
              <w:t xml:space="preserve"> noteiktās darbības un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projektu iesniegumu sarindošanas atbilstoši projektu atlases kritērijiem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vairāki pretendenti iegūst vienādu punktu skaitu, priekšroka saņemt publisko finansējumu ir atbalsta pretendentam, kam saskaņā ar Latvijas zivsaimniecības integrētā kontroles un informācijas sistēmā pieejamo informāciju ir lielāks nozvejas apjoms iepriekšējā pārskata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noteikumu projekta anotācijā skaidrot pamatojumu noteikumu projekta 22. punktā paredzētajai projektu iesniegumu sarindošanas kārtībai, tai skaitā skaidrojot, kādēļ priekšroka saņemt publisko finansējumu nebūtu dodama atbalsta pretendentam, kam ir mazāks nozvejas apjoms, tādējādi veicinot konkurenci (sk. noteikumu projekta 2. punktā minēto mērķi). Nepieciešamības gadījumā lūdzam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atbalsta pasākumu ieviešanas kārtība ir noteikta un viena no pamatsastāvdaļām ir Uzraudzības komiteja, kas pieņem ar atbalstiem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par projektu atlases kritērijiem - Uzraudzības komitejas pieņemtie lēmumi, tai skaitā apstiprinātie projektu atlases kritēriji atbalsta pasākumiem pieejami šajā saitē -  https://www.zm.gov.lv/public/ck/files/08102021_Protokols_9_3_20e_2_UK_2021.pdf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projektu iesniegumu sarindošanas atbilstoši projektu atlases kritērijiem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vairāki pretendenti iegūst vienādu punktu skaitu, priekšroka saņemt publisko finansējumu ir atbalsta pretendentam, kam saskaņā ar Latvijas zivsaimniecības integrētā kontroles un informācijas sistēmā pieejamo informāciju ir lielāks nozvejas apjoms iepriekšējā pārskata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projektu iesniegumu sarindošanas atbilstoši projektu atlases kritērijiem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vairāki pretendenti iegūst vienādu punktu skaitu, priekšroka saņemt publisko finansējumu ir atbalsta pretendentam, kam saskaņā ar Latvijas zivsaimniecības integrētā kontroles un informācijas sistēmā pieejamo informāciju ir lielāks nozvejas apjoms iepriekšējā pārskata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projektu iesniegumu izvērtēšanas un apstiprināšanas kārtību (tai skaitā skaidri,vispārīgi un vienuviet norādot institūciju, kas pieņem attiecīgo lēmumu un nosacījumus, kuru izpildes gadījumā projekta iesniegums tiek apstiprināts) vai lūdzam noteikumu projekta anotācijā skaidrot, kur (kādos normatīvajos aktos) attiecīgs regulējums ir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un kritēriji ir noteikti virsnoteikumos - 22-TA-1059.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projektu iesniegumu sarindošanas atbilstoši projektu atlases kritērijiem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vairāki pretendenti iegūst vienādu punktu skaitu, priekšroka saņemt publisko finansējumu ir atbalsta pretendentam, kam saskaņā ar Latvijas zivsaimniecības integrētā kontroles un informācijas sistēmā pieejamo informāciju ir lielāks nozvejas apjoms iepriekšējā pārskata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atbilstoši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minētajiem mērķim – valsts zinātniskā institūta "Pārtikas drošības, dzīvnieku veselības un vides zinātniskais institūts "BIOR"" apliecinājumu par to, ka zvejas rīkam vai citam aprīkojumam ir labāka selektivitāte no izmēra viedokļa vai mazāka ietekme uz ekosistēmu un sugām, kas nav mērķsugas, nekā standarta zvejas rīkiem vai citam aprīkojumam, kuru atļauts lietot saskaņā ar Eiropas Savienības tieši piemērojamiem normatīvajiem aktiem vai attiecīgiem nacionālajiem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23.6. apakšpunktā izdarīt korektu atsauci uz normatīvajiem aktiem, atbilstoši noteikumu Nr. 108 137. punktam norādot konkrētu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apakšpunktā vai noteikumu projekta anotācijā skaidrot, par kādiem Eiropas Savienības tieši piemērojamiem normatīvajiem aktiem noteikumu projekta 23.6. apakšpunktā iet runa,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atbilstoši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minētajiem mērķim – valsts zinātniskā institūta "Pārtikas drošības, dzīvnieku veselības un vides zinātniskais institūts "BIOR"" apliecinājumu par to, ka zvejas rīkam vai citam aprīkojumam ir labāka selektivitāte no izmēra viedokļa vai mazāka ietekme uz ekosistēmu un sugām, kas nav mērķsugas, nekā standarta zvejas rīkiem vai citam aprīkojumam, kuru atļauts lietot saskaņā ar Eiropas Savienības tieši piemērojamiem normatīvajiem aktiem vai nacionālajiem normatīvajiem aktiem zvejniecības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apliecinājumu, kuru izsniegusi Latvijas Jūras akadēmija vai klasifikācijas sabiedrība (atzīta organizācija), ar ko valsts akciju sabiedrība "Latvijas Jūras administrācija" ir noslēgusi pilnvarojuma līgumu, un kurā norādīta informācija par zvejas kuģa vecā dzinēja jaudu pirms nomaiņas un jaunā dzinēja jaudu pēc nomaiņas, kā arī apstiprinājumu, ka dzinēja jauda pirms un pēc dzinēja nomaiņas ir verificēta un fiziski pārbaudīta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w:t>
            </w:r>
            <w:r w:rsidR="00000000" w:rsidRPr="00000000" w:rsidDel="00000000">
              <w:rPr>
                <w:rtl w:val="0"/>
              </w:rPr>
              <w:t xml:space="preserve"> prasībām, ja 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25.8.apakšpunktā minētā apliecinājuma un apstiprinājuma iesniegšana Lauku atbalsta dienesta elektroniskajā pieteikšanās sistēmā nav nepieciešama, jo informācija par vecā un jaunā dzinēja jaudām būs pieejama noteikumu projekta 24.2. un 25.3.apakšpunktā minētajā dokumentācijā, un valsts sabiedrība ar ierobežotu atbildību “Latvijas Jūras administrācija” – vai nu pati vai ar atbilstoši pilnvarotas klasifikācijas sabiedrības (atzītās organizācijas) starpniecību – zvejas kuģa modernizācijas projekta uzraudzības ietvaros jebkurā gadījumā nodrošinās, ka nomainītā vai modernizētā dzinēja jauda tiek fiziski pārbaudīta.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25.8.apakšpunktu.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Skatīt 26.punktu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28.-30. punktā ietverto iebildumu un lūdzam svītrot normas, ciktāl tās attiecas uz Zemkopības ministrijas pienākumu sniegt informāciju. Norādām, ka Zemkopības ministrija informāciju sniedz tās realizētās padotības ietvaros, kā arī šobrīd noteikumu projekta 26.4. apakšpunkta ievaddaļa ir neskaidra (tajā nav pat norādīts uz Zemkopības ministriju), savukārt no 26.4. apakšpunkta tālākajiem apakšpunktiem nav gūstama pārliecība, ka sniegta tiek visa nepieciešamā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sniegto informāciju ir svarīgi zināt atbalsta pretendentam, lai zinātu, kāda dati tiks ņemti no Latvijas zivsaimniecības integrētās kontroles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Zemkopības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Lauku atbalsta dienesta pieprasījuma informāciju 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26. un 27. punktu, ņemot vērā, ka Lauku atbalsta dienesta tiesības pieprasīt un saņemt informāciju izriet no Administratīvā procesa likuma, Valsts pārvaldes iekārtas likuma u.c. normatīvajiem aktiem un padotības attiecību rakstura (Zemkopības ministrijas gadījumā), kādēļ nav nepieciešams to atsevišķi noregulēt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pretendentam būtu skaidrība par nepieciešamo informāciju, kas tika iegūta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nav nepareiza un tiek izmantota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Lauku atbalsta dienesta pieprasījuma informāciju 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26.4. apakšpunkta ievaddaļā konkretizēt Zemkopības ministrijas pienākumu saistībā ar informāciju.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Zemkopības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26.4.3.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pantu – informāciju par piekrastes zvejas kuģiem, kas reģistrēti Eiropas Savienības zvejas flotes reģistrā trīs līdz desmit kalendāros gadus pirms atbalsta pieteikuma iesniegšanas gada, un informāciju par zvejas kuģiem, kas reģistrēti Eiropas Savienības zvejas flotes reģistrā vismaz 30 kalendāros gadus pirms atbalsta pieteikuma iesniegšanas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26.4.3. un 26.4.4. apakšpunktā nepārrakstīt regulas 2021/1139 prasības, bet izdarīt precīzas atsauces uz minētās regulas 17., 18. un 19. panta apakšvienībām, kas attiecīgās prasības paredz. Tai skaitā norādām, ka pretējā gadījumā, piemēram nav gūstama pārliecība, ka Zemkopības ministrija sniegs visu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26.4.3. par piekrastes zvejas kuģiem, kas reģistrēti Eiropas Savienības zvejas flotes reģistrā trīs līdz desmit kalendāros gadus pirms projekta iesnieguma iesniegšanas gada, un informāciju par zvejas kuģiem, kas reģistrēti Eiropas Savienības zvejas flotes reģistrā vismaz 30 kalendāros gadus pirms projekta iesnieguma iesniegšanas 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ietvertos kritērijus nepieciešams pārskatīt un precizēt. Norādām, ka šobrīd kritēriji ir konstruēti pārāk vispārīgi, piemēram, aprites ekonomika – efektīvāka ražošanas sistēma, uzglabāšana un iepakošana, digitalizācija u.tml., bet nav viennozīmīgi skaidrs, kā tiek iegūti punkti par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atbalsta pasākumu ieviešanas kārtība ir noteikta un viena no pamatsastāvdaļām ir Uzraudzības komiteja, kas pieņem ar atbalstiem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par projektu atlases kritērijiem - Uzraudzības komitejas pieņemtie lēmumi, tai skaitā apstiprinātie projektu atlases kritēriji atbalsta pasākumiem pieejami šajā saitē -  https://www.zm.gov.lv/public/ck/files/08102021_Protokols_9_3_20e_2_UK_2021.pdf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31. punktā ietverto iebildumu. Atkārtoti norādām, ka kritēriji ir konstruēti pārāk vispārīgi un nav viennozīmīgi skaidrs, kā tiek iegūti punkti par kritēriju. Izziņā norādīts, ka Eiropas Savienības atbalsta pasākumu ieviešanas kārtība ir noteikta un viena no pamatsastāvdaļām ir Uzraudzības komiteja, kas pieņem ar atbalstiem saistītus lēmumus. Šajā gadījumā par projektu atlases kritērijiem - Uzraudzības komitejas pieņemtie lēmumi, tai skaitā apstiprinātie projektu atlases kritēriji atbalsta pasākumiem pieejami šajā saitē -  https://www.zm.gov.lv/public/ck/files/08102021_Protokols_9_3_20e_2_UK_2021.pdf . Tomēr no noteikumu projekta un tā anotācijas neizriet, ka ar noteikumu projekta 22. punktu un pielikumu tiktu ieviestas (pārņemtas) kādas Eiropas Savienības tiesību normu prasības. Tai skaitā neizriet tas, ka līdzīgi kā Eiropas Savienības fondu 2021.—2027. gada plānošanas perioda vadības likumā paredzēts, projektu iesniegumu vērtēšanas kritērijus iekļauj nolikumā. Attiecīgi nav skaidri saprotama minētās institūcijas nozīme un funkcijas attiecībā uz kritēriju izstrādi un nepieciešama kritērijus iekļaut noteikumu projekta tekstā, nevis, piemēram, nolikumā, kādēļ lūdzam atbilstoši precizēt noteikumu projektu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konstruēti atbilstoši “</w:t>
            </w:r>
            <w:r w:rsidR="00000000" w:rsidRPr="00000000" w:rsidDel="00000000">
              <w:rPr>
                <w:i w:val="1"/>
                <w:rtl w:val="0"/>
              </w:rPr>
              <w:t xml:space="preserve">Zaļā kursa</w:t>
            </w:r>
            <w:r w:rsidR="00000000" w:rsidRPr="00000000" w:rsidDel="00000000">
              <w:rPr>
                <w:rtl w:val="0"/>
              </w:rPr>
              <w:t xml:space="preserve">” prasībām un ir viegli izvērtējami, vadoties no iesniegtā projekta attiecīgajām tāmes pozīcijām, piemērojot attiecīgo procentu. Lauku atbalsta dienestam šāda pieredze jau ir bijusi 2 iepriekšējos plānošanas periodus (no 2007.gada (2007-2013 un 2014-2020).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40. punktā ietverto iebildumu. Tiesiskās noteiktības nolūkā lūdzam noteikumu projektā vai tā anotācijā skaidrot noteikumu projekta pielikumā ietvertos kritērijus, norādot tai skaitā, uz ko konkrēti tie ir attiecināmi, piemēram, vai "Atjaunīgie energoresursi" ir izmantojami, veicot attīstības plānā paredzētās darbības, kuru ietvaros radušās izmaksas (uz kurām norādīts noteikumu projekta pielikumā kolonnā "Punktu skaits kritērijā"), vai "Digitalizācija" atbilst mērķim atbalstāmajām darbībām, kuras ir pamatā radušām izmaksām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kritēriji veidoti pamatojoties uz Zaļā kursa Eiropas Savienības stratēģijas 2050.gadam klimatneitralitātes mērķa sasniegšanai prasībām un tiek piemēroti par darbībām, kas tiek veiktas saistībā ar vides ilgtspēju, aprites ekonomiku, digitalizāciju, atjaunīgiem energoresursiem un jaunu vai uzlabotu ražošanas procesu, metodi, produktu vai pakalpojumu.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ir noteikti projektu atlases kritēriji. Šie kritēriji korelē ar noteikumu projekta 12. punktā noteiktajiem attīstības plānā paredzamajiem attīstības mērķiem. Tomēr starp noteikumu projekta pielikumā minētajiem kritērijiem nav kritērija, kas tiešā veidā sasaistītos ar noteikumu projekta 12.7. apakšpunktā minēto mērķi uzlabot “kuģošanas drošību vai apkalpes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pielikumu papildināt ar kritēriju “kuģošanas drošība vai apkalpes veselība” vai skaidrot noteikumu projekta anotācijā, kāpēc šāds kritērijs noteikumu projekta pielikumā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atbalsta pasākumu ieviešanas kārtība ir noteikta un viena no pamatsastāvdaļām ir Uzraudzības komiteja, kas pieņem ar atbalstiem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par projektu atlases kritērijiem - Uzraudzības komitejas pieņemtie lēmumi, tai skaitā apstiprinātie projektu atlases kritēriji atbalsta pasākumiem pieejami šajā saitē -  https://www.zm.gov.lv/public/ck/files/08102021_Protokols_9_3_20e_2_UK_2021.pdf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pārskatīt un precizēt noteikumu projekta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tā ir aizpildīta precīza. Norādām, ka, piemēram, regulas Nr. 2021/1060 64. panta 1. punkta "c" apakšpunkta "i" punkts nav iestiest noteikumu projekta 21.9. apakšpunktā, jo šāds apakšpunkts noteikumu projektā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izvērtēt un saskaņā ar noteikumu Nr. 617 9.19. apakšpunktu papildināt noteikumu projekta anotācijas 5.4. sadaļu ar informāciju par regulas Nr. 2022/79 2. panta (tai skaitā skaidrojot, kā nepieciešamā informācija tiks iegūta) un regulas Nr. 2021/1139 12. panta 1. punkta "c" apakšpunkta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 Uzsveram, ka ir būtiski nodrošināt, ka tiek pienācīgi ieviestas visas nepieciešamās prasības regulu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2021/1139 (sk. 11. panta 5. punktu, 37. un 47. pantu) un regula Nr. 2021/1060 (sk. 54. panta 1. punktu)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2021/1139 un Nr. 2021/1060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Eiropas Jūrlietu, zvejniecības un akvakultūras fonda Rīcības programmas zivsaimniecības attīstībai 2021.–2027. gadam mērķa ietvaros pasākums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pasākums paredzēts zem 1. prioritātes "Veicināt ilgtspējīgu zvejniecību un ūdeņu bioloģisko resursu atjaunošanu un saglabāšanu" 1.1. Konkrētā mērķa "Ekonomiski, sociāli un vides ziņā ilgtspējīgu zvejas darbību 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anotācijās 3.nodaļas 6.punktā pasākumam "Atbalsts zvejniekiem piekrastes zvejā" norādīto kopējo plānoto Eiropas Jūrlietu, zvejniecības un akvakultūras fonda finansējumu euro izteiksmē, ņemot vērā, ka kopējais pieejamais finansējums pasākumam plānots 2 300 000 </w:t>
            </w:r>
            <w:r w:rsidR="00000000" w:rsidRPr="00000000" w:rsidDel="00000000">
              <w:rPr>
                <w:i w:val="1"/>
                <w:rtl w:val="0"/>
              </w:rPr>
              <w:t xml:space="preserve">euro </w:t>
            </w:r>
            <w:r w:rsidR="00000000" w:rsidRPr="00000000" w:rsidDel="00000000">
              <w:rPr>
                <w:rtl w:val="0"/>
              </w:rPr>
              <w:t xml:space="preserve">(70 % no tā ir 1 610 000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5. sadaļā sniegt informāciju par rīcības brīvības izmantošanu vai neizmantošanu regulas Nr. 2021/1139 11. panta 5. punktā, norādot konkrēto regulas normu, kas paredz rīcības brīvību, kādā veidā minētā rīcības brīvība ir izmantota noteikumu projektā, un to, kādēļ ir vai nav izmantota minētajā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43. punktā ietverto iebildumu. Vēršam uzmanību, lai gan noteikumu projektā ir norādīts uz minētajā izziņas punktā ietvertā iebilduma ņemšanu vērā, atbilstošas izmaiņas noteikumu projekta anotācijā pēc būtības nav veiktas. Ja šobrīd nav paredzēts ieviest Eiropas Parlamenta un Padomes 2021. gada 7. jūlija Regulas (ES) 2021/1139, ar ko izveido Eiropas Jūrlietu, zvejniecības un akvakultūras fondu un groza Regulu (ES) 2017/1004 11. panta 5. punkta prasības, ņemot vērā, ka vēl nav stājušās spēkā attiecīgie Eiropas Savienības tiesību akti, lūdzam papildināt noteikumu projekta anotāciju ar attiecīgu skaidrojumu, kā arī lūdzam noteikumu projekta 9. punktā svītrot atsauci uz tieši piemērojamiem Eiropas Savienības tiesību aktiem, tādējādi nodrošinot, ka noteikumu projektā atbilstoši juridiskās tehnikas prasībām netiek izdarītas atsauces uz normatīvajiem tiesību aktiem, kuri vēl nav stājušies spēkā un kuri nestāsies spēkā vienlaikus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atbalstu nepiešķir, ja konkrētā laikposmā ir pārkāpumi saskaņā ar regulas 2021/1139 11.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vismaz 24 mēnešus pirms projekta iesnieguma iesniegšanas ir noslēgts un ir spēkā esošs rūpnieciskās zvejas tiesību nomas līgums ar zvejas tiesību iznomātāju. Zvejas tiesību nomas līgumā norādītais nomas termiņš, skaitot no projekta iesnieguma iesniegšanas dienas, nav īsāks par piekrastes zvejas attīstības plāna īstenošanas termiņu un tam pieskaitītu trīs gadu uzraudzības periodu pēc piekrastes zvejas attīstības plāna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lūdzam precizēt noteikumu projektu, apzīmējumu "piekrakstes zvejas attīstības plāns" saīsinot pirmajā tā lietošanas reizē atbilstoši noteikumu Nr. 108 124.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vismaz 24 mēnešus pirms projekta iesnieguma iesniegšanas ir noslēgts un ir spēkā esošs rūpnieciskās zvejas tiesību nomas līgums ar zvejas tiesību iznomātāju. Zvejas tiesību nomas līgumā norādītais nomas termiņš, skaitot no projekta iesnieguma iesniegšanas dienas, nav īsāks par piekrastes zvejas attīstības plāna (turpmāk – attīstības plāns) īstenošanas termiņu un tam pieskaitītu trīs gadu uzraudzības periodu pēc projekta īstenošanas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fiziskai personai vai tādai juridiskai personai, kas pilnībā pieder vainai vai vairākām fiziskām personām, kas atbilst šo noteikumu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minētiem nosacījumiem, ja, īstenojot projektu, paredzēts iegādāties arī pirmo zvejas kuģi, kas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6.2. apakšpunktu, novēršot kļūdu ("vainai").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17. panta</w:t>
            </w:r>
            <w:r w:rsidR="00000000" w:rsidRPr="00000000" w:rsidDel="00000000">
              <w:rPr>
                <w:b w:val="1"/>
                <w:rtl w:val="0"/>
              </w:rPr>
              <w:t xml:space="preserve"> </w:t>
            </w:r>
            <w:r w:rsidR="00000000" w:rsidRPr="00000000" w:rsidDel="00000000">
              <w:rPr>
                <w:rtl w:val="0"/>
              </w:rPr>
              <w:t xml:space="preserve">3. punktu fiziskai personai vai tādai juridiskai personai, kas atbilst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w:t>
            </w:r>
            <w:r w:rsidR="00000000" w:rsidRPr="00000000" w:rsidDel="00000000">
              <w:rPr>
                <w:rtl w:val="0"/>
              </w:rPr>
              <w:t xml:space="preserve"> minētajiem nosacījumiem, ja, īstenojot projektu, paredzēts iegādāties arī pirmo zvejas kuģi, kas aprīkots ar stacionāru dzinēju, un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w:t>
            </w:r>
            <w:r w:rsidR="00000000" w:rsidRPr="00000000" w:rsidDel="00000000">
              <w:rPr>
                <w:rtl w:val="0"/>
              </w:rPr>
              <w:t xml:space="preserve"> 2. punkta 14.a apakšpunkta prasībām,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tā vismaz piecus gadus ir strādājusi par zvejnieku, un to apliecina darba līgums un valsts budžetā iemaksātās valsts sociālās apdrošināšanas obligātās iemaksas, kuras pēdējo piecu kalendāro gadu laikā iemaksātas, pamatojoties uz attiecīgo darba līgumu, vai projekta iesnieguma iesniegšanas dienā ir spēkā esošs valsts akciju sabiedrības "Latvijas Jūras administrācija" Jūrnieku reģistra izdots vai atzīts kvalifikācijas sertifikāts vai cits jūrniecības izglītību apliecinošs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6.2.2. apakšpunktā kā viens no atbalsta piešķiršanas kritērijiem ir norādīts, ka atbalsta saņēmējam projekta iesnieguma iesniegšanas dienā ir spēkā esošs valsts akciju sabiedrības "Latvijas Jūras administrācija" Jūrnieku reģistra izdots vai atzīts kvalifikācijas sertifikāts vai cits jūrniecības izglītību apliecinošs dokuments. Saskaņā ar Ministru kabineta 2005.gada 22.novembra noteikumu Nr. 895 “Jūrnieku sertificēšanas noteikumi” (turpmāk – Sertificēšanas noteikumi) prasībām zvejnieks uz kuģa var ieņemt amatu, ja tam ir derīgs kvalifikācijas sertifikāts. Citi jūrniecības izglītību apliecinoši dokumenti, tostarp dokumentārs apliecinājums Sertificēšanas noteikumu izpratnē, ir derīgi sertificēšanai atbilstoši šo noteikumu prasībām, bet nav derīgi darbam uz kuģiem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6.2.2. apakšpunktā vārdus “vai cits jūrniecības izglītību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kurš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1. daļā noteiktos pārkāpumus, nav tiesīgs pretendēt uz atbalstu laikposmā, kas noteikts Eiropas Savienības tieši piemērojamos normatīvajos aktos Eiropas Jūrlietu, zvejniecības un akvakultūras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9. punktu, izdarot korektu atsauci uz regulas Nr. 2021/1139 11. panta 1. punktu, nevis 1.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Atbalsta pretendentam atbalstu nepiešķir, ja konkrētā laikposmā ir pārkāpumi saskaņā ar regulas </w:t>
            </w:r>
            <w:r w:rsidR="00000000" w:rsidRPr="00000000" w:rsidDel="00000000">
              <w:rPr>
                <w:b w:val="1"/>
                <w:rtl w:val="0"/>
              </w:rPr>
              <w:t xml:space="preserve">2021/1139</w:t>
            </w:r>
            <w:r w:rsidR="00000000" w:rsidRPr="00000000" w:rsidDel="00000000">
              <w:rPr>
                <w:b w:val="1"/>
                <w:rtl w:val="0"/>
              </w:rPr>
              <w:t xml:space="preserve"> </w:t>
            </w:r>
            <w:r w:rsidR="00000000" w:rsidRPr="00000000" w:rsidDel="00000000">
              <w:rPr>
                <w:b w:val="1"/>
                <w:rtl w:val="0"/>
              </w:rPr>
              <w:t xml:space="preserve"> </w:t>
            </w:r>
            <w:r w:rsidR="00000000" w:rsidRPr="00000000" w:rsidDel="00000000">
              <w:rPr>
                <w:b w:val="1"/>
                <w:rtl w:val="0"/>
              </w:rPr>
              <w:t xml:space="preserve">11. pantu</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 punktā svītrot norādi uz konkrēto laikposmu, jo nav skaidri saprotams, par kādu laikposmu ir runa, kā arī lūdzam minētajā punktā norādīt, ka pārkāpumu izdara atbalsta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sniedz par piekrastes zvejas attīstības plānā (turpmāk – attīstības plāns) paredzētām darbībām, un tajā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 punkta ievaddaļu. Norādām, ka šobrīd no minētās vienības izriet, ka saturs tiek noteikts atbalstam, nevis attīstības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sniedz par attīstības plānā paredzētām darbībām, un tajā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saīsinājumu “EJZF” precizēt uz “EJZAF”, kā arī šī punkta pēdējos 2 teikumus pārcelt uz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22-TA-1552</w:t>
    </w:r>
    <w:r>
      <w:br/>
    </w:r>
    <w:r w:rsidR="00000000" w:rsidRPr="00000000" w:rsidDel="00000000">
      <w:rPr>
        <w:rtl w:val="0"/>
      </w:rPr>
      <w:t xml:space="preserve">15.08.2022. 12.18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22-TA-1552</w:t>
    </w:r>
    <w:r>
      <w:br/>
    </w:r>
    <w:r w:rsidR="00000000" w:rsidRPr="00000000" w:rsidDel="00000000">
      <w:rPr>
        <w:rtl w:val="0"/>
      </w:rPr>
      <w:t xml:space="preserve">15.08.2022. 12.18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Izziņa_22-TA-1552.docx</dc:title>
</cp:coreProperties>
</file>

<file path=docProps/custom.xml><?xml version="1.0" encoding="utf-8"?>
<Properties xmlns="http://schemas.openxmlformats.org/officeDocument/2006/custom-properties" xmlns:vt="http://schemas.openxmlformats.org/officeDocument/2006/docPropsVTypes"/>
</file>