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0B73" w14:textId="04F089A8" w:rsidR="00942F77" w:rsidRPr="00942F77" w:rsidRDefault="00942F77" w:rsidP="009F2167">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0" w:name="680646"/>
      <w:bookmarkStart w:id="1" w:name="n-680646"/>
      <w:bookmarkEnd w:id="0"/>
      <w:bookmarkEnd w:id="1"/>
      <w:r w:rsidRPr="00942F77">
        <w:rPr>
          <w:rFonts w:ascii="Times New Roman" w:eastAsia="Times New Roman" w:hAnsi="Times New Roman" w:cs="Times New Roman"/>
          <w:b/>
          <w:bCs/>
          <w:sz w:val="27"/>
          <w:szCs w:val="27"/>
          <w:lang w:eastAsia="lv-LV"/>
        </w:rPr>
        <w:t>Izziņa par atzinumos sniegtajiem iebildumiem</w:t>
      </w:r>
      <w:r w:rsidR="002441B9" w:rsidRPr="009F2167">
        <w:rPr>
          <w:rFonts w:ascii="Times New Roman" w:eastAsia="Times New Roman" w:hAnsi="Times New Roman" w:cs="Times New Roman"/>
          <w:b/>
          <w:bCs/>
          <w:sz w:val="27"/>
          <w:szCs w:val="27"/>
          <w:lang w:eastAsia="lv-LV"/>
        </w:rPr>
        <w:t xml:space="preserve"> par plāna projektu “Elektronisko sakaru nozares attīstības plāns 2021. – 2027. gadam” (VSS-481)</w:t>
      </w:r>
    </w:p>
    <w:p w14:paraId="7D9AC4A8" w14:textId="2E97750F" w:rsidR="00942F77" w:rsidRPr="00942F77" w:rsidRDefault="00942F77" w:rsidP="00942F77">
      <w:pPr>
        <w:shd w:val="clear" w:color="auto" w:fill="FFFFFF"/>
        <w:spacing w:before="195" w:after="100" w:afterAutospacing="1" w:line="293" w:lineRule="atLeast"/>
        <w:ind w:firstLine="300"/>
        <w:jc w:val="center"/>
        <w:rPr>
          <w:rFonts w:ascii="Times New Roman" w:eastAsia="Times New Roman" w:hAnsi="Times New Roman" w:cs="Times New Roman"/>
          <w:b/>
          <w:bCs/>
          <w:sz w:val="20"/>
          <w:szCs w:val="20"/>
          <w:lang w:eastAsia="lv-LV"/>
        </w:rPr>
      </w:pPr>
      <w:r w:rsidRPr="00942F77">
        <w:rPr>
          <w:rFonts w:ascii="Times New Roman" w:eastAsia="Times New Roman" w:hAnsi="Times New Roman" w:cs="Times New Roman"/>
          <w:b/>
          <w:bCs/>
          <w:sz w:val="20"/>
          <w:szCs w:val="20"/>
          <w:lang w:eastAsia="lv-LV"/>
        </w:rPr>
        <w:t>I. Jautājumi, par kuriem saskaņošanā vienošanās nav panākta</w:t>
      </w:r>
      <w:r w:rsidR="000A43AD">
        <w:rPr>
          <w:rFonts w:ascii="Times New Roman" w:eastAsia="Times New Roman" w:hAnsi="Times New Roman" w:cs="Times New Roman"/>
          <w:b/>
          <w:bCs/>
          <w:sz w:val="20"/>
          <w:szCs w:val="20"/>
          <w:lang w:eastAsia="lv-LV"/>
        </w:rPr>
        <w:t xml:space="preserve"> </w:t>
      </w:r>
      <w:r w:rsidR="000A43AD" w:rsidRPr="000A43AD">
        <w:rPr>
          <w:rFonts w:ascii="Times New Roman" w:eastAsia="Times New Roman" w:hAnsi="Times New Roman" w:cs="Times New Roman"/>
          <w:sz w:val="20"/>
          <w:szCs w:val="20"/>
          <w:lang w:eastAsia="lv-LV"/>
        </w:rPr>
        <w:t>(nav attiecināms)</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37"/>
        <w:gridCol w:w="3242"/>
        <w:gridCol w:w="3242"/>
        <w:gridCol w:w="3095"/>
        <w:gridCol w:w="2505"/>
        <w:gridCol w:w="1916"/>
      </w:tblGrid>
      <w:tr w:rsidR="002441B9" w:rsidRPr="00942F77" w14:paraId="58467B2F" w14:textId="77777777" w:rsidTr="009F2167">
        <w:trPr>
          <w:jc w:val="center"/>
        </w:trPr>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35775A0B"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proofErr w:type="spellStart"/>
            <w:r w:rsidRPr="00942F77">
              <w:rPr>
                <w:rFonts w:ascii="Times New Roman" w:eastAsia="Times New Roman" w:hAnsi="Times New Roman" w:cs="Times New Roman"/>
                <w:sz w:val="20"/>
                <w:szCs w:val="20"/>
                <w:lang w:eastAsia="lv-LV"/>
              </w:rPr>
              <w:t>Nr.p.k</w:t>
            </w:r>
            <w:proofErr w:type="spellEnd"/>
            <w:r w:rsidRPr="00942F77">
              <w:rPr>
                <w:rFonts w:ascii="Times New Roman" w:eastAsia="Times New Roman" w:hAnsi="Times New Roman" w:cs="Times New Roman"/>
                <w:sz w:val="20"/>
                <w:szCs w:val="20"/>
                <w:lang w:eastAsia="lv-LV"/>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EC618F6"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0B85B59"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B955832"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B656176"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B58C9E7"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Projekta attiecīgā punkta (panta) galīgā redakcija</w:t>
            </w:r>
          </w:p>
        </w:tc>
      </w:tr>
      <w:tr w:rsidR="002441B9" w:rsidRPr="00942F77" w14:paraId="61601471" w14:textId="77777777" w:rsidTr="00811B0E">
        <w:trPr>
          <w:trHeight w:val="238"/>
          <w:jc w:val="center"/>
        </w:trPr>
        <w:tc>
          <w:tcPr>
            <w:tcW w:w="250" w:type="pct"/>
            <w:tcBorders>
              <w:top w:val="outset" w:sz="6" w:space="0" w:color="414142"/>
              <w:left w:val="outset" w:sz="6" w:space="0" w:color="414142"/>
              <w:bottom w:val="outset" w:sz="6" w:space="0" w:color="414142"/>
              <w:right w:val="outset" w:sz="6" w:space="0" w:color="414142"/>
            </w:tcBorders>
            <w:hideMark/>
          </w:tcPr>
          <w:p w14:paraId="22F092DE"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023F0B7F"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47A8A722"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2C208C56"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77B48692"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639B8C3E"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6</w:t>
            </w:r>
          </w:p>
        </w:tc>
      </w:tr>
      <w:tr w:rsidR="002441B9" w:rsidRPr="00942F77" w14:paraId="1ED5EF6E" w14:textId="77777777" w:rsidTr="009F2167">
        <w:trPr>
          <w:trHeight w:val="240"/>
          <w:jc w:val="center"/>
        </w:trPr>
        <w:tc>
          <w:tcPr>
            <w:tcW w:w="250" w:type="pct"/>
            <w:tcBorders>
              <w:top w:val="outset" w:sz="6" w:space="0" w:color="414142"/>
              <w:left w:val="outset" w:sz="6" w:space="0" w:color="414142"/>
              <w:bottom w:val="outset" w:sz="6" w:space="0" w:color="414142"/>
              <w:right w:val="outset" w:sz="6" w:space="0" w:color="414142"/>
            </w:tcBorders>
            <w:hideMark/>
          </w:tcPr>
          <w:p w14:paraId="3DFD1ECC" w14:textId="77777777" w:rsidR="00942F77" w:rsidRPr="009074EF" w:rsidRDefault="00942F77" w:rsidP="009074EF">
            <w:pPr>
              <w:spacing w:after="0" w:line="240" w:lineRule="auto"/>
              <w:rPr>
                <w:rFonts w:ascii="Times New Roman" w:eastAsia="Times New Roman" w:hAnsi="Times New Roman" w:cs="Times New Roman"/>
                <w:sz w:val="20"/>
                <w:szCs w:val="20"/>
                <w:lang w:eastAsia="lv-LV"/>
              </w:rPr>
            </w:pPr>
            <w:r w:rsidRPr="009074EF">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2935998" w14:textId="77777777" w:rsidR="00942F77" w:rsidRPr="009074EF" w:rsidRDefault="00942F77" w:rsidP="009074EF">
            <w:pPr>
              <w:spacing w:after="0" w:line="240" w:lineRule="auto"/>
              <w:rPr>
                <w:rFonts w:ascii="Times New Roman" w:eastAsia="Times New Roman" w:hAnsi="Times New Roman" w:cs="Times New Roman"/>
                <w:sz w:val="20"/>
                <w:szCs w:val="20"/>
                <w:lang w:eastAsia="lv-LV"/>
              </w:rPr>
            </w:pPr>
            <w:r w:rsidRPr="009074EF">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59E0DBC2" w14:textId="77777777" w:rsidR="00942F77" w:rsidRPr="009074EF" w:rsidRDefault="00942F77" w:rsidP="009074EF">
            <w:pPr>
              <w:spacing w:after="0" w:line="240" w:lineRule="auto"/>
              <w:rPr>
                <w:rFonts w:ascii="Times New Roman" w:eastAsia="Times New Roman" w:hAnsi="Times New Roman" w:cs="Times New Roman"/>
                <w:sz w:val="20"/>
                <w:szCs w:val="20"/>
                <w:lang w:eastAsia="lv-LV"/>
              </w:rPr>
            </w:pPr>
            <w:r w:rsidRPr="009074EF">
              <w:rPr>
                <w:rFonts w:ascii="Times New Roman" w:eastAsia="Times New Roman" w:hAnsi="Times New Roman" w:cs="Times New Roman"/>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225B7C84" w14:textId="77777777" w:rsidR="00942F77" w:rsidRPr="009074EF" w:rsidRDefault="00942F77" w:rsidP="009074EF">
            <w:pPr>
              <w:spacing w:after="0" w:line="240" w:lineRule="auto"/>
              <w:rPr>
                <w:rFonts w:ascii="Times New Roman" w:eastAsia="Times New Roman" w:hAnsi="Times New Roman" w:cs="Times New Roman"/>
                <w:sz w:val="20"/>
                <w:szCs w:val="20"/>
                <w:lang w:eastAsia="lv-LV"/>
              </w:rPr>
            </w:pPr>
            <w:r w:rsidRPr="009074EF">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AC4A208" w14:textId="77777777" w:rsidR="00942F77" w:rsidRPr="009074EF" w:rsidRDefault="00942F77" w:rsidP="009074EF">
            <w:pPr>
              <w:spacing w:after="0" w:line="240" w:lineRule="auto"/>
              <w:rPr>
                <w:rFonts w:ascii="Times New Roman" w:eastAsia="Times New Roman" w:hAnsi="Times New Roman" w:cs="Times New Roman"/>
                <w:sz w:val="20"/>
                <w:szCs w:val="20"/>
                <w:lang w:eastAsia="lv-LV"/>
              </w:rPr>
            </w:pPr>
            <w:r w:rsidRPr="009074EF">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88CAB9" w14:textId="77777777" w:rsidR="00942F77" w:rsidRPr="009074EF" w:rsidRDefault="00942F77" w:rsidP="009074EF">
            <w:pPr>
              <w:spacing w:after="0" w:line="240" w:lineRule="auto"/>
              <w:rPr>
                <w:rFonts w:ascii="Times New Roman" w:eastAsia="Times New Roman" w:hAnsi="Times New Roman" w:cs="Times New Roman"/>
                <w:sz w:val="20"/>
                <w:szCs w:val="20"/>
                <w:lang w:eastAsia="lv-LV"/>
              </w:rPr>
            </w:pPr>
            <w:r w:rsidRPr="009074EF">
              <w:rPr>
                <w:rFonts w:ascii="Times New Roman" w:eastAsia="Times New Roman" w:hAnsi="Times New Roman" w:cs="Times New Roman"/>
                <w:sz w:val="20"/>
                <w:szCs w:val="20"/>
                <w:lang w:eastAsia="lv-LV"/>
              </w:rPr>
              <w:t> </w:t>
            </w:r>
          </w:p>
        </w:tc>
      </w:tr>
    </w:tbl>
    <w:p w14:paraId="5B566DE0" w14:textId="77777777" w:rsidR="00942F77" w:rsidRPr="00942F77" w:rsidRDefault="00942F77" w:rsidP="00942F77">
      <w:pPr>
        <w:shd w:val="clear" w:color="auto" w:fill="FFFFFF"/>
        <w:spacing w:before="195" w:after="100" w:afterAutospacing="1" w:line="293" w:lineRule="atLeast"/>
        <w:ind w:firstLine="300"/>
        <w:rPr>
          <w:rFonts w:ascii="Times New Roman" w:eastAsia="Times New Roman" w:hAnsi="Times New Roman" w:cs="Times New Roman"/>
          <w:b/>
          <w:bCs/>
          <w:sz w:val="20"/>
          <w:szCs w:val="20"/>
          <w:lang w:eastAsia="lv-LV"/>
        </w:rPr>
      </w:pPr>
      <w:r w:rsidRPr="00942F77">
        <w:rPr>
          <w:rFonts w:ascii="Times New Roman" w:eastAsia="Times New Roman" w:hAnsi="Times New Roman" w:cs="Times New Roman"/>
          <w:b/>
          <w:bCs/>
          <w:sz w:val="20"/>
          <w:szCs w:val="20"/>
          <w:lang w:eastAsia="lv-LV"/>
        </w:rPr>
        <w:t xml:space="preserve">Informācija par </w:t>
      </w:r>
      <w:proofErr w:type="spellStart"/>
      <w:r w:rsidRPr="00942F77">
        <w:rPr>
          <w:rFonts w:ascii="Times New Roman" w:eastAsia="Times New Roman" w:hAnsi="Times New Roman" w:cs="Times New Roman"/>
          <w:b/>
          <w:bCs/>
          <w:sz w:val="20"/>
          <w:szCs w:val="20"/>
          <w:lang w:eastAsia="lv-LV"/>
        </w:rPr>
        <w:t>starpministriju</w:t>
      </w:r>
      <w:proofErr w:type="spellEnd"/>
      <w:r w:rsidRPr="00942F77">
        <w:rPr>
          <w:rFonts w:ascii="Times New Roman" w:eastAsia="Times New Roman" w:hAnsi="Times New Roman" w:cs="Times New Roman"/>
          <w:b/>
          <w:bCs/>
          <w:sz w:val="20"/>
          <w:szCs w:val="20"/>
          <w:lang w:eastAsia="lv-LV"/>
        </w:rPr>
        <w:t xml:space="preserve"> (starpinstitūciju) sanāksmi vai elektronisko saskaņošanu</w:t>
      </w:r>
    </w:p>
    <w:tbl>
      <w:tblPr>
        <w:tblW w:w="5000" w:type="pct"/>
        <w:tblCellMar>
          <w:top w:w="24" w:type="dxa"/>
          <w:left w:w="24" w:type="dxa"/>
          <w:bottom w:w="24" w:type="dxa"/>
          <w:right w:w="24" w:type="dxa"/>
        </w:tblCellMar>
        <w:tblLook w:val="04A0" w:firstRow="1" w:lastRow="0" w:firstColumn="1" w:lastColumn="0" w:noHBand="0" w:noVBand="1"/>
      </w:tblPr>
      <w:tblGrid>
        <w:gridCol w:w="5358"/>
        <w:gridCol w:w="3275"/>
        <w:gridCol w:w="6104"/>
      </w:tblGrid>
      <w:tr w:rsidR="002441B9" w:rsidRPr="00942F77" w14:paraId="78F67E06" w14:textId="77777777" w:rsidTr="00942F77">
        <w:tc>
          <w:tcPr>
            <w:tcW w:w="1800" w:type="pct"/>
            <w:tcBorders>
              <w:top w:val="nil"/>
              <w:left w:val="nil"/>
              <w:bottom w:val="nil"/>
              <w:right w:val="nil"/>
            </w:tcBorders>
            <w:noWrap/>
            <w:vAlign w:val="bottom"/>
            <w:hideMark/>
          </w:tcPr>
          <w:p w14:paraId="1DC207AA" w14:textId="77777777" w:rsidR="00942F77" w:rsidRPr="00942F77" w:rsidRDefault="00942F77" w:rsidP="000A43AD">
            <w:pPr>
              <w:spacing w:before="195"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Datums</w:t>
            </w:r>
          </w:p>
        </w:tc>
        <w:tc>
          <w:tcPr>
            <w:tcW w:w="3150" w:type="pct"/>
            <w:gridSpan w:val="2"/>
            <w:tcBorders>
              <w:top w:val="nil"/>
              <w:left w:val="nil"/>
              <w:bottom w:val="single" w:sz="6" w:space="0" w:color="414142"/>
              <w:right w:val="nil"/>
            </w:tcBorders>
            <w:hideMark/>
          </w:tcPr>
          <w:p w14:paraId="37ACBDB4" w14:textId="166F88BE" w:rsidR="00942F77" w:rsidRPr="00942F77" w:rsidRDefault="0065445A" w:rsidP="000A43AD">
            <w:pPr>
              <w:spacing w:before="195"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27.08.2021. </w:t>
            </w:r>
            <w:proofErr w:type="spellStart"/>
            <w:r w:rsidRPr="0065445A">
              <w:rPr>
                <w:rFonts w:ascii="Times New Roman" w:eastAsia="Times New Roman" w:hAnsi="Times New Roman" w:cs="Times New Roman"/>
                <w:sz w:val="20"/>
                <w:szCs w:val="20"/>
                <w:lang w:eastAsia="lv-LV"/>
              </w:rPr>
              <w:t>starpministriju</w:t>
            </w:r>
            <w:proofErr w:type="spellEnd"/>
            <w:r w:rsidRPr="0065445A">
              <w:rPr>
                <w:rFonts w:ascii="Times New Roman" w:eastAsia="Times New Roman" w:hAnsi="Times New Roman" w:cs="Times New Roman"/>
                <w:sz w:val="20"/>
                <w:szCs w:val="20"/>
                <w:lang w:eastAsia="lv-LV"/>
              </w:rPr>
              <w:t xml:space="preserve"> (starpinstitūciju) sanāksm</w:t>
            </w:r>
            <w:r>
              <w:rPr>
                <w:rFonts w:ascii="Times New Roman" w:eastAsia="Times New Roman" w:hAnsi="Times New Roman" w:cs="Times New Roman"/>
                <w:sz w:val="20"/>
                <w:szCs w:val="20"/>
                <w:lang w:eastAsia="lv-LV"/>
              </w:rPr>
              <w:t xml:space="preserve">e; </w:t>
            </w:r>
            <w:r w:rsidR="001B53DF">
              <w:rPr>
                <w:rFonts w:ascii="Times New Roman" w:eastAsia="Times New Roman" w:hAnsi="Times New Roman" w:cs="Times New Roman"/>
                <w:sz w:val="20"/>
                <w:szCs w:val="20"/>
                <w:lang w:eastAsia="lv-LV"/>
              </w:rPr>
              <w:t xml:space="preserve">06.09.2021. (ar Aizsardzības ministriju); 08.09.2021., 10.09.2021., 17.09.2021., </w:t>
            </w:r>
            <w:r w:rsidR="0088607F">
              <w:rPr>
                <w:rFonts w:ascii="Times New Roman" w:eastAsia="Times New Roman" w:hAnsi="Times New Roman" w:cs="Times New Roman"/>
                <w:sz w:val="20"/>
                <w:szCs w:val="20"/>
                <w:lang w:eastAsia="lv-LV"/>
              </w:rPr>
              <w:t xml:space="preserve">20.09.2021. (ar </w:t>
            </w:r>
            <w:r w:rsidR="001B53DF" w:rsidRPr="001B53DF">
              <w:rPr>
                <w:rFonts w:ascii="Times New Roman" w:eastAsia="Times New Roman" w:hAnsi="Times New Roman" w:cs="Times New Roman"/>
                <w:sz w:val="20"/>
                <w:szCs w:val="20"/>
                <w:lang w:eastAsia="lv-LV"/>
              </w:rPr>
              <w:t>Latvijas Informācijas un komunikācijas tehnoloģijas asociāciju</w:t>
            </w:r>
            <w:r w:rsidR="0088607F">
              <w:rPr>
                <w:rFonts w:ascii="Times New Roman" w:eastAsia="Times New Roman" w:hAnsi="Times New Roman" w:cs="Times New Roman"/>
                <w:sz w:val="20"/>
                <w:szCs w:val="20"/>
                <w:lang w:eastAsia="lv-LV"/>
              </w:rPr>
              <w:t>).</w:t>
            </w:r>
          </w:p>
        </w:tc>
      </w:tr>
      <w:tr w:rsidR="002441B9" w:rsidRPr="00942F77" w14:paraId="3BDA055C" w14:textId="77777777" w:rsidTr="00942F77">
        <w:trPr>
          <w:trHeight w:val="240"/>
        </w:trPr>
        <w:tc>
          <w:tcPr>
            <w:tcW w:w="1800" w:type="pct"/>
            <w:tcBorders>
              <w:top w:val="nil"/>
              <w:left w:val="nil"/>
              <w:bottom w:val="nil"/>
              <w:right w:val="nil"/>
            </w:tcBorders>
            <w:noWrap/>
            <w:vAlign w:val="bottom"/>
            <w:hideMark/>
          </w:tcPr>
          <w:p w14:paraId="234DB201" w14:textId="77777777" w:rsidR="00942F77" w:rsidRPr="00942F77" w:rsidRDefault="00942F77" w:rsidP="000A43AD">
            <w:pPr>
              <w:spacing w:before="195"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nil"/>
              <w:right w:val="nil"/>
            </w:tcBorders>
            <w:hideMark/>
          </w:tcPr>
          <w:p w14:paraId="76B293B9" w14:textId="77777777" w:rsidR="00942F77" w:rsidRPr="00942F77" w:rsidRDefault="00942F77" w:rsidP="000A43AD">
            <w:pPr>
              <w:spacing w:before="195"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433CA03C" w14:textId="77777777" w:rsidTr="00942F77">
        <w:tc>
          <w:tcPr>
            <w:tcW w:w="1800" w:type="pct"/>
            <w:tcBorders>
              <w:top w:val="nil"/>
              <w:left w:val="nil"/>
              <w:bottom w:val="nil"/>
              <w:right w:val="nil"/>
            </w:tcBorders>
            <w:noWrap/>
            <w:vAlign w:val="bottom"/>
            <w:hideMark/>
          </w:tcPr>
          <w:p w14:paraId="360C7CA7" w14:textId="77777777" w:rsidR="00942F77" w:rsidRPr="00942F77" w:rsidRDefault="00942F77" w:rsidP="000A43AD">
            <w:pPr>
              <w:spacing w:before="195"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Saskaņošanas dalībnieki</w:t>
            </w:r>
          </w:p>
        </w:tc>
        <w:tc>
          <w:tcPr>
            <w:tcW w:w="3150" w:type="pct"/>
            <w:gridSpan w:val="2"/>
            <w:tcBorders>
              <w:top w:val="nil"/>
              <w:left w:val="nil"/>
              <w:bottom w:val="single" w:sz="6" w:space="0" w:color="414142"/>
              <w:right w:val="nil"/>
            </w:tcBorders>
            <w:hideMark/>
          </w:tcPr>
          <w:p w14:paraId="1816F188" w14:textId="60F34381" w:rsidR="00942F77" w:rsidRPr="00942F77" w:rsidRDefault="00FA60F3" w:rsidP="000A43AD">
            <w:pPr>
              <w:spacing w:before="195" w:after="0" w:line="240" w:lineRule="auto"/>
              <w:jc w:val="both"/>
              <w:rPr>
                <w:rFonts w:ascii="Times New Roman" w:eastAsia="Times New Roman" w:hAnsi="Times New Roman" w:cs="Times New Roman"/>
                <w:sz w:val="20"/>
                <w:szCs w:val="20"/>
                <w:lang w:eastAsia="lv-LV"/>
              </w:rPr>
            </w:pPr>
            <w:proofErr w:type="spellStart"/>
            <w:r w:rsidRPr="00FA60F3">
              <w:rPr>
                <w:rFonts w:ascii="Times New Roman" w:eastAsia="Times New Roman" w:hAnsi="Times New Roman" w:cs="Times New Roman"/>
                <w:sz w:val="20"/>
                <w:szCs w:val="20"/>
                <w:lang w:eastAsia="lv-LV"/>
              </w:rPr>
              <w:t>Pārresoru</w:t>
            </w:r>
            <w:proofErr w:type="spellEnd"/>
            <w:r w:rsidRPr="00FA60F3">
              <w:rPr>
                <w:rFonts w:ascii="Times New Roman" w:eastAsia="Times New Roman" w:hAnsi="Times New Roman" w:cs="Times New Roman"/>
                <w:sz w:val="20"/>
                <w:szCs w:val="20"/>
                <w:lang w:eastAsia="lv-LV"/>
              </w:rPr>
              <w:t xml:space="preserve"> koordinācijas centrs</w:t>
            </w:r>
            <w:r>
              <w:rPr>
                <w:rFonts w:ascii="Times New Roman" w:eastAsia="Times New Roman" w:hAnsi="Times New Roman" w:cs="Times New Roman"/>
                <w:sz w:val="20"/>
                <w:szCs w:val="20"/>
                <w:lang w:eastAsia="lv-LV"/>
              </w:rPr>
              <w:t xml:space="preserve">, </w:t>
            </w:r>
            <w:r w:rsidR="0047745C">
              <w:rPr>
                <w:rFonts w:ascii="Times New Roman" w:eastAsia="Times New Roman" w:hAnsi="Times New Roman" w:cs="Times New Roman"/>
                <w:sz w:val="20"/>
                <w:szCs w:val="20"/>
                <w:lang w:eastAsia="lv-LV"/>
              </w:rPr>
              <w:t xml:space="preserve">Aizsardzības ministrija, </w:t>
            </w:r>
            <w:r w:rsidR="00D45699">
              <w:rPr>
                <w:rFonts w:ascii="Times New Roman" w:eastAsia="Times New Roman" w:hAnsi="Times New Roman" w:cs="Times New Roman"/>
                <w:sz w:val="20"/>
                <w:szCs w:val="20"/>
                <w:lang w:eastAsia="lv-LV"/>
              </w:rPr>
              <w:t xml:space="preserve">Vides aizsardzības un reģionālās attīstības ministrija, </w:t>
            </w:r>
            <w:r w:rsidR="007C6300" w:rsidRPr="007C6300">
              <w:rPr>
                <w:rFonts w:ascii="Times New Roman" w:eastAsia="Times New Roman" w:hAnsi="Times New Roman" w:cs="Times New Roman"/>
                <w:sz w:val="20"/>
                <w:szCs w:val="20"/>
                <w:lang w:eastAsia="lv-LV"/>
              </w:rPr>
              <w:t>Sabiedrisko pakalpojumu regulēšanas komisija</w:t>
            </w:r>
            <w:r w:rsidR="007C6300">
              <w:rPr>
                <w:rFonts w:ascii="Times New Roman" w:eastAsia="Times New Roman" w:hAnsi="Times New Roman" w:cs="Times New Roman"/>
                <w:sz w:val="20"/>
                <w:szCs w:val="20"/>
                <w:lang w:eastAsia="lv-LV"/>
              </w:rPr>
              <w:t xml:space="preserve">, </w:t>
            </w:r>
            <w:r w:rsidRPr="00FA60F3">
              <w:rPr>
                <w:rFonts w:ascii="Times New Roman" w:eastAsia="Times New Roman" w:hAnsi="Times New Roman" w:cs="Times New Roman"/>
                <w:sz w:val="20"/>
                <w:szCs w:val="20"/>
                <w:lang w:eastAsia="lv-LV"/>
              </w:rPr>
              <w:t>VAS Latvijas Valsts radio un televīzijas centrs</w:t>
            </w:r>
            <w:r>
              <w:rPr>
                <w:rFonts w:ascii="Times New Roman" w:eastAsia="Times New Roman" w:hAnsi="Times New Roman" w:cs="Times New Roman"/>
                <w:sz w:val="20"/>
                <w:szCs w:val="20"/>
                <w:lang w:eastAsia="lv-LV"/>
              </w:rPr>
              <w:t>,</w:t>
            </w:r>
            <w:r w:rsidR="00942F77" w:rsidRPr="00942F77">
              <w:rPr>
                <w:rFonts w:ascii="Times New Roman" w:eastAsia="Times New Roman" w:hAnsi="Times New Roman" w:cs="Times New Roman"/>
                <w:sz w:val="20"/>
                <w:szCs w:val="20"/>
                <w:lang w:eastAsia="lv-LV"/>
              </w:rPr>
              <w:t> </w:t>
            </w:r>
            <w:r w:rsidR="00201752" w:rsidRPr="00201752">
              <w:rPr>
                <w:rFonts w:ascii="Times New Roman" w:eastAsia="Times New Roman" w:hAnsi="Times New Roman" w:cs="Times New Roman"/>
                <w:sz w:val="20"/>
                <w:szCs w:val="20"/>
                <w:lang w:eastAsia="lv-LV"/>
              </w:rPr>
              <w:t>Latvijas Pašvaldību savienība</w:t>
            </w:r>
            <w:r w:rsidR="00201752">
              <w:rPr>
                <w:rFonts w:ascii="Times New Roman" w:eastAsia="Times New Roman" w:hAnsi="Times New Roman" w:cs="Times New Roman"/>
                <w:sz w:val="20"/>
                <w:szCs w:val="20"/>
                <w:lang w:eastAsia="lv-LV"/>
              </w:rPr>
              <w:t xml:space="preserve">, </w:t>
            </w:r>
            <w:r w:rsidR="000A43AD" w:rsidRPr="000A43AD">
              <w:rPr>
                <w:rFonts w:ascii="Times New Roman" w:eastAsia="Times New Roman" w:hAnsi="Times New Roman" w:cs="Times New Roman"/>
                <w:sz w:val="20"/>
                <w:szCs w:val="20"/>
                <w:lang w:eastAsia="lv-LV"/>
              </w:rPr>
              <w:t>Latvijas Elektronisko komunikāciju asociācija</w:t>
            </w:r>
            <w:r w:rsidR="000A43AD">
              <w:rPr>
                <w:rFonts w:ascii="Times New Roman" w:eastAsia="Times New Roman" w:hAnsi="Times New Roman" w:cs="Times New Roman"/>
                <w:sz w:val="20"/>
                <w:szCs w:val="20"/>
                <w:lang w:eastAsia="lv-LV"/>
              </w:rPr>
              <w:t xml:space="preserve">, </w:t>
            </w:r>
            <w:r w:rsidR="000A43AD" w:rsidRPr="000A43AD">
              <w:rPr>
                <w:rFonts w:ascii="Times New Roman" w:eastAsia="Times New Roman" w:hAnsi="Times New Roman" w:cs="Times New Roman"/>
                <w:sz w:val="20"/>
                <w:szCs w:val="20"/>
                <w:lang w:eastAsia="lv-LV"/>
              </w:rPr>
              <w:t>Latvijas Informācijas un komunikācijas tehnoloģiju asociācija</w:t>
            </w:r>
            <w:r w:rsidR="000A43AD">
              <w:rPr>
                <w:rFonts w:ascii="Times New Roman" w:eastAsia="Times New Roman" w:hAnsi="Times New Roman" w:cs="Times New Roman"/>
                <w:sz w:val="20"/>
                <w:szCs w:val="20"/>
                <w:lang w:eastAsia="lv-LV"/>
              </w:rPr>
              <w:t xml:space="preserve">, </w:t>
            </w:r>
            <w:r w:rsidR="000A43AD" w:rsidRPr="000A43AD">
              <w:rPr>
                <w:rFonts w:ascii="Times New Roman" w:eastAsia="Times New Roman" w:hAnsi="Times New Roman" w:cs="Times New Roman"/>
                <w:sz w:val="20"/>
                <w:szCs w:val="20"/>
                <w:lang w:eastAsia="lv-LV"/>
              </w:rPr>
              <w:t>Latvijas Telekomunikāciju asociācija</w:t>
            </w:r>
            <w:r w:rsidR="003B60B3">
              <w:rPr>
                <w:rFonts w:ascii="Times New Roman" w:eastAsia="Times New Roman" w:hAnsi="Times New Roman" w:cs="Times New Roman"/>
                <w:sz w:val="20"/>
                <w:szCs w:val="20"/>
                <w:lang w:eastAsia="lv-LV"/>
              </w:rPr>
              <w:t xml:space="preserve">, </w:t>
            </w:r>
            <w:r w:rsidR="000A43AD" w:rsidRPr="000A43AD">
              <w:rPr>
                <w:rFonts w:ascii="Times New Roman" w:eastAsia="Times New Roman" w:hAnsi="Times New Roman" w:cs="Times New Roman"/>
                <w:sz w:val="20"/>
                <w:szCs w:val="20"/>
                <w:lang w:eastAsia="lv-LV"/>
              </w:rPr>
              <w:t>Latvijas Interneta asociācija</w:t>
            </w:r>
            <w:r w:rsidR="000A43AD">
              <w:rPr>
                <w:rFonts w:ascii="Times New Roman" w:eastAsia="Times New Roman" w:hAnsi="Times New Roman" w:cs="Times New Roman"/>
                <w:sz w:val="20"/>
                <w:szCs w:val="20"/>
                <w:lang w:eastAsia="lv-LV"/>
              </w:rPr>
              <w:t xml:space="preserve">, </w:t>
            </w:r>
            <w:r w:rsidR="000A43AD" w:rsidRPr="000A43AD">
              <w:rPr>
                <w:rFonts w:ascii="Times New Roman" w:eastAsia="Times New Roman" w:hAnsi="Times New Roman" w:cs="Times New Roman"/>
                <w:sz w:val="20"/>
                <w:szCs w:val="20"/>
                <w:lang w:eastAsia="lv-LV"/>
              </w:rPr>
              <w:t>Latvijas Datortehnoloģiju asociācija</w:t>
            </w:r>
            <w:r w:rsidR="000A43AD">
              <w:rPr>
                <w:rFonts w:ascii="Times New Roman" w:eastAsia="Times New Roman" w:hAnsi="Times New Roman" w:cs="Times New Roman"/>
                <w:sz w:val="20"/>
                <w:szCs w:val="20"/>
                <w:lang w:eastAsia="lv-LV"/>
              </w:rPr>
              <w:t xml:space="preserve">, </w:t>
            </w:r>
            <w:r w:rsidR="003B60B3" w:rsidRPr="003B60B3">
              <w:rPr>
                <w:rFonts w:ascii="Times New Roman" w:eastAsia="Times New Roman" w:hAnsi="Times New Roman" w:cs="Times New Roman"/>
                <w:sz w:val="20"/>
                <w:szCs w:val="20"/>
                <w:lang w:eastAsia="lv-LV"/>
              </w:rPr>
              <w:t>Latvijas Darba devēju konfederācija</w:t>
            </w:r>
          </w:p>
        </w:tc>
      </w:tr>
      <w:tr w:rsidR="002441B9" w:rsidRPr="00942F77" w14:paraId="418C108E" w14:textId="77777777" w:rsidTr="00942F77">
        <w:trPr>
          <w:trHeight w:val="240"/>
        </w:trPr>
        <w:tc>
          <w:tcPr>
            <w:tcW w:w="1800" w:type="pct"/>
            <w:tcBorders>
              <w:top w:val="nil"/>
              <w:left w:val="nil"/>
              <w:bottom w:val="nil"/>
              <w:right w:val="nil"/>
            </w:tcBorders>
            <w:hideMark/>
          </w:tcPr>
          <w:p w14:paraId="07DBEF9F"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single" w:sz="6" w:space="0" w:color="414142"/>
              <w:right w:val="nil"/>
            </w:tcBorders>
            <w:hideMark/>
          </w:tcPr>
          <w:p w14:paraId="1B8467BA"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438556A3" w14:textId="77777777" w:rsidTr="00942F77">
        <w:trPr>
          <w:trHeight w:val="180"/>
        </w:trPr>
        <w:tc>
          <w:tcPr>
            <w:tcW w:w="1800" w:type="pct"/>
            <w:tcBorders>
              <w:top w:val="nil"/>
              <w:left w:val="nil"/>
              <w:bottom w:val="nil"/>
              <w:right w:val="nil"/>
            </w:tcBorders>
            <w:hideMark/>
          </w:tcPr>
          <w:p w14:paraId="3563E417"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1100" w:type="pct"/>
            <w:tcBorders>
              <w:top w:val="single" w:sz="6" w:space="0" w:color="414142"/>
              <w:left w:val="nil"/>
              <w:bottom w:val="nil"/>
              <w:right w:val="nil"/>
            </w:tcBorders>
            <w:hideMark/>
          </w:tcPr>
          <w:p w14:paraId="54320B4A"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2000" w:type="pct"/>
            <w:tcBorders>
              <w:top w:val="single" w:sz="6" w:space="0" w:color="414142"/>
              <w:left w:val="nil"/>
              <w:bottom w:val="nil"/>
              <w:right w:val="nil"/>
            </w:tcBorders>
            <w:hideMark/>
          </w:tcPr>
          <w:p w14:paraId="1EE7F3EC"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bl>
    <w:p w14:paraId="6D598401" w14:textId="77777777" w:rsidR="00942F77" w:rsidRPr="00942F77" w:rsidRDefault="00942F77" w:rsidP="00942F77">
      <w:pPr>
        <w:shd w:val="clear" w:color="auto" w:fill="FFFFFF"/>
        <w:spacing w:after="0" w:line="240" w:lineRule="auto"/>
        <w:rPr>
          <w:rFonts w:ascii="Arial" w:eastAsia="Times New Roman" w:hAnsi="Arial" w:cs="Arial"/>
          <w:vanish/>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414"/>
        <w:gridCol w:w="9323"/>
      </w:tblGrid>
      <w:tr w:rsidR="002441B9" w:rsidRPr="00942F77" w14:paraId="0D3D620A" w14:textId="77777777" w:rsidTr="00942F77">
        <w:trPr>
          <w:trHeight w:val="240"/>
        </w:trPr>
        <w:tc>
          <w:tcPr>
            <w:tcW w:w="1800" w:type="pct"/>
            <w:tcBorders>
              <w:top w:val="nil"/>
              <w:left w:val="nil"/>
              <w:bottom w:val="nil"/>
              <w:right w:val="nil"/>
            </w:tcBorders>
            <w:vAlign w:val="bottom"/>
            <w:hideMark/>
          </w:tcPr>
          <w:p w14:paraId="1E29FD92"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4BF19065" w14:textId="6E35868F" w:rsidR="00942F77" w:rsidRPr="00942F77" w:rsidRDefault="00942F77" w:rsidP="00C34029">
            <w:pPr>
              <w:spacing w:before="195"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r w:rsidR="00FB7872" w:rsidRPr="00FB7872">
              <w:rPr>
                <w:rFonts w:ascii="Times New Roman" w:eastAsia="Times New Roman" w:hAnsi="Times New Roman" w:cs="Times New Roman"/>
                <w:sz w:val="20"/>
                <w:szCs w:val="20"/>
                <w:lang w:eastAsia="lv-LV"/>
              </w:rPr>
              <w:t>Latvijas Pašvaldību savienība</w:t>
            </w:r>
            <w:r w:rsidR="00FB7872">
              <w:rPr>
                <w:rFonts w:ascii="Times New Roman" w:eastAsia="Times New Roman" w:hAnsi="Times New Roman" w:cs="Times New Roman"/>
                <w:sz w:val="20"/>
                <w:szCs w:val="20"/>
                <w:lang w:eastAsia="lv-LV"/>
              </w:rPr>
              <w:t xml:space="preserve">s, </w:t>
            </w:r>
            <w:r w:rsidR="00FB7872" w:rsidRPr="000A43AD">
              <w:rPr>
                <w:rFonts w:ascii="Times New Roman" w:eastAsia="Times New Roman" w:hAnsi="Times New Roman" w:cs="Times New Roman"/>
                <w:sz w:val="20"/>
                <w:szCs w:val="20"/>
                <w:lang w:eastAsia="lv-LV"/>
              </w:rPr>
              <w:t>Latvijas Elektronisko komunikāciju asociācija</w:t>
            </w:r>
            <w:r w:rsidR="00FB7872">
              <w:rPr>
                <w:rFonts w:ascii="Times New Roman" w:eastAsia="Times New Roman" w:hAnsi="Times New Roman" w:cs="Times New Roman"/>
                <w:sz w:val="20"/>
                <w:szCs w:val="20"/>
                <w:lang w:eastAsia="lv-LV"/>
              </w:rPr>
              <w:t xml:space="preserve">s, </w:t>
            </w:r>
            <w:r w:rsidR="00FB7872" w:rsidRPr="000A43AD">
              <w:rPr>
                <w:rFonts w:ascii="Times New Roman" w:eastAsia="Times New Roman" w:hAnsi="Times New Roman" w:cs="Times New Roman"/>
                <w:sz w:val="20"/>
                <w:szCs w:val="20"/>
                <w:lang w:eastAsia="lv-LV"/>
              </w:rPr>
              <w:t>Latvijas Informācijas un komunikācijas tehnoloģiju asociācija</w:t>
            </w:r>
            <w:r w:rsidR="00FB7872">
              <w:rPr>
                <w:rFonts w:ascii="Times New Roman" w:eastAsia="Times New Roman" w:hAnsi="Times New Roman" w:cs="Times New Roman"/>
                <w:sz w:val="20"/>
                <w:szCs w:val="20"/>
                <w:lang w:eastAsia="lv-LV"/>
              </w:rPr>
              <w:t xml:space="preserve">s, </w:t>
            </w:r>
            <w:r w:rsidR="00FB7872" w:rsidRPr="000A43AD">
              <w:rPr>
                <w:rFonts w:ascii="Times New Roman" w:eastAsia="Times New Roman" w:hAnsi="Times New Roman" w:cs="Times New Roman"/>
                <w:sz w:val="20"/>
                <w:szCs w:val="20"/>
                <w:lang w:eastAsia="lv-LV"/>
              </w:rPr>
              <w:t>Latvijas Telekomunikāciju asociācija</w:t>
            </w:r>
            <w:r w:rsidR="00FB7872">
              <w:rPr>
                <w:rFonts w:ascii="Times New Roman" w:eastAsia="Times New Roman" w:hAnsi="Times New Roman" w:cs="Times New Roman"/>
                <w:sz w:val="20"/>
                <w:szCs w:val="20"/>
                <w:lang w:eastAsia="lv-LV"/>
              </w:rPr>
              <w:t xml:space="preserve">s, </w:t>
            </w:r>
            <w:r w:rsidR="00FB7872" w:rsidRPr="000A43AD">
              <w:rPr>
                <w:rFonts w:ascii="Times New Roman" w:eastAsia="Times New Roman" w:hAnsi="Times New Roman" w:cs="Times New Roman"/>
                <w:sz w:val="20"/>
                <w:szCs w:val="20"/>
                <w:lang w:eastAsia="lv-LV"/>
              </w:rPr>
              <w:t>Latvijas Interneta asociācija</w:t>
            </w:r>
            <w:r w:rsidR="00FB7872">
              <w:rPr>
                <w:rFonts w:ascii="Times New Roman" w:eastAsia="Times New Roman" w:hAnsi="Times New Roman" w:cs="Times New Roman"/>
                <w:sz w:val="20"/>
                <w:szCs w:val="20"/>
                <w:lang w:eastAsia="lv-LV"/>
              </w:rPr>
              <w:t xml:space="preserve">s, </w:t>
            </w:r>
            <w:r w:rsidR="00FB7872" w:rsidRPr="000A43AD">
              <w:rPr>
                <w:rFonts w:ascii="Times New Roman" w:eastAsia="Times New Roman" w:hAnsi="Times New Roman" w:cs="Times New Roman"/>
                <w:sz w:val="20"/>
                <w:szCs w:val="20"/>
                <w:lang w:eastAsia="lv-LV"/>
              </w:rPr>
              <w:t>Latvijas Datortehnoloģiju asociācija</w:t>
            </w:r>
            <w:r w:rsidR="00FB7872">
              <w:rPr>
                <w:rFonts w:ascii="Times New Roman" w:eastAsia="Times New Roman" w:hAnsi="Times New Roman" w:cs="Times New Roman"/>
                <w:sz w:val="20"/>
                <w:szCs w:val="20"/>
                <w:lang w:eastAsia="lv-LV"/>
              </w:rPr>
              <w:t xml:space="preserve">s, </w:t>
            </w:r>
            <w:r w:rsidR="00FB7872" w:rsidRPr="003B60B3">
              <w:rPr>
                <w:rFonts w:ascii="Times New Roman" w:eastAsia="Times New Roman" w:hAnsi="Times New Roman" w:cs="Times New Roman"/>
                <w:sz w:val="20"/>
                <w:szCs w:val="20"/>
                <w:lang w:eastAsia="lv-LV"/>
              </w:rPr>
              <w:t>Latvijas Darba devēju konfederācija</w:t>
            </w:r>
            <w:r w:rsidR="00FB7872">
              <w:rPr>
                <w:rFonts w:ascii="Times New Roman" w:eastAsia="Times New Roman" w:hAnsi="Times New Roman" w:cs="Times New Roman"/>
                <w:sz w:val="20"/>
                <w:szCs w:val="20"/>
                <w:lang w:eastAsia="lv-LV"/>
              </w:rPr>
              <w:t>s, Aizsardzības ministrijas,</w:t>
            </w:r>
            <w:r w:rsidR="00FB7872" w:rsidRPr="00FA60F3">
              <w:rPr>
                <w:rFonts w:ascii="Times New Roman" w:eastAsia="Times New Roman" w:hAnsi="Times New Roman" w:cs="Times New Roman"/>
                <w:sz w:val="20"/>
                <w:szCs w:val="20"/>
                <w:lang w:eastAsia="lv-LV"/>
              </w:rPr>
              <w:t xml:space="preserve"> </w:t>
            </w:r>
            <w:proofErr w:type="spellStart"/>
            <w:r w:rsidR="00FB7872" w:rsidRPr="00FA60F3">
              <w:rPr>
                <w:rFonts w:ascii="Times New Roman" w:eastAsia="Times New Roman" w:hAnsi="Times New Roman" w:cs="Times New Roman"/>
                <w:sz w:val="20"/>
                <w:szCs w:val="20"/>
                <w:lang w:eastAsia="lv-LV"/>
              </w:rPr>
              <w:t>Pārresoru</w:t>
            </w:r>
            <w:proofErr w:type="spellEnd"/>
            <w:r w:rsidR="00FB7872" w:rsidRPr="00FA60F3">
              <w:rPr>
                <w:rFonts w:ascii="Times New Roman" w:eastAsia="Times New Roman" w:hAnsi="Times New Roman" w:cs="Times New Roman"/>
                <w:sz w:val="20"/>
                <w:szCs w:val="20"/>
                <w:lang w:eastAsia="lv-LV"/>
              </w:rPr>
              <w:t xml:space="preserve"> koordinācijas centr</w:t>
            </w:r>
            <w:r w:rsidR="00FB7872">
              <w:rPr>
                <w:rFonts w:ascii="Times New Roman" w:eastAsia="Times New Roman" w:hAnsi="Times New Roman" w:cs="Times New Roman"/>
                <w:sz w:val="20"/>
                <w:szCs w:val="20"/>
                <w:lang w:eastAsia="lv-LV"/>
              </w:rPr>
              <w:t xml:space="preserve">a, </w:t>
            </w:r>
            <w:r w:rsidR="00FB7872" w:rsidRPr="003B60B3">
              <w:rPr>
                <w:rFonts w:ascii="Times New Roman" w:eastAsia="Times New Roman" w:hAnsi="Times New Roman" w:cs="Times New Roman"/>
                <w:sz w:val="20"/>
                <w:szCs w:val="20"/>
                <w:lang w:eastAsia="lv-LV"/>
              </w:rPr>
              <w:t>Latvijas Darba devēju konfederācija</w:t>
            </w:r>
            <w:r w:rsidR="00FB7872">
              <w:rPr>
                <w:rFonts w:ascii="Times New Roman" w:eastAsia="Times New Roman" w:hAnsi="Times New Roman" w:cs="Times New Roman"/>
                <w:sz w:val="20"/>
                <w:szCs w:val="20"/>
                <w:lang w:eastAsia="lv-LV"/>
              </w:rPr>
              <w:t>s</w:t>
            </w:r>
          </w:p>
        </w:tc>
      </w:tr>
      <w:tr w:rsidR="002441B9" w:rsidRPr="00942F77" w14:paraId="22CFE474" w14:textId="77777777" w:rsidTr="00942F77">
        <w:trPr>
          <w:trHeight w:val="240"/>
        </w:trPr>
        <w:tc>
          <w:tcPr>
            <w:tcW w:w="1800" w:type="pct"/>
            <w:tcBorders>
              <w:top w:val="nil"/>
              <w:left w:val="nil"/>
              <w:bottom w:val="nil"/>
              <w:right w:val="nil"/>
            </w:tcBorders>
            <w:vAlign w:val="bottom"/>
            <w:hideMark/>
          </w:tcPr>
          <w:p w14:paraId="06E6C9F7"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5EDEC246"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5A64B10F" w14:textId="77777777" w:rsidTr="00942F77">
        <w:trPr>
          <w:trHeight w:val="240"/>
        </w:trPr>
        <w:tc>
          <w:tcPr>
            <w:tcW w:w="0" w:type="auto"/>
            <w:gridSpan w:val="2"/>
            <w:tcBorders>
              <w:top w:val="nil"/>
              <w:left w:val="nil"/>
              <w:bottom w:val="nil"/>
              <w:right w:val="nil"/>
            </w:tcBorders>
            <w:vAlign w:val="bottom"/>
            <w:hideMark/>
          </w:tcPr>
          <w:p w14:paraId="1C7BF4A2"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lastRenderedPageBreak/>
              <w:t> </w:t>
            </w:r>
          </w:p>
        </w:tc>
      </w:tr>
      <w:tr w:rsidR="002441B9" w:rsidRPr="00942F77" w14:paraId="5D9845EE" w14:textId="77777777" w:rsidTr="00942F77">
        <w:trPr>
          <w:trHeight w:val="240"/>
        </w:trPr>
        <w:tc>
          <w:tcPr>
            <w:tcW w:w="1800" w:type="pct"/>
            <w:tcBorders>
              <w:top w:val="nil"/>
              <w:left w:val="nil"/>
              <w:bottom w:val="nil"/>
              <w:right w:val="nil"/>
            </w:tcBorders>
            <w:vAlign w:val="bottom"/>
            <w:hideMark/>
          </w:tcPr>
          <w:p w14:paraId="63E96DDB" w14:textId="67B33826"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Ministrijas (citas institūcijas), kuras nav ieradušās uz sanāksmi vai kuras nav atbildējušas uz uzaicinājumu pied</w:t>
            </w:r>
            <w:r w:rsidR="00DF5B2C">
              <w:rPr>
                <w:rFonts w:ascii="Times New Roman" w:eastAsia="Times New Roman" w:hAnsi="Times New Roman" w:cs="Times New Roman"/>
                <w:sz w:val="20"/>
                <w:szCs w:val="20"/>
                <w:lang w:eastAsia="lv-LV"/>
              </w:rPr>
              <w:t>2.2</w:t>
            </w:r>
            <w:r w:rsidRPr="00942F77">
              <w:rPr>
                <w:rFonts w:ascii="Times New Roman" w:eastAsia="Times New Roman" w:hAnsi="Times New Roman" w:cs="Times New Roman"/>
                <w:sz w:val="20"/>
                <w:szCs w:val="20"/>
                <w:lang w:eastAsia="lv-LV"/>
              </w:rPr>
              <w:t>alīties elektroniskajā saskaņošanā</w:t>
            </w:r>
          </w:p>
        </w:tc>
        <w:tc>
          <w:tcPr>
            <w:tcW w:w="3100" w:type="pct"/>
            <w:tcBorders>
              <w:top w:val="nil"/>
              <w:left w:val="nil"/>
              <w:bottom w:val="single" w:sz="6" w:space="0" w:color="414142"/>
              <w:right w:val="nil"/>
            </w:tcBorders>
            <w:hideMark/>
          </w:tcPr>
          <w:p w14:paraId="0D28497F" w14:textId="198D1181"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r w:rsidR="006B7F46">
              <w:rPr>
                <w:rFonts w:ascii="Times New Roman" w:eastAsia="Times New Roman" w:hAnsi="Times New Roman" w:cs="Times New Roman"/>
                <w:sz w:val="20"/>
                <w:szCs w:val="20"/>
                <w:lang w:eastAsia="lv-LV"/>
              </w:rPr>
              <w:t>Nav attiecināms</w:t>
            </w:r>
          </w:p>
        </w:tc>
      </w:tr>
      <w:tr w:rsidR="002441B9" w:rsidRPr="00942F77" w14:paraId="24326511" w14:textId="77777777" w:rsidTr="00942F77">
        <w:trPr>
          <w:trHeight w:val="240"/>
        </w:trPr>
        <w:tc>
          <w:tcPr>
            <w:tcW w:w="1800" w:type="pct"/>
            <w:tcBorders>
              <w:top w:val="nil"/>
              <w:left w:val="nil"/>
              <w:bottom w:val="nil"/>
              <w:right w:val="nil"/>
            </w:tcBorders>
            <w:vAlign w:val="bottom"/>
            <w:hideMark/>
          </w:tcPr>
          <w:p w14:paraId="35BFAF87"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15BD8F62"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5483328B" w14:textId="77777777" w:rsidTr="00942F77">
        <w:trPr>
          <w:trHeight w:val="240"/>
        </w:trPr>
        <w:tc>
          <w:tcPr>
            <w:tcW w:w="1800" w:type="pct"/>
            <w:tcBorders>
              <w:top w:val="nil"/>
              <w:left w:val="nil"/>
              <w:bottom w:val="nil"/>
              <w:right w:val="nil"/>
            </w:tcBorders>
            <w:hideMark/>
          </w:tcPr>
          <w:p w14:paraId="3C5BF513"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2ED5A0B6"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bl>
    <w:p w14:paraId="4836E2D3" w14:textId="77777777" w:rsidR="00942F77" w:rsidRPr="00942F77" w:rsidRDefault="00942F77" w:rsidP="00942F77">
      <w:pPr>
        <w:shd w:val="clear" w:color="auto" w:fill="FFFFFF"/>
        <w:spacing w:before="195" w:after="100" w:afterAutospacing="1" w:line="293" w:lineRule="atLeast"/>
        <w:ind w:firstLine="300"/>
        <w:jc w:val="center"/>
        <w:rPr>
          <w:rFonts w:ascii="Times New Roman" w:eastAsia="Times New Roman" w:hAnsi="Times New Roman" w:cs="Times New Roman"/>
          <w:b/>
          <w:bCs/>
          <w:sz w:val="20"/>
          <w:szCs w:val="20"/>
          <w:lang w:eastAsia="lv-LV"/>
        </w:rPr>
      </w:pPr>
      <w:r w:rsidRPr="00942F77">
        <w:rPr>
          <w:rFonts w:ascii="Times New Roman" w:eastAsia="Times New Roman" w:hAnsi="Times New Roman" w:cs="Times New Roman"/>
          <w:b/>
          <w:bCs/>
          <w:sz w:val="20"/>
          <w:szCs w:val="20"/>
          <w:lang w:eastAsia="lv-LV"/>
        </w:rPr>
        <w:t>II. Jautājumi, par kuriem saskaņošanā vienošanās ir panākta</w:t>
      </w:r>
    </w:p>
    <w:tbl>
      <w:tblPr>
        <w:tblW w:w="490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4"/>
        <w:gridCol w:w="2859"/>
        <w:gridCol w:w="4484"/>
        <w:gridCol w:w="4568"/>
        <w:gridCol w:w="1941"/>
      </w:tblGrid>
      <w:tr w:rsidR="002441B9" w:rsidRPr="00942F77" w14:paraId="768DD85C" w14:textId="77777777" w:rsidTr="00F24330">
        <w:trPr>
          <w:tblHeader/>
        </w:trPr>
        <w:tc>
          <w:tcPr>
            <w:tcW w:w="212" w:type="pct"/>
            <w:tcBorders>
              <w:top w:val="outset" w:sz="6" w:space="0" w:color="414142"/>
              <w:left w:val="outset" w:sz="6" w:space="0" w:color="414142"/>
              <w:bottom w:val="outset" w:sz="6" w:space="0" w:color="414142"/>
              <w:right w:val="outset" w:sz="6" w:space="0" w:color="414142"/>
            </w:tcBorders>
            <w:noWrap/>
            <w:vAlign w:val="center"/>
            <w:hideMark/>
          </w:tcPr>
          <w:p w14:paraId="7CA89ACE"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proofErr w:type="spellStart"/>
            <w:r w:rsidRPr="00942F77">
              <w:rPr>
                <w:rFonts w:ascii="Times New Roman" w:eastAsia="Times New Roman" w:hAnsi="Times New Roman" w:cs="Times New Roman"/>
                <w:sz w:val="20"/>
                <w:szCs w:val="20"/>
                <w:lang w:eastAsia="lv-LV"/>
              </w:rPr>
              <w:t>Nr.p.k</w:t>
            </w:r>
            <w:proofErr w:type="spellEnd"/>
            <w:r w:rsidRPr="00942F77">
              <w:rPr>
                <w:rFonts w:ascii="Times New Roman" w:eastAsia="Times New Roman" w:hAnsi="Times New Roman" w:cs="Times New Roman"/>
                <w:sz w:val="20"/>
                <w:szCs w:val="20"/>
                <w:lang w:eastAsia="lv-LV"/>
              </w:rPr>
              <w:t>.</w:t>
            </w:r>
          </w:p>
        </w:tc>
        <w:tc>
          <w:tcPr>
            <w:tcW w:w="988" w:type="pct"/>
            <w:tcBorders>
              <w:top w:val="outset" w:sz="6" w:space="0" w:color="414142"/>
              <w:left w:val="outset" w:sz="6" w:space="0" w:color="414142"/>
              <w:bottom w:val="outset" w:sz="6" w:space="0" w:color="414142"/>
              <w:right w:val="outset" w:sz="6" w:space="0" w:color="414142"/>
            </w:tcBorders>
            <w:vAlign w:val="center"/>
            <w:hideMark/>
          </w:tcPr>
          <w:p w14:paraId="6B47CF16"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Saskaņošanai nosūtītā projekta redakcija (konkrēta punkta (panta) redakcija)</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3CE081BE"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579" w:type="pct"/>
            <w:tcBorders>
              <w:top w:val="outset" w:sz="6" w:space="0" w:color="414142"/>
              <w:left w:val="outset" w:sz="6" w:space="0" w:color="414142"/>
              <w:bottom w:val="outset" w:sz="6" w:space="0" w:color="414142"/>
              <w:right w:val="outset" w:sz="6" w:space="0" w:color="414142"/>
            </w:tcBorders>
            <w:vAlign w:val="center"/>
            <w:hideMark/>
          </w:tcPr>
          <w:p w14:paraId="0BDE2E84"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65AB4548"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Projekta attiecīgā punkta (panta) galīgā redakcija</w:t>
            </w:r>
          </w:p>
        </w:tc>
      </w:tr>
      <w:tr w:rsidR="002441B9" w:rsidRPr="00942F77" w14:paraId="1AB7DCCB" w14:textId="77777777" w:rsidTr="00F24330">
        <w:trPr>
          <w:tblHeader/>
        </w:trPr>
        <w:tc>
          <w:tcPr>
            <w:tcW w:w="212" w:type="pct"/>
            <w:tcBorders>
              <w:top w:val="outset" w:sz="6" w:space="0" w:color="414142"/>
              <w:left w:val="outset" w:sz="6" w:space="0" w:color="414142"/>
              <w:bottom w:val="outset" w:sz="6" w:space="0" w:color="414142"/>
              <w:right w:val="outset" w:sz="6" w:space="0" w:color="414142"/>
            </w:tcBorders>
            <w:hideMark/>
          </w:tcPr>
          <w:p w14:paraId="3AB22F44"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1</w:t>
            </w:r>
          </w:p>
        </w:tc>
        <w:tc>
          <w:tcPr>
            <w:tcW w:w="988" w:type="pct"/>
            <w:tcBorders>
              <w:top w:val="outset" w:sz="6" w:space="0" w:color="414142"/>
              <w:left w:val="outset" w:sz="6" w:space="0" w:color="414142"/>
              <w:bottom w:val="outset" w:sz="6" w:space="0" w:color="414142"/>
              <w:right w:val="outset" w:sz="6" w:space="0" w:color="414142"/>
            </w:tcBorders>
            <w:hideMark/>
          </w:tcPr>
          <w:p w14:paraId="60CC28A1"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33F9C08"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14:paraId="0A5195D5"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4</w:t>
            </w:r>
          </w:p>
        </w:tc>
        <w:tc>
          <w:tcPr>
            <w:tcW w:w="671" w:type="pct"/>
            <w:tcBorders>
              <w:top w:val="outset" w:sz="6" w:space="0" w:color="414142"/>
              <w:left w:val="outset" w:sz="6" w:space="0" w:color="414142"/>
              <w:bottom w:val="outset" w:sz="6" w:space="0" w:color="414142"/>
              <w:right w:val="outset" w:sz="6" w:space="0" w:color="414142"/>
            </w:tcBorders>
            <w:hideMark/>
          </w:tcPr>
          <w:p w14:paraId="76EDC552" w14:textId="77777777" w:rsidR="00942F77" w:rsidRPr="00942F77" w:rsidRDefault="00942F77" w:rsidP="00811B0E">
            <w:pPr>
              <w:spacing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5</w:t>
            </w:r>
          </w:p>
        </w:tc>
      </w:tr>
      <w:tr w:rsidR="009B0CB0" w:rsidRPr="00942F77" w14:paraId="79705B30"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F73582A"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70A0C76" w14:textId="28194763" w:rsidR="009B0CB0" w:rsidRPr="00942F77" w:rsidRDefault="00B02026"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3C61DE">
              <w:rPr>
                <w:rFonts w:ascii="Times New Roman" w:eastAsia="Times New Roman" w:hAnsi="Times New Roman" w:cs="Times New Roman"/>
                <w:sz w:val="20"/>
                <w:szCs w:val="20"/>
                <w:lang w:eastAsia="lv-LV"/>
              </w:rPr>
              <w:t>1.5.</w:t>
            </w:r>
            <w:r>
              <w:rPr>
                <w:rFonts w:ascii="Times New Roman" w:eastAsia="Times New Roman" w:hAnsi="Times New Roman" w:cs="Times New Roman"/>
                <w:sz w:val="20"/>
                <w:szCs w:val="20"/>
                <w:lang w:eastAsia="lv-LV"/>
              </w:rPr>
              <w:t xml:space="preserve"> pasākuma “</w:t>
            </w:r>
            <w:r w:rsidRPr="003C61DE">
              <w:rPr>
                <w:rFonts w:ascii="Times New Roman" w:eastAsia="Times New Roman" w:hAnsi="Times New Roman" w:cs="Times New Roman"/>
                <w:sz w:val="20"/>
                <w:szCs w:val="20"/>
                <w:lang w:eastAsia="lv-LV"/>
              </w:rPr>
              <w:t>Tehniskās palīdzības mehānismi, tostarp platjoslas kompetences centra darbības attīstība Latvijā, ar kuriem stiprina vietējo ieinteresēto personu spējas un konsultē projektu virzītājus</w:t>
            </w:r>
            <w:r>
              <w:rPr>
                <w:rFonts w:ascii="Times New Roman" w:eastAsia="Times New Roman" w:hAnsi="Times New Roman" w:cs="Times New Roman"/>
                <w:sz w:val="20"/>
                <w:szCs w:val="20"/>
                <w:lang w:eastAsia="lv-LV"/>
              </w:rPr>
              <w:t>” apraksts.</w:t>
            </w:r>
          </w:p>
        </w:tc>
        <w:tc>
          <w:tcPr>
            <w:tcW w:w="1550" w:type="pct"/>
            <w:tcBorders>
              <w:top w:val="outset" w:sz="6" w:space="0" w:color="414142"/>
              <w:left w:val="outset" w:sz="6" w:space="0" w:color="414142"/>
              <w:bottom w:val="outset" w:sz="6" w:space="0" w:color="414142"/>
              <w:right w:val="outset" w:sz="6" w:space="0" w:color="414142"/>
            </w:tcBorders>
          </w:tcPr>
          <w:p w14:paraId="63DAB7E8" w14:textId="77777777" w:rsidR="009B0CB0" w:rsidRDefault="009B0CB0"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678CF676" w14:textId="34EB9B1E" w:rsidR="009B0CB0" w:rsidRPr="009B0CB0" w:rsidRDefault="009B0CB0" w:rsidP="0095486C">
            <w:pPr>
              <w:spacing w:after="0"/>
              <w:jc w:val="both"/>
              <w:rPr>
                <w:rFonts w:ascii="Times New Roman" w:hAnsi="Times New Roman" w:cs="Times New Roman"/>
                <w:sz w:val="20"/>
                <w:szCs w:val="20"/>
              </w:rPr>
            </w:pPr>
            <w:r w:rsidRPr="009B0CB0">
              <w:rPr>
                <w:rFonts w:ascii="Times New Roman" w:hAnsi="Times New Roman" w:cs="Times New Roman"/>
                <w:sz w:val="20"/>
                <w:szCs w:val="20"/>
              </w:rPr>
              <w:t>Vēlamies vērst uzmanību, ka nav skaidra 1.5.aktivitātes būtība un tai plānotais finansējums, jo Latvijas Platjoslas kompetences centrs nav atsevišķa juridiska persona un šīs funkcijas pilda Satiksmes ministrija. Attiecīgi, būtu sagaidāms, ka tiešās funkcijas ministrija spēj nodrošināt pieejamā finansējuma ietvaros, nepiesaistot struktūrfondu līdzekļus un rūpējoties par struktūrfondu līdzekļu lietderīgu un efektīvu izmantošanu.</w:t>
            </w:r>
          </w:p>
        </w:tc>
        <w:tc>
          <w:tcPr>
            <w:tcW w:w="1579" w:type="pct"/>
            <w:tcBorders>
              <w:top w:val="outset" w:sz="6" w:space="0" w:color="414142"/>
              <w:left w:val="outset" w:sz="6" w:space="0" w:color="414142"/>
              <w:bottom w:val="outset" w:sz="6" w:space="0" w:color="414142"/>
              <w:right w:val="outset" w:sz="6" w:space="0" w:color="414142"/>
            </w:tcBorders>
          </w:tcPr>
          <w:p w14:paraId="053BC68A" w14:textId="385FF31E" w:rsidR="009B0CB0" w:rsidRDefault="00955A45" w:rsidP="0095486C">
            <w:pPr>
              <w:spacing w:after="0" w:line="240" w:lineRule="auto"/>
              <w:jc w:val="both"/>
              <w:rPr>
                <w:rFonts w:ascii="Times New Roman" w:eastAsia="Times New Roman" w:hAnsi="Times New Roman" w:cs="Times New Roman"/>
                <w:b/>
                <w:bCs/>
                <w:sz w:val="20"/>
                <w:szCs w:val="20"/>
                <w:lang w:eastAsia="lv-LV"/>
              </w:rPr>
            </w:pPr>
            <w:r w:rsidRPr="00955A45">
              <w:rPr>
                <w:rFonts w:ascii="Times New Roman" w:eastAsia="Times New Roman" w:hAnsi="Times New Roman" w:cs="Times New Roman"/>
                <w:b/>
                <w:bCs/>
                <w:sz w:val="20"/>
                <w:szCs w:val="20"/>
                <w:lang w:eastAsia="lv-LV"/>
              </w:rPr>
              <w:t xml:space="preserve">Ņemts vērā. </w:t>
            </w:r>
            <w:r w:rsidR="004759B7">
              <w:rPr>
                <w:rFonts w:ascii="Times New Roman" w:eastAsia="Times New Roman" w:hAnsi="Times New Roman" w:cs="Times New Roman"/>
                <w:b/>
                <w:bCs/>
                <w:sz w:val="20"/>
                <w:szCs w:val="20"/>
                <w:lang w:eastAsia="lv-LV"/>
              </w:rPr>
              <w:t>Panākta vienošanās 27.08.2021. sanāksmes saskaņošanas laikā.</w:t>
            </w:r>
          </w:p>
          <w:p w14:paraId="4298214A" w14:textId="3A123E33" w:rsidR="008F0B83" w:rsidRDefault="00955A45" w:rsidP="0095486C">
            <w:pPr>
              <w:spacing w:after="0" w:line="240" w:lineRule="auto"/>
              <w:jc w:val="both"/>
              <w:rPr>
                <w:rFonts w:ascii="Times New Roman" w:eastAsia="Times New Roman" w:hAnsi="Times New Roman" w:cs="Times New Roman"/>
                <w:sz w:val="20"/>
                <w:szCs w:val="20"/>
                <w:lang w:eastAsia="lv-LV"/>
              </w:rPr>
            </w:pPr>
            <w:r w:rsidRPr="00955A45">
              <w:rPr>
                <w:rFonts w:ascii="Times New Roman" w:eastAsia="Times New Roman" w:hAnsi="Times New Roman" w:cs="Times New Roman"/>
                <w:sz w:val="20"/>
                <w:szCs w:val="20"/>
                <w:lang w:eastAsia="lv-LV"/>
              </w:rPr>
              <w:t>Skaidrojam, ka</w:t>
            </w:r>
            <w:r>
              <w:rPr>
                <w:rFonts w:ascii="Times New Roman" w:eastAsia="Times New Roman" w:hAnsi="Times New Roman" w:cs="Times New Roman"/>
                <w:sz w:val="20"/>
                <w:szCs w:val="20"/>
                <w:lang w:eastAsia="lv-LV"/>
              </w:rPr>
              <w:t xml:space="preserve"> šim pasākumam nav piesaistīti struktūrfondu līdzekļi, struktūrfondu līdzekļi plānoti tikai elektronisko sakaru infrastruktūrai. </w:t>
            </w:r>
            <w:r w:rsidR="008F0B83">
              <w:rPr>
                <w:rFonts w:ascii="Times New Roman" w:eastAsia="Times New Roman" w:hAnsi="Times New Roman" w:cs="Times New Roman"/>
                <w:sz w:val="20"/>
                <w:szCs w:val="20"/>
                <w:lang w:eastAsia="lv-LV"/>
              </w:rPr>
              <w:t>Pasākum</w:t>
            </w:r>
            <w:r w:rsidR="00751A31">
              <w:rPr>
                <w:rFonts w:ascii="Times New Roman" w:eastAsia="Times New Roman" w:hAnsi="Times New Roman" w:cs="Times New Roman"/>
                <w:sz w:val="20"/>
                <w:szCs w:val="20"/>
                <w:lang w:eastAsia="lv-LV"/>
              </w:rPr>
              <w:t>u būs iespējams</w:t>
            </w:r>
            <w:r w:rsidR="008F0B83">
              <w:rPr>
                <w:rFonts w:ascii="Times New Roman" w:eastAsia="Times New Roman" w:hAnsi="Times New Roman" w:cs="Times New Roman"/>
                <w:sz w:val="20"/>
                <w:szCs w:val="20"/>
                <w:lang w:eastAsia="lv-LV"/>
              </w:rPr>
              <w:t xml:space="preserve"> īstenot </w:t>
            </w:r>
            <w:r w:rsidR="00E37DE5">
              <w:rPr>
                <w:rFonts w:ascii="Times New Roman" w:eastAsia="Times New Roman" w:hAnsi="Times New Roman" w:cs="Times New Roman"/>
                <w:sz w:val="20"/>
                <w:szCs w:val="20"/>
                <w:lang w:eastAsia="lv-LV"/>
              </w:rPr>
              <w:t xml:space="preserve">pilnā apmērā </w:t>
            </w:r>
            <w:r w:rsidR="008F0B83">
              <w:rPr>
                <w:rFonts w:ascii="Times New Roman" w:eastAsia="Times New Roman" w:hAnsi="Times New Roman" w:cs="Times New Roman"/>
                <w:sz w:val="20"/>
                <w:szCs w:val="20"/>
                <w:lang w:eastAsia="lv-LV"/>
              </w:rPr>
              <w:t xml:space="preserve">tikai tādā gadījumā, ja </w:t>
            </w:r>
            <w:r w:rsidR="00E37DE5">
              <w:rPr>
                <w:rFonts w:ascii="Times New Roman" w:eastAsia="Times New Roman" w:hAnsi="Times New Roman" w:cs="Times New Roman"/>
                <w:sz w:val="20"/>
                <w:szCs w:val="20"/>
                <w:lang w:eastAsia="lv-LV"/>
              </w:rPr>
              <w:t>tiks</w:t>
            </w:r>
            <w:r w:rsidR="008F0B83">
              <w:rPr>
                <w:rFonts w:ascii="Times New Roman" w:eastAsia="Times New Roman" w:hAnsi="Times New Roman" w:cs="Times New Roman"/>
                <w:sz w:val="20"/>
                <w:szCs w:val="20"/>
                <w:lang w:eastAsia="lv-LV"/>
              </w:rPr>
              <w:t xml:space="preserve"> atbalstīt</w:t>
            </w:r>
            <w:r w:rsidR="00E37DE5">
              <w:rPr>
                <w:rFonts w:ascii="Times New Roman" w:eastAsia="Times New Roman" w:hAnsi="Times New Roman" w:cs="Times New Roman"/>
                <w:sz w:val="20"/>
                <w:szCs w:val="20"/>
                <w:lang w:eastAsia="lv-LV"/>
              </w:rPr>
              <w:t>a</w:t>
            </w:r>
            <w:r w:rsidR="008F0B83">
              <w:rPr>
                <w:rFonts w:ascii="Times New Roman" w:eastAsia="Times New Roman" w:hAnsi="Times New Roman" w:cs="Times New Roman"/>
                <w:sz w:val="20"/>
                <w:szCs w:val="20"/>
                <w:lang w:eastAsia="lv-LV"/>
              </w:rPr>
              <w:t xml:space="preserve"> finansējuma piešķiršan</w:t>
            </w:r>
            <w:r w:rsidR="00E37DE5">
              <w:rPr>
                <w:rFonts w:ascii="Times New Roman" w:eastAsia="Times New Roman" w:hAnsi="Times New Roman" w:cs="Times New Roman"/>
                <w:sz w:val="20"/>
                <w:szCs w:val="20"/>
                <w:lang w:eastAsia="lv-LV"/>
              </w:rPr>
              <w:t>a</w:t>
            </w:r>
            <w:r w:rsidR="00751A31">
              <w:rPr>
                <w:rFonts w:ascii="Times New Roman" w:eastAsia="Times New Roman" w:hAnsi="Times New Roman" w:cs="Times New Roman"/>
                <w:sz w:val="20"/>
                <w:szCs w:val="20"/>
                <w:lang w:eastAsia="lv-LV"/>
              </w:rPr>
              <w:t xml:space="preserve"> no </w:t>
            </w:r>
            <w:r w:rsidR="00E37DE5">
              <w:rPr>
                <w:rFonts w:ascii="Times New Roman" w:eastAsia="Times New Roman" w:hAnsi="Times New Roman" w:cs="Times New Roman"/>
                <w:sz w:val="20"/>
                <w:szCs w:val="20"/>
                <w:lang w:eastAsia="lv-LV"/>
              </w:rPr>
              <w:t>valsts budžeta</w:t>
            </w:r>
            <w:r w:rsidR="00751A31">
              <w:rPr>
                <w:rFonts w:ascii="Times New Roman" w:eastAsia="Times New Roman" w:hAnsi="Times New Roman" w:cs="Times New Roman"/>
                <w:sz w:val="20"/>
                <w:szCs w:val="20"/>
                <w:lang w:eastAsia="lv-LV"/>
              </w:rPr>
              <w:t xml:space="preserve"> līdzekļiem</w:t>
            </w:r>
            <w:r w:rsidR="00F01B60">
              <w:rPr>
                <w:rFonts w:ascii="Times New Roman" w:eastAsia="Times New Roman" w:hAnsi="Times New Roman" w:cs="Times New Roman"/>
                <w:sz w:val="20"/>
                <w:szCs w:val="20"/>
                <w:lang w:eastAsia="lv-LV"/>
              </w:rPr>
              <w:t>, proti, līdz 100 000 EUR gadā (skat 3. pielikumu)</w:t>
            </w:r>
            <w:r w:rsidR="008F0B83">
              <w:rPr>
                <w:rFonts w:ascii="Times New Roman" w:eastAsia="Times New Roman" w:hAnsi="Times New Roman" w:cs="Times New Roman"/>
                <w:sz w:val="20"/>
                <w:szCs w:val="20"/>
                <w:lang w:eastAsia="lv-LV"/>
              </w:rPr>
              <w:t xml:space="preserve">. </w:t>
            </w:r>
            <w:r w:rsidR="00E37DE5">
              <w:rPr>
                <w:rFonts w:ascii="Times New Roman" w:eastAsia="Times New Roman" w:hAnsi="Times New Roman" w:cs="Times New Roman"/>
                <w:sz w:val="20"/>
                <w:szCs w:val="20"/>
                <w:lang w:eastAsia="lv-LV"/>
              </w:rPr>
              <w:t xml:space="preserve"> </w:t>
            </w:r>
          </w:p>
          <w:p w14:paraId="25D806C7" w14:textId="2EBA6D07" w:rsidR="008F0B83" w:rsidRPr="00955A45" w:rsidRDefault="00955A45"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Balstoties uz pētījumu</w:t>
            </w:r>
            <w:r w:rsidR="003C61DE">
              <w:rPr>
                <w:rStyle w:val="Vresatsauce"/>
                <w:rFonts w:ascii="Times New Roman" w:eastAsia="Times New Roman" w:hAnsi="Times New Roman" w:cs="Times New Roman"/>
                <w:sz w:val="20"/>
                <w:szCs w:val="20"/>
                <w:lang w:eastAsia="lv-LV"/>
              </w:rPr>
              <w:footnoteReference w:id="1"/>
            </w:r>
            <w:r>
              <w:rPr>
                <w:rFonts w:ascii="Times New Roman" w:eastAsia="Times New Roman" w:hAnsi="Times New Roman" w:cs="Times New Roman"/>
                <w:sz w:val="20"/>
                <w:szCs w:val="20"/>
                <w:lang w:eastAsia="lv-LV"/>
              </w:rPr>
              <w:t xml:space="preserve">, kas vērtēja citu valstu Platjoslu kompetences centra darbību </w:t>
            </w:r>
            <w:r w:rsidR="00D51EBE">
              <w:rPr>
                <w:rFonts w:ascii="Times New Roman" w:eastAsia="Times New Roman" w:hAnsi="Times New Roman" w:cs="Times New Roman"/>
                <w:sz w:val="20"/>
                <w:szCs w:val="20"/>
                <w:lang w:eastAsia="lv-LV"/>
              </w:rPr>
              <w:t xml:space="preserve">labo praksi, </w:t>
            </w:r>
            <w:r>
              <w:rPr>
                <w:rFonts w:ascii="Times New Roman" w:eastAsia="Times New Roman" w:hAnsi="Times New Roman" w:cs="Times New Roman"/>
                <w:sz w:val="20"/>
                <w:szCs w:val="20"/>
                <w:lang w:eastAsia="lv-LV"/>
              </w:rPr>
              <w:t xml:space="preserve">secināms, ka citu valstu centriem ir lielāka kapacitāte, nekā Satiksmes ministrija to </w:t>
            </w:r>
            <w:r w:rsidR="00926DE5">
              <w:rPr>
                <w:rFonts w:ascii="Times New Roman" w:eastAsia="Times New Roman" w:hAnsi="Times New Roman" w:cs="Times New Roman"/>
                <w:sz w:val="20"/>
                <w:szCs w:val="20"/>
                <w:lang w:eastAsia="lv-LV"/>
              </w:rPr>
              <w:t xml:space="preserve">šobrīd </w:t>
            </w:r>
            <w:r>
              <w:rPr>
                <w:rFonts w:ascii="Times New Roman" w:eastAsia="Times New Roman" w:hAnsi="Times New Roman" w:cs="Times New Roman"/>
                <w:sz w:val="20"/>
                <w:szCs w:val="20"/>
                <w:lang w:eastAsia="lv-LV"/>
              </w:rPr>
              <w:t xml:space="preserve">nodrošina. </w:t>
            </w:r>
            <w:bookmarkStart w:id="3" w:name="_Hlk74299798"/>
            <w:r>
              <w:rPr>
                <w:rFonts w:ascii="Times New Roman" w:eastAsia="Times New Roman" w:hAnsi="Times New Roman" w:cs="Times New Roman"/>
                <w:sz w:val="20"/>
                <w:szCs w:val="20"/>
                <w:lang w:eastAsia="lv-LV"/>
              </w:rPr>
              <w:t>Papildus arī Eiropas Platjoslas kompetences centru sanāksmēs, kā labie piemēri, kur citas valstis ir veiksmīgi īstenojušas</w:t>
            </w:r>
            <w:r w:rsidR="006D183F">
              <w:rPr>
                <w:rFonts w:ascii="Times New Roman" w:eastAsia="Times New Roman" w:hAnsi="Times New Roman" w:cs="Times New Roman"/>
                <w:sz w:val="20"/>
                <w:szCs w:val="20"/>
                <w:lang w:eastAsia="lv-LV"/>
              </w:rPr>
              <w:t>, piemēram,</w:t>
            </w:r>
            <w:r>
              <w:rPr>
                <w:rFonts w:ascii="Times New Roman" w:eastAsia="Times New Roman" w:hAnsi="Times New Roman" w:cs="Times New Roman"/>
                <w:sz w:val="20"/>
                <w:szCs w:val="20"/>
                <w:lang w:eastAsia="lv-LV"/>
              </w:rPr>
              <w:t xml:space="preserve"> WiFi4EU projektus</w:t>
            </w:r>
            <w:r w:rsidR="006D183F">
              <w:rPr>
                <w:rFonts w:ascii="Times New Roman" w:eastAsia="Times New Roman" w:hAnsi="Times New Roman" w:cs="Times New Roman"/>
                <w:sz w:val="20"/>
                <w:szCs w:val="20"/>
                <w:lang w:eastAsia="lv-LV"/>
              </w:rPr>
              <w:t xml:space="preserve"> vai piesaistījušas privātās investīcijas</w:t>
            </w:r>
            <w:r>
              <w:rPr>
                <w:rFonts w:ascii="Times New Roman" w:eastAsia="Times New Roman" w:hAnsi="Times New Roman" w:cs="Times New Roman"/>
                <w:sz w:val="20"/>
                <w:szCs w:val="20"/>
                <w:lang w:eastAsia="lv-LV"/>
              </w:rPr>
              <w:t xml:space="preserve">, ir valsts līmenī plānoti cilvēkresursi, kas </w:t>
            </w:r>
            <w:r w:rsidR="006D183F">
              <w:rPr>
                <w:rFonts w:ascii="Times New Roman" w:eastAsia="Times New Roman" w:hAnsi="Times New Roman" w:cs="Times New Roman"/>
                <w:sz w:val="20"/>
                <w:szCs w:val="20"/>
                <w:lang w:eastAsia="lv-LV"/>
              </w:rPr>
              <w:t>ar specifiskām zināšanām, atbalsta pašvaldību projektu īstenošanu</w:t>
            </w:r>
            <w:r w:rsidR="00D51EBE">
              <w:rPr>
                <w:rFonts w:ascii="Times New Roman" w:eastAsia="Times New Roman" w:hAnsi="Times New Roman" w:cs="Times New Roman"/>
                <w:sz w:val="20"/>
                <w:szCs w:val="20"/>
                <w:lang w:eastAsia="lv-LV"/>
              </w:rPr>
              <w:t xml:space="preserve"> un līdz ar to panāk daudz labākus rezultātus</w:t>
            </w:r>
            <w:r w:rsidR="006D183F">
              <w:rPr>
                <w:rFonts w:ascii="Times New Roman" w:eastAsia="Times New Roman" w:hAnsi="Times New Roman" w:cs="Times New Roman"/>
                <w:sz w:val="20"/>
                <w:szCs w:val="20"/>
                <w:lang w:eastAsia="lv-LV"/>
              </w:rPr>
              <w:t xml:space="preserve">. Elektronisko sakaru nozarē </w:t>
            </w:r>
            <w:r w:rsidR="006D183F">
              <w:rPr>
                <w:rFonts w:ascii="Times New Roman" w:eastAsia="Times New Roman" w:hAnsi="Times New Roman" w:cs="Times New Roman"/>
                <w:sz w:val="20"/>
                <w:szCs w:val="20"/>
                <w:lang w:eastAsia="lv-LV"/>
              </w:rPr>
              <w:lastRenderedPageBreak/>
              <w:t>projekti ir kompleksi ar vairākām iesaistītām pusēm, proti,</w:t>
            </w:r>
            <w:r w:rsidR="00926DE5">
              <w:rPr>
                <w:rFonts w:ascii="Times New Roman" w:eastAsia="Times New Roman" w:hAnsi="Times New Roman" w:cs="Times New Roman"/>
                <w:sz w:val="20"/>
                <w:szCs w:val="20"/>
                <w:lang w:eastAsia="lv-LV"/>
              </w:rPr>
              <w:t xml:space="preserve"> tajās iesaistīt</w:t>
            </w:r>
            <w:r w:rsidR="003D6493">
              <w:rPr>
                <w:rFonts w:ascii="Times New Roman" w:eastAsia="Times New Roman" w:hAnsi="Times New Roman" w:cs="Times New Roman"/>
                <w:sz w:val="20"/>
                <w:szCs w:val="20"/>
                <w:lang w:eastAsia="lv-LV"/>
              </w:rPr>
              <w:t>as</w:t>
            </w:r>
            <w:r w:rsidR="006D183F">
              <w:rPr>
                <w:rFonts w:ascii="Times New Roman" w:eastAsia="Times New Roman" w:hAnsi="Times New Roman" w:cs="Times New Roman"/>
                <w:sz w:val="20"/>
                <w:szCs w:val="20"/>
                <w:lang w:eastAsia="lv-LV"/>
              </w:rPr>
              <w:t xml:space="preserve"> pašvaldības, iedzīvotāji, uzņēmēji, ES institūcijas, elektronisko sakaru komersanti u.c. Vienlaikus ir nepieciešamas arī specifiskas zināšanas finanšu, valsts atbalsta, tehnoloģiju u.c.</w:t>
            </w:r>
            <w:r w:rsidR="00D51EBE">
              <w:rPr>
                <w:rFonts w:ascii="Times New Roman" w:eastAsia="Times New Roman" w:hAnsi="Times New Roman" w:cs="Times New Roman"/>
                <w:sz w:val="20"/>
                <w:szCs w:val="20"/>
                <w:lang w:eastAsia="lv-LV"/>
              </w:rPr>
              <w:t xml:space="preserve"> jomās. </w:t>
            </w:r>
            <w:r w:rsidR="00743BE7">
              <w:rPr>
                <w:rFonts w:ascii="Times New Roman" w:eastAsia="Times New Roman" w:hAnsi="Times New Roman" w:cs="Times New Roman"/>
                <w:sz w:val="20"/>
                <w:szCs w:val="20"/>
                <w:lang w:eastAsia="lv-LV"/>
              </w:rPr>
              <w:t xml:space="preserve">Lai nodrošinātu iepriekš minēto faktoru veiksmīgu mijiedarbību, būtiski ir veicināt papildu kvalitatīvu resursu piesaisti, kas tuvākajā nākotnē vairākkārt sniegs atdevi tieši pašvaldību iedzīvotājiem un uzņēmējiem. </w:t>
            </w:r>
            <w:bookmarkEnd w:id="3"/>
          </w:p>
        </w:tc>
        <w:tc>
          <w:tcPr>
            <w:tcW w:w="671" w:type="pct"/>
            <w:tcBorders>
              <w:top w:val="outset" w:sz="6" w:space="0" w:color="414142"/>
              <w:left w:val="outset" w:sz="6" w:space="0" w:color="414142"/>
              <w:bottom w:val="outset" w:sz="6" w:space="0" w:color="414142"/>
              <w:right w:val="outset" w:sz="6" w:space="0" w:color="414142"/>
            </w:tcBorders>
          </w:tcPr>
          <w:p w14:paraId="6B88C812" w14:textId="00B3BEB1" w:rsidR="009B0CB0" w:rsidRPr="00942F77" w:rsidRDefault="003C61DE"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w:t>
            </w:r>
            <w:r w:rsidR="00EE1831">
              <w:rPr>
                <w:rFonts w:ascii="Times New Roman" w:eastAsia="Times New Roman" w:hAnsi="Times New Roman" w:cs="Times New Roman"/>
                <w:sz w:val="20"/>
                <w:szCs w:val="20"/>
                <w:lang w:eastAsia="lv-LV"/>
              </w:rPr>
              <w:t xml:space="preserve">papildinājumus </w:t>
            </w:r>
            <w:r>
              <w:rPr>
                <w:rFonts w:ascii="Times New Roman" w:eastAsia="Times New Roman" w:hAnsi="Times New Roman" w:cs="Times New Roman"/>
                <w:sz w:val="20"/>
                <w:szCs w:val="20"/>
                <w:lang w:eastAsia="lv-LV"/>
              </w:rPr>
              <w:t xml:space="preserve">plāna projekta </w:t>
            </w:r>
            <w:r w:rsidRPr="003C61DE">
              <w:rPr>
                <w:rFonts w:ascii="Times New Roman" w:eastAsia="Times New Roman" w:hAnsi="Times New Roman" w:cs="Times New Roman"/>
                <w:sz w:val="20"/>
                <w:szCs w:val="20"/>
                <w:lang w:eastAsia="lv-LV"/>
              </w:rPr>
              <w:t>1.</w:t>
            </w:r>
            <w:r w:rsidR="009A274F">
              <w:rPr>
                <w:rFonts w:ascii="Times New Roman" w:eastAsia="Times New Roman" w:hAnsi="Times New Roman" w:cs="Times New Roman"/>
                <w:sz w:val="20"/>
                <w:szCs w:val="20"/>
                <w:lang w:eastAsia="lv-LV"/>
              </w:rPr>
              <w:t>4</w:t>
            </w:r>
            <w:r w:rsidRPr="003C61D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pasākuma “</w:t>
            </w:r>
            <w:r w:rsidRPr="003C61DE">
              <w:rPr>
                <w:rFonts w:ascii="Times New Roman" w:eastAsia="Times New Roman" w:hAnsi="Times New Roman" w:cs="Times New Roman"/>
                <w:sz w:val="20"/>
                <w:szCs w:val="20"/>
                <w:lang w:eastAsia="lv-LV"/>
              </w:rPr>
              <w:t>Tehniskās palīdzības mehānismi, tostarp platjoslas kompetences centra darbības attīstība Latvijā, ar kuriem stiprina vietējo ieinteresēto personu spējas un konsultē projektu virzītājus</w:t>
            </w:r>
            <w:r>
              <w:rPr>
                <w:rFonts w:ascii="Times New Roman" w:eastAsia="Times New Roman" w:hAnsi="Times New Roman" w:cs="Times New Roman"/>
                <w:sz w:val="20"/>
                <w:szCs w:val="20"/>
                <w:lang w:eastAsia="lv-LV"/>
              </w:rPr>
              <w:t>” aprakst</w:t>
            </w:r>
            <w:r w:rsidR="00B02026">
              <w:rPr>
                <w:rFonts w:ascii="Times New Roman" w:eastAsia="Times New Roman" w:hAnsi="Times New Roman" w:cs="Times New Roman"/>
                <w:sz w:val="20"/>
                <w:szCs w:val="20"/>
                <w:lang w:eastAsia="lv-LV"/>
              </w:rPr>
              <w:t>ā</w:t>
            </w:r>
            <w:r>
              <w:rPr>
                <w:rFonts w:ascii="Times New Roman" w:eastAsia="Times New Roman" w:hAnsi="Times New Roman" w:cs="Times New Roman"/>
                <w:sz w:val="20"/>
                <w:szCs w:val="20"/>
                <w:lang w:eastAsia="lv-LV"/>
              </w:rPr>
              <w:t xml:space="preserve">. </w:t>
            </w:r>
          </w:p>
        </w:tc>
      </w:tr>
      <w:tr w:rsidR="009B0CB0" w:rsidRPr="00942F77" w14:paraId="10679BD7"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AB126E2"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92D9E5D" w14:textId="38C9DCB3" w:rsidR="009B0CB0" w:rsidRPr="00942F77" w:rsidRDefault="009A274F" w:rsidP="009A274F">
            <w:pPr>
              <w:pStyle w:val="Sarakstarindkopa"/>
              <w:spacing w:after="0" w:line="240" w:lineRule="auto"/>
              <w:ind w:left="39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0521A27" w14:textId="77777777" w:rsidR="007B3CAE" w:rsidRDefault="007B3CAE"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66215623" w14:textId="5C1D0CE8" w:rsidR="009B0CB0" w:rsidRPr="007B3CAE" w:rsidRDefault="007B3CAE" w:rsidP="0095486C">
            <w:pPr>
              <w:spacing w:after="0"/>
              <w:jc w:val="both"/>
              <w:rPr>
                <w:rFonts w:ascii="Times New Roman" w:hAnsi="Times New Roman" w:cs="Times New Roman"/>
                <w:sz w:val="20"/>
                <w:szCs w:val="20"/>
              </w:rPr>
            </w:pPr>
            <w:r w:rsidRPr="007B3CAE">
              <w:rPr>
                <w:rFonts w:ascii="Times New Roman" w:hAnsi="Times New Roman" w:cs="Times New Roman"/>
                <w:sz w:val="20"/>
                <w:szCs w:val="20"/>
              </w:rPr>
              <w:t xml:space="preserve">Elektronisko sakaru nozares attīstības plāna projektā ir iekļauti scenāriji un darbību virzieni, bet prasītos iekļaut arī informāciju par konkrētām aktivitātēm, kā šos mērķus sasniegs. Par vienu no aktivitātēm, piemēram, varētu iekļaut to, ka </w:t>
            </w:r>
            <w:bookmarkStart w:id="4" w:name="_Hlk74730677"/>
            <w:r w:rsidRPr="007B3CAE">
              <w:rPr>
                <w:rFonts w:ascii="Times New Roman" w:hAnsi="Times New Roman" w:cs="Times New Roman"/>
                <w:sz w:val="20"/>
                <w:szCs w:val="20"/>
              </w:rPr>
              <w:t xml:space="preserve">pašvaldības ceļu, ielu, zaļo zonu un iekšējo komunikāciju (siltumtrase, lietus un pilsētas kanalizācijas u.c.) remontu vai būvniecības laikā veic inženiertehnisko (komunikācijas) tīklu pārbaudi un paredz/izbūvē platjoslas vai sakaru kanālu izbūvi sadarbojoties ar komersantiem, kas varētu samazināt platjoslas izbūves izmaksas. </w:t>
            </w:r>
            <w:bookmarkEnd w:id="4"/>
            <w:r w:rsidRPr="007B3CAE">
              <w:rPr>
                <w:rFonts w:ascii="Times New Roman" w:hAnsi="Times New Roman" w:cs="Times New Roman"/>
                <w:sz w:val="20"/>
                <w:szCs w:val="20"/>
              </w:rPr>
              <w:t>Ņemot vērā pašvaldību finansiālo resursu pieejamību, tad šādas aktivitātes varētu tikt īstenotas, galvenokārt, ar komersantu, valsts budžeta un/vai Eiropas Savienības finanšu instrumentiem.</w:t>
            </w:r>
          </w:p>
        </w:tc>
        <w:tc>
          <w:tcPr>
            <w:tcW w:w="1579" w:type="pct"/>
            <w:tcBorders>
              <w:top w:val="outset" w:sz="6" w:space="0" w:color="414142"/>
              <w:left w:val="outset" w:sz="6" w:space="0" w:color="414142"/>
              <w:bottom w:val="outset" w:sz="6" w:space="0" w:color="414142"/>
              <w:right w:val="outset" w:sz="6" w:space="0" w:color="414142"/>
            </w:tcBorders>
          </w:tcPr>
          <w:p w14:paraId="13075AB0" w14:textId="53FE9C4A" w:rsidR="009B0CB0" w:rsidRDefault="00D700DA" w:rsidP="0095486C">
            <w:pPr>
              <w:spacing w:after="0" w:line="240" w:lineRule="auto"/>
              <w:jc w:val="both"/>
              <w:rPr>
                <w:rFonts w:ascii="Times New Roman" w:eastAsia="Times New Roman" w:hAnsi="Times New Roman" w:cs="Times New Roman"/>
                <w:b/>
                <w:bCs/>
                <w:sz w:val="20"/>
                <w:szCs w:val="20"/>
                <w:lang w:eastAsia="lv-LV"/>
              </w:rPr>
            </w:pPr>
            <w:r w:rsidRPr="00D700DA">
              <w:rPr>
                <w:rFonts w:ascii="Times New Roman" w:eastAsia="Times New Roman" w:hAnsi="Times New Roman" w:cs="Times New Roman"/>
                <w:b/>
                <w:bCs/>
                <w:sz w:val="20"/>
                <w:szCs w:val="20"/>
                <w:lang w:eastAsia="lv-LV"/>
              </w:rPr>
              <w:t xml:space="preserve">Ņemts vērā. </w:t>
            </w:r>
            <w:r w:rsidR="004759B7">
              <w:rPr>
                <w:rFonts w:ascii="Times New Roman" w:eastAsia="Times New Roman" w:hAnsi="Times New Roman" w:cs="Times New Roman"/>
                <w:b/>
                <w:bCs/>
                <w:sz w:val="20"/>
                <w:szCs w:val="20"/>
                <w:lang w:eastAsia="lv-LV"/>
              </w:rPr>
              <w:t>Panākta vienošanās 27.08.2021. sanāksmes saskaņošanas laikā.</w:t>
            </w:r>
          </w:p>
          <w:p w14:paraId="65D84754" w14:textId="4AB1D7A1" w:rsidR="004C7D78" w:rsidRDefault="00193ADA" w:rsidP="004C7D7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Papildus izdalīts jauns darbības virziens</w:t>
            </w:r>
            <w:r w:rsidR="004C7D78">
              <w:rPr>
                <w:rFonts w:ascii="Times New Roman" w:eastAsia="Times New Roman" w:hAnsi="Times New Roman" w:cs="Times New Roman"/>
                <w:sz w:val="20"/>
                <w:szCs w:val="20"/>
                <w:lang w:eastAsia="lv-LV"/>
              </w:rPr>
              <w:t xml:space="preserve"> “</w:t>
            </w:r>
            <w:r w:rsidR="004C7D78" w:rsidRPr="004C7D78">
              <w:rPr>
                <w:rFonts w:ascii="Times New Roman" w:eastAsia="Times New Roman" w:hAnsi="Times New Roman" w:cs="Times New Roman"/>
                <w:sz w:val="20"/>
                <w:szCs w:val="20"/>
                <w:lang w:eastAsia="lv-LV"/>
              </w:rPr>
              <w:t>Elektronisko sakaru tīklu izvēršanas atvieglošana un izmaksu samazināšana</w:t>
            </w:r>
            <w:r w:rsidR="004C7D78">
              <w:rPr>
                <w:rFonts w:ascii="Times New Roman" w:eastAsia="Times New Roman" w:hAnsi="Times New Roman" w:cs="Times New Roman"/>
                <w:sz w:val="20"/>
                <w:szCs w:val="20"/>
                <w:lang w:eastAsia="lv-LV"/>
              </w:rPr>
              <w:t xml:space="preserve">”, proti, </w:t>
            </w:r>
            <w:r>
              <w:rPr>
                <w:rFonts w:ascii="Times New Roman" w:eastAsia="Times New Roman" w:hAnsi="Times New Roman" w:cs="Times New Roman"/>
                <w:sz w:val="20"/>
                <w:szCs w:val="20"/>
                <w:lang w:eastAsia="lv-LV"/>
              </w:rPr>
              <w:t>pasākum</w:t>
            </w:r>
            <w:r w:rsidR="003D6493">
              <w:rPr>
                <w:rFonts w:ascii="Times New Roman" w:eastAsia="Times New Roman" w:hAnsi="Times New Roman" w:cs="Times New Roman"/>
                <w:sz w:val="20"/>
                <w:szCs w:val="20"/>
                <w:lang w:eastAsia="lv-LV"/>
              </w:rPr>
              <w:t>i,</w:t>
            </w:r>
            <w:r>
              <w:rPr>
                <w:rFonts w:ascii="Times New Roman" w:eastAsia="Times New Roman" w:hAnsi="Times New Roman" w:cs="Times New Roman"/>
                <w:sz w:val="20"/>
                <w:szCs w:val="20"/>
                <w:lang w:eastAsia="lv-LV"/>
              </w:rPr>
              <w:t xml:space="preserve"> </w:t>
            </w:r>
            <w:r w:rsidR="004C7D78">
              <w:rPr>
                <w:rFonts w:ascii="Times New Roman" w:eastAsia="Times New Roman" w:hAnsi="Times New Roman" w:cs="Times New Roman"/>
                <w:sz w:val="20"/>
                <w:szCs w:val="20"/>
                <w:lang w:eastAsia="lv-LV"/>
              </w:rPr>
              <w:t>kas vērsti uz</w:t>
            </w:r>
            <w:r>
              <w:rPr>
                <w:rFonts w:ascii="Times New Roman" w:eastAsia="Times New Roman" w:hAnsi="Times New Roman" w:cs="Times New Roman"/>
                <w:sz w:val="20"/>
                <w:szCs w:val="20"/>
                <w:lang w:eastAsia="lv-LV"/>
              </w:rPr>
              <w:t xml:space="preserve"> administratīvā sloga mazināšanu elektronisko sakaru komersantiem, kas attiecīgi papildinās investīciju ieguldījumus nozarē. </w:t>
            </w:r>
            <w:r w:rsidR="004C7D78" w:rsidRPr="009A274F">
              <w:rPr>
                <w:rFonts w:ascii="Times New Roman" w:eastAsia="Times New Roman" w:hAnsi="Times New Roman" w:cs="Times New Roman"/>
                <w:sz w:val="20"/>
                <w:szCs w:val="20"/>
                <w:lang w:eastAsia="lv-LV"/>
              </w:rPr>
              <w:t>Virziena aprakstā iekļaut</w:t>
            </w:r>
            <w:r w:rsidR="003D6493">
              <w:rPr>
                <w:rFonts w:ascii="Times New Roman" w:eastAsia="Times New Roman" w:hAnsi="Times New Roman" w:cs="Times New Roman"/>
                <w:sz w:val="20"/>
                <w:szCs w:val="20"/>
                <w:lang w:eastAsia="lv-LV"/>
              </w:rPr>
              <w:t>a</w:t>
            </w:r>
            <w:r w:rsidR="004C7D78" w:rsidRPr="009A274F">
              <w:rPr>
                <w:rFonts w:ascii="Times New Roman" w:eastAsia="Times New Roman" w:hAnsi="Times New Roman" w:cs="Times New Roman"/>
                <w:sz w:val="20"/>
                <w:szCs w:val="20"/>
                <w:lang w:eastAsia="lv-LV"/>
              </w:rPr>
              <w:t xml:space="preserve"> arī Latvijas Pašvaldību savienības piedāvātā aktivitāte</w:t>
            </w:r>
            <w:r w:rsidR="00535824">
              <w:rPr>
                <w:rFonts w:ascii="Times New Roman" w:eastAsia="Times New Roman" w:hAnsi="Times New Roman" w:cs="Times New Roman"/>
                <w:sz w:val="20"/>
                <w:szCs w:val="20"/>
                <w:lang w:eastAsia="lv-LV"/>
              </w:rPr>
              <w:t>, kā arī citas aktivitātes ar mērķi veicināt sadarbību starp pašvaldībām, operatoriem un valsts iestādēm publisko finansējuma piesaistes gadījumos</w:t>
            </w:r>
            <w:r w:rsidR="004C7D78" w:rsidRPr="009A274F">
              <w:rPr>
                <w:rFonts w:ascii="Times New Roman" w:eastAsia="Times New Roman" w:hAnsi="Times New Roman" w:cs="Times New Roman"/>
                <w:sz w:val="20"/>
                <w:szCs w:val="20"/>
                <w:lang w:eastAsia="lv-LV"/>
              </w:rPr>
              <w:t>.</w:t>
            </w:r>
          </w:p>
          <w:p w14:paraId="27F25C66" w14:textId="23AA182D" w:rsidR="007E4C8C" w:rsidRPr="00D700DA" w:rsidRDefault="004C7D78"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Vienlaikus</w:t>
            </w:r>
            <w:r w:rsidR="00193ADA">
              <w:rPr>
                <w:rFonts w:ascii="Times New Roman" w:eastAsia="Times New Roman" w:hAnsi="Times New Roman" w:cs="Times New Roman"/>
                <w:sz w:val="20"/>
                <w:szCs w:val="20"/>
                <w:lang w:eastAsia="lv-LV"/>
              </w:rPr>
              <w:t xml:space="preserve"> </w:t>
            </w:r>
            <w:r w:rsidR="00D700DA">
              <w:rPr>
                <w:rFonts w:ascii="Times New Roman" w:eastAsia="Times New Roman" w:hAnsi="Times New Roman" w:cs="Times New Roman"/>
                <w:sz w:val="20"/>
                <w:szCs w:val="20"/>
                <w:lang w:eastAsia="lv-LV"/>
              </w:rPr>
              <w:t>s</w:t>
            </w:r>
            <w:r w:rsidR="00D700DA" w:rsidRPr="00D700DA">
              <w:rPr>
                <w:rFonts w:ascii="Times New Roman" w:eastAsia="Times New Roman" w:hAnsi="Times New Roman" w:cs="Times New Roman"/>
                <w:sz w:val="20"/>
                <w:szCs w:val="20"/>
                <w:lang w:eastAsia="lv-LV"/>
              </w:rPr>
              <w:t xml:space="preserve">kaidrojam, ka attiecībā uz </w:t>
            </w:r>
            <w:r w:rsidR="00D700DA">
              <w:rPr>
                <w:rFonts w:ascii="Times New Roman" w:eastAsia="Times New Roman" w:hAnsi="Times New Roman" w:cs="Times New Roman"/>
                <w:sz w:val="20"/>
                <w:szCs w:val="20"/>
                <w:lang w:eastAsia="lv-LV"/>
              </w:rPr>
              <w:t>ES fondu</w:t>
            </w:r>
            <w:r w:rsidR="00D700DA" w:rsidRPr="00D700DA">
              <w:rPr>
                <w:rFonts w:ascii="Times New Roman" w:eastAsia="Times New Roman" w:hAnsi="Times New Roman" w:cs="Times New Roman"/>
                <w:sz w:val="20"/>
                <w:szCs w:val="20"/>
                <w:lang w:eastAsia="lv-LV"/>
              </w:rPr>
              <w:t xml:space="preserve"> investīcijām detālāki nosacījum</w:t>
            </w:r>
            <w:r w:rsidR="003D6493">
              <w:rPr>
                <w:rFonts w:ascii="Times New Roman" w:eastAsia="Times New Roman" w:hAnsi="Times New Roman" w:cs="Times New Roman"/>
                <w:sz w:val="20"/>
                <w:szCs w:val="20"/>
                <w:lang w:eastAsia="lv-LV"/>
              </w:rPr>
              <w:t>i</w:t>
            </w:r>
            <w:r w:rsidR="00D700DA">
              <w:rPr>
                <w:rFonts w:ascii="Times New Roman" w:eastAsia="Times New Roman" w:hAnsi="Times New Roman" w:cs="Times New Roman"/>
                <w:sz w:val="20"/>
                <w:szCs w:val="20"/>
                <w:lang w:eastAsia="lv-LV"/>
              </w:rPr>
              <w:t xml:space="preserve"> sadarbībā ar plānošanas reģioniem un pašvaldībām </w:t>
            </w:r>
            <w:r w:rsidR="00A1553F">
              <w:rPr>
                <w:rFonts w:ascii="Times New Roman" w:eastAsia="Times New Roman" w:hAnsi="Times New Roman" w:cs="Times New Roman"/>
                <w:sz w:val="20"/>
                <w:szCs w:val="20"/>
                <w:lang w:eastAsia="lv-LV"/>
              </w:rPr>
              <w:t xml:space="preserve">tiks </w:t>
            </w:r>
            <w:r w:rsidR="00D700DA">
              <w:rPr>
                <w:rFonts w:ascii="Times New Roman" w:eastAsia="Times New Roman" w:hAnsi="Times New Roman" w:cs="Times New Roman"/>
                <w:sz w:val="20"/>
                <w:szCs w:val="20"/>
                <w:lang w:eastAsia="lv-LV"/>
              </w:rPr>
              <w:t>iestrādāti attiecīgos MK noteikumos un valsts atbalsta programm</w:t>
            </w:r>
            <w:r>
              <w:rPr>
                <w:rFonts w:ascii="Times New Roman" w:eastAsia="Times New Roman" w:hAnsi="Times New Roman" w:cs="Times New Roman"/>
                <w:sz w:val="20"/>
                <w:szCs w:val="20"/>
                <w:lang w:eastAsia="lv-LV"/>
              </w:rPr>
              <w:t>as nosacījumos</w:t>
            </w:r>
            <w:r w:rsidR="00D700DA">
              <w:rPr>
                <w:rFonts w:ascii="Times New Roman" w:eastAsia="Times New Roman" w:hAnsi="Times New Roman" w:cs="Times New Roman"/>
                <w:sz w:val="20"/>
                <w:szCs w:val="20"/>
                <w:lang w:eastAsia="lv-LV"/>
              </w:rPr>
              <w:t xml:space="preserve">. </w:t>
            </w:r>
          </w:p>
        </w:tc>
        <w:tc>
          <w:tcPr>
            <w:tcW w:w="671" w:type="pct"/>
            <w:tcBorders>
              <w:top w:val="outset" w:sz="6" w:space="0" w:color="414142"/>
              <w:left w:val="outset" w:sz="6" w:space="0" w:color="414142"/>
              <w:bottom w:val="outset" w:sz="6" w:space="0" w:color="414142"/>
              <w:right w:val="outset" w:sz="6" w:space="0" w:color="414142"/>
            </w:tcBorders>
          </w:tcPr>
          <w:p w14:paraId="17CF8D2C" w14:textId="098B1FE5" w:rsidR="009B0CB0" w:rsidRPr="00942F77" w:rsidRDefault="009A274F"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w:t>
            </w:r>
            <w:r w:rsidR="000150E2">
              <w:rPr>
                <w:rFonts w:ascii="Times New Roman" w:eastAsia="Times New Roman" w:hAnsi="Times New Roman" w:cs="Times New Roman"/>
                <w:sz w:val="20"/>
                <w:szCs w:val="20"/>
                <w:lang w:eastAsia="lv-LV"/>
              </w:rPr>
              <w:t xml:space="preserve">plāna projekta </w:t>
            </w:r>
            <w:r w:rsidR="003B305A">
              <w:rPr>
                <w:rFonts w:ascii="Times New Roman" w:eastAsia="Times New Roman" w:hAnsi="Times New Roman" w:cs="Times New Roman"/>
                <w:sz w:val="20"/>
                <w:szCs w:val="20"/>
                <w:lang w:eastAsia="lv-LV"/>
              </w:rPr>
              <w:t>2. rīcības virziena “</w:t>
            </w:r>
            <w:r w:rsidR="003B305A" w:rsidRPr="003B305A">
              <w:rPr>
                <w:rFonts w:ascii="Times New Roman" w:eastAsia="Times New Roman" w:hAnsi="Times New Roman" w:cs="Times New Roman"/>
                <w:sz w:val="20"/>
                <w:szCs w:val="20"/>
                <w:lang w:eastAsia="lv-LV"/>
              </w:rPr>
              <w:t>Elektronisko sakaru tīklu izvēršanas atvieglošana un izmaksu samazināšana</w:t>
            </w:r>
            <w:r w:rsidR="003B305A">
              <w:rPr>
                <w:rFonts w:ascii="Times New Roman" w:eastAsia="Times New Roman" w:hAnsi="Times New Roman" w:cs="Times New Roman"/>
                <w:sz w:val="20"/>
                <w:szCs w:val="20"/>
                <w:lang w:eastAsia="lv-LV"/>
              </w:rPr>
              <w:t xml:space="preserve">” aprakstu. </w:t>
            </w:r>
          </w:p>
        </w:tc>
      </w:tr>
      <w:tr w:rsidR="009B0CB0" w:rsidRPr="00942F77" w14:paraId="6E52F201"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042FCD0"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4E98197" w14:textId="4E65E49F" w:rsidR="009B0CB0" w:rsidRPr="00942F77" w:rsidRDefault="004057A7"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EC304CE"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4D1D6961" w14:textId="23B3A03F" w:rsidR="009B0CB0" w:rsidRPr="007B3CAE" w:rsidRDefault="007B3CAE" w:rsidP="0095486C">
            <w:pPr>
              <w:spacing w:after="0"/>
              <w:jc w:val="both"/>
              <w:rPr>
                <w:rFonts w:ascii="Times New Roman" w:hAnsi="Times New Roman" w:cs="Times New Roman"/>
                <w:sz w:val="20"/>
                <w:szCs w:val="20"/>
              </w:rPr>
            </w:pPr>
            <w:r w:rsidRPr="007B3CAE">
              <w:rPr>
                <w:rFonts w:ascii="Times New Roman" w:hAnsi="Times New Roman" w:cs="Times New Roman"/>
                <w:sz w:val="20"/>
                <w:szCs w:val="20"/>
              </w:rPr>
              <w:t xml:space="preserve">Uzskatam, ka pat, ja lauku reģionos aktīvi tiktu izmantota LVRTC platjosla, tik un tā procentuāli šī ir maza daļa no kopējo mājsaimniecību skaita. Pilsētu teritorijās, kas nav LVRTC platjoslas </w:t>
            </w:r>
            <w:proofErr w:type="spellStart"/>
            <w:r w:rsidRPr="007B3CAE">
              <w:rPr>
                <w:rFonts w:ascii="Times New Roman" w:hAnsi="Times New Roman" w:cs="Times New Roman"/>
                <w:sz w:val="20"/>
                <w:szCs w:val="20"/>
              </w:rPr>
              <w:t>pieslēgumu</w:t>
            </w:r>
            <w:proofErr w:type="spellEnd"/>
            <w:r w:rsidRPr="007B3CAE">
              <w:rPr>
                <w:rFonts w:ascii="Times New Roman" w:hAnsi="Times New Roman" w:cs="Times New Roman"/>
                <w:sz w:val="20"/>
                <w:szCs w:val="20"/>
              </w:rPr>
              <w:t xml:space="preserve"> mērķauditorija, lielākajā daļā mājsaimniecību ir </w:t>
            </w:r>
            <w:r w:rsidRPr="007B3CAE">
              <w:rPr>
                <w:rFonts w:ascii="Times New Roman" w:hAnsi="Times New Roman" w:cs="Times New Roman"/>
                <w:sz w:val="20"/>
                <w:szCs w:val="20"/>
              </w:rPr>
              <w:lastRenderedPageBreak/>
              <w:t>pieejamas tikai novecojušās DSL līnijas (tehnoloģisks ierobežojums ~30Mb/s) un 4G tīkls (vidējais rādītājs, piemēram, Valmierā ~20Mb/s), kas pie esošās tīkla un iekārtu kapacitātes, bāzes torņu un klientu skaita nenodrošinās noteikto minimumu 100Mb/s. Kas šos tīklus attīstīs, ja apzinātajiem komersantiem privātmāju rajoni nav "</w:t>
            </w:r>
            <w:proofErr w:type="spellStart"/>
            <w:r w:rsidRPr="007B3CAE">
              <w:rPr>
                <w:rFonts w:ascii="Times New Roman" w:hAnsi="Times New Roman" w:cs="Times New Roman"/>
                <w:sz w:val="20"/>
                <w:szCs w:val="20"/>
              </w:rPr>
              <w:t>business</w:t>
            </w:r>
            <w:proofErr w:type="spellEnd"/>
            <w:r w:rsidRPr="007B3CAE">
              <w:rPr>
                <w:rFonts w:ascii="Times New Roman" w:hAnsi="Times New Roman" w:cs="Times New Roman"/>
                <w:sz w:val="20"/>
                <w:szCs w:val="20"/>
              </w:rPr>
              <w:t xml:space="preserve"> </w:t>
            </w:r>
            <w:proofErr w:type="spellStart"/>
            <w:r w:rsidRPr="007B3CAE">
              <w:rPr>
                <w:rFonts w:ascii="Times New Roman" w:hAnsi="Times New Roman" w:cs="Times New Roman"/>
                <w:sz w:val="20"/>
                <w:szCs w:val="20"/>
              </w:rPr>
              <w:t>case</w:t>
            </w:r>
            <w:proofErr w:type="spellEnd"/>
            <w:r w:rsidRPr="007B3CAE">
              <w:rPr>
                <w:rFonts w:ascii="Times New Roman" w:hAnsi="Times New Roman" w:cs="Times New Roman"/>
                <w:sz w:val="20"/>
                <w:szCs w:val="20"/>
              </w:rPr>
              <w:t>". Kamēr netiks paredzētas konkrētas aktivitātes vai finanšu atbalsta programmas komersantu tīkla attīstībā, tikmēr pašvaldības un mājsaimniecības aizvien saņems komersantu atbildes, ka izmaksas ir pārāk lielas, lai nodrošinātu platjoslas pieejamību”.</w:t>
            </w:r>
          </w:p>
        </w:tc>
        <w:tc>
          <w:tcPr>
            <w:tcW w:w="1579" w:type="pct"/>
            <w:tcBorders>
              <w:top w:val="outset" w:sz="6" w:space="0" w:color="414142"/>
              <w:left w:val="outset" w:sz="6" w:space="0" w:color="414142"/>
              <w:bottom w:val="outset" w:sz="6" w:space="0" w:color="414142"/>
              <w:right w:val="outset" w:sz="6" w:space="0" w:color="414142"/>
            </w:tcBorders>
          </w:tcPr>
          <w:p w14:paraId="6C8BE5A7" w14:textId="69BEAD47" w:rsidR="009B0CB0" w:rsidRPr="00F1695F" w:rsidRDefault="00F1695F" w:rsidP="0095486C">
            <w:pPr>
              <w:spacing w:after="0" w:line="240" w:lineRule="auto"/>
              <w:jc w:val="both"/>
              <w:rPr>
                <w:rFonts w:ascii="Times New Roman" w:eastAsia="Times New Roman" w:hAnsi="Times New Roman" w:cs="Times New Roman"/>
                <w:b/>
                <w:bCs/>
                <w:sz w:val="20"/>
                <w:szCs w:val="20"/>
                <w:lang w:eastAsia="lv-LV"/>
              </w:rPr>
            </w:pPr>
            <w:r w:rsidRPr="00F1695F">
              <w:rPr>
                <w:rFonts w:ascii="Times New Roman" w:eastAsia="Times New Roman" w:hAnsi="Times New Roman" w:cs="Times New Roman"/>
                <w:b/>
                <w:bCs/>
                <w:sz w:val="20"/>
                <w:szCs w:val="20"/>
                <w:lang w:eastAsia="lv-LV"/>
              </w:rPr>
              <w:lastRenderedPageBreak/>
              <w:t xml:space="preserve">Ņemts vērā. </w:t>
            </w:r>
            <w:r w:rsidR="004759B7">
              <w:rPr>
                <w:rFonts w:ascii="Times New Roman" w:eastAsia="Times New Roman" w:hAnsi="Times New Roman" w:cs="Times New Roman"/>
                <w:b/>
                <w:bCs/>
                <w:sz w:val="20"/>
                <w:szCs w:val="20"/>
                <w:lang w:eastAsia="lv-LV"/>
              </w:rPr>
              <w:t>Panākta vienošanās 27.08.2021. sanāksmes saskaņošanas laikā.</w:t>
            </w:r>
          </w:p>
          <w:p w14:paraId="2D179ACC" w14:textId="44DD982B" w:rsidR="00F1695F" w:rsidRDefault="007E4C8C"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00F1695F">
              <w:rPr>
                <w:rFonts w:ascii="Times New Roman" w:eastAsia="Times New Roman" w:hAnsi="Times New Roman" w:cs="Times New Roman"/>
                <w:sz w:val="20"/>
                <w:szCs w:val="20"/>
                <w:lang w:eastAsia="lv-LV"/>
              </w:rPr>
              <w:t>iekrītam Latvijas Pašvaldību savienības minētajam, ko arī pierāda pētījumā</w:t>
            </w:r>
            <w:r w:rsidR="00F1695F">
              <w:rPr>
                <w:rStyle w:val="Vresatsauce"/>
                <w:rFonts w:ascii="Times New Roman" w:eastAsia="Times New Roman" w:hAnsi="Times New Roman" w:cs="Times New Roman"/>
                <w:sz w:val="20"/>
                <w:szCs w:val="20"/>
                <w:lang w:eastAsia="lv-LV"/>
              </w:rPr>
              <w:footnoteReference w:id="2"/>
            </w:r>
            <w:r w:rsidR="00F1695F">
              <w:rPr>
                <w:rFonts w:ascii="Times New Roman" w:eastAsia="Times New Roman" w:hAnsi="Times New Roman" w:cs="Times New Roman"/>
                <w:sz w:val="20"/>
                <w:szCs w:val="20"/>
                <w:lang w:eastAsia="lv-LV"/>
              </w:rPr>
              <w:t xml:space="preserve"> konstatētā investīciju nepietiekamība.</w:t>
            </w:r>
          </w:p>
          <w:p w14:paraId="7C607AD0" w14:textId="46502614" w:rsidR="00F1695F" w:rsidRPr="00942F77" w:rsidRDefault="00F1695F"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Plānā ieplānotais pasākums “</w:t>
            </w:r>
            <w:r w:rsidRPr="00F1695F">
              <w:rPr>
                <w:rFonts w:ascii="Times New Roman" w:eastAsia="Times New Roman" w:hAnsi="Times New Roman" w:cs="Times New Roman"/>
                <w:sz w:val="20"/>
                <w:szCs w:val="20"/>
                <w:lang w:eastAsia="lv-LV"/>
              </w:rPr>
              <w:t>pēdējās jūdzes” elektronisko sakaru tīklu infrastruktūras attīstīšana</w:t>
            </w:r>
            <w:r>
              <w:rPr>
                <w:rFonts w:ascii="Times New Roman" w:eastAsia="Times New Roman" w:hAnsi="Times New Roman" w:cs="Times New Roman"/>
                <w:sz w:val="20"/>
                <w:szCs w:val="20"/>
                <w:lang w:eastAsia="lv-LV"/>
              </w:rPr>
              <w:t xml:space="preserve"> ir </w:t>
            </w:r>
            <w:r>
              <w:rPr>
                <w:rFonts w:ascii="Times New Roman" w:eastAsia="Times New Roman" w:hAnsi="Times New Roman" w:cs="Times New Roman"/>
                <w:sz w:val="20"/>
                <w:szCs w:val="20"/>
                <w:lang w:eastAsia="lv-LV"/>
              </w:rPr>
              <w:lastRenderedPageBreak/>
              <w:t>tieši vērsts primāri uz šād</w:t>
            </w:r>
            <w:r w:rsidR="003265BD">
              <w:rPr>
                <w:rFonts w:ascii="Times New Roman" w:eastAsia="Times New Roman" w:hAnsi="Times New Roman" w:cs="Times New Roman"/>
                <w:sz w:val="20"/>
                <w:szCs w:val="20"/>
                <w:lang w:eastAsia="lv-LV"/>
              </w:rPr>
              <w:t xml:space="preserve">ām teritorijām un ieguldījumiem. </w:t>
            </w:r>
            <w:r w:rsidR="00980E0E">
              <w:rPr>
                <w:rFonts w:ascii="Times New Roman" w:eastAsia="Times New Roman" w:hAnsi="Times New Roman" w:cs="Times New Roman"/>
                <w:sz w:val="20"/>
                <w:szCs w:val="20"/>
                <w:lang w:eastAsia="lv-LV"/>
              </w:rPr>
              <w:t>Satiksmes ministrija apzinās</w:t>
            </w:r>
            <w:r w:rsidR="00D45BC8">
              <w:rPr>
                <w:rFonts w:ascii="Times New Roman" w:eastAsia="Times New Roman" w:hAnsi="Times New Roman" w:cs="Times New Roman"/>
                <w:sz w:val="20"/>
                <w:szCs w:val="20"/>
                <w:lang w:eastAsia="lv-LV"/>
              </w:rPr>
              <w:t xml:space="preserve">, ka pašreiz pieejamais </w:t>
            </w:r>
            <w:r w:rsidR="00980E0E">
              <w:rPr>
                <w:rFonts w:ascii="Times New Roman" w:eastAsia="Times New Roman" w:hAnsi="Times New Roman" w:cs="Times New Roman"/>
                <w:sz w:val="20"/>
                <w:szCs w:val="20"/>
                <w:lang w:eastAsia="lv-LV"/>
              </w:rPr>
              <w:t xml:space="preserve">publiskais </w:t>
            </w:r>
            <w:r w:rsidR="00D45BC8">
              <w:rPr>
                <w:rFonts w:ascii="Times New Roman" w:eastAsia="Times New Roman" w:hAnsi="Times New Roman" w:cs="Times New Roman"/>
                <w:sz w:val="20"/>
                <w:szCs w:val="20"/>
                <w:lang w:eastAsia="lv-LV"/>
              </w:rPr>
              <w:t xml:space="preserve">finansējums ir nepietiekams, lai uzlabotu tīkla ātrumu tuvākajos gados 100% </w:t>
            </w:r>
            <w:r w:rsidR="00980E0E">
              <w:rPr>
                <w:rFonts w:ascii="Times New Roman" w:eastAsia="Times New Roman" w:hAnsi="Times New Roman" w:cs="Times New Roman"/>
                <w:sz w:val="20"/>
                <w:szCs w:val="20"/>
                <w:lang w:eastAsia="lv-LV"/>
              </w:rPr>
              <w:t xml:space="preserve">visiem iedzīvotājiem vismaz ar ātrumu 100 Mbit/s. Lai novērstu pārpratumus, ka Satiksmes ministrija </w:t>
            </w:r>
            <w:r w:rsidR="00EE1831">
              <w:rPr>
                <w:rFonts w:ascii="Times New Roman" w:eastAsia="Times New Roman" w:hAnsi="Times New Roman" w:cs="Times New Roman"/>
                <w:sz w:val="20"/>
                <w:szCs w:val="20"/>
                <w:lang w:eastAsia="lv-LV"/>
              </w:rPr>
              <w:t>uzskata esošo situāciju par apmierinošu un neplāno rīcību šajā jomā, esam attiecīgi papildinājuši plāna projekta “</w:t>
            </w:r>
            <w:r w:rsidR="00EE1831" w:rsidRPr="00EE1831">
              <w:rPr>
                <w:rFonts w:ascii="Times New Roman" w:eastAsia="Times New Roman" w:hAnsi="Times New Roman" w:cs="Times New Roman"/>
                <w:sz w:val="20"/>
                <w:szCs w:val="20"/>
                <w:lang w:eastAsia="lv-LV"/>
              </w:rPr>
              <w:t>1.3.</w:t>
            </w:r>
            <w:r w:rsidR="00EE1831" w:rsidRPr="00EE1831">
              <w:rPr>
                <w:rFonts w:ascii="Times New Roman" w:eastAsia="Times New Roman" w:hAnsi="Times New Roman" w:cs="Times New Roman"/>
                <w:sz w:val="20"/>
                <w:szCs w:val="20"/>
                <w:lang w:eastAsia="lv-LV"/>
              </w:rPr>
              <w:tab/>
            </w:r>
            <w:r w:rsidR="00EE1831">
              <w:rPr>
                <w:rFonts w:ascii="Times New Roman" w:eastAsia="Times New Roman" w:hAnsi="Times New Roman" w:cs="Times New Roman"/>
                <w:sz w:val="20"/>
                <w:szCs w:val="20"/>
                <w:lang w:eastAsia="lv-LV"/>
              </w:rPr>
              <w:t>p</w:t>
            </w:r>
            <w:r w:rsidR="00EE1831" w:rsidRPr="00EE1831">
              <w:rPr>
                <w:rFonts w:ascii="Times New Roman" w:eastAsia="Times New Roman" w:hAnsi="Times New Roman" w:cs="Times New Roman"/>
                <w:sz w:val="20"/>
                <w:szCs w:val="20"/>
                <w:lang w:eastAsia="lv-LV"/>
              </w:rPr>
              <w:t>asākums – “vidējās jūdzes” un “pēdējās jūdzes” elektronisko sakaru tīklu infrastruktūras attīstīšana</w:t>
            </w:r>
            <w:r w:rsidR="00EE1831">
              <w:rPr>
                <w:rFonts w:ascii="Times New Roman" w:eastAsia="Times New Roman" w:hAnsi="Times New Roman" w:cs="Times New Roman"/>
                <w:sz w:val="20"/>
                <w:szCs w:val="20"/>
                <w:lang w:eastAsia="lv-LV"/>
              </w:rPr>
              <w:t>” aprakstu ar tekstu šādā redakcijā: “</w:t>
            </w:r>
            <w:r w:rsidR="00EE1831" w:rsidRPr="00EE1831">
              <w:rPr>
                <w:rFonts w:ascii="Times New Roman" w:eastAsia="Times New Roman" w:hAnsi="Times New Roman" w:cs="Times New Roman"/>
                <w:sz w:val="20"/>
                <w:szCs w:val="20"/>
                <w:lang w:eastAsia="lv-LV"/>
              </w:rPr>
              <w:t>Ņemot vērā Pētījumā Nr.2 konstatēto investīciju nepietiekamību, papildus Satiksmes ministrija aktīvi izskata arī citus iespējamos finansēšanas avotus un investīciju piesaistes modeļus, kā arī turpinās izvērtēt iespējas piesaistīt papildu publisko finansējumu “pēdējās jūdzes” infrastruktūras attīstības atbalstam.</w:t>
            </w:r>
            <w:r w:rsidR="00EE1831">
              <w:rPr>
                <w:rFonts w:ascii="Times New Roman" w:eastAsia="Times New Roman" w:hAnsi="Times New Roman" w:cs="Times New Roman"/>
                <w:sz w:val="20"/>
                <w:szCs w:val="20"/>
                <w:lang w:eastAsia="lv-LV"/>
              </w:rPr>
              <w:t>”</w:t>
            </w:r>
            <w:r w:rsidR="00980E0E">
              <w:rPr>
                <w:rFonts w:ascii="Times New Roman" w:eastAsia="Times New Roman" w:hAnsi="Times New Roman" w:cs="Times New Roman"/>
                <w:sz w:val="20"/>
                <w:szCs w:val="20"/>
                <w:lang w:eastAsia="lv-LV"/>
              </w:rPr>
              <w:t xml:space="preserve"> </w:t>
            </w:r>
            <w:r w:rsidR="001C2555">
              <w:rPr>
                <w:rFonts w:ascii="Times New Roman" w:eastAsia="Times New Roman" w:hAnsi="Times New Roman" w:cs="Times New Roman"/>
                <w:sz w:val="20"/>
                <w:szCs w:val="20"/>
                <w:lang w:eastAsia="lv-LV"/>
              </w:rPr>
              <w:t xml:space="preserve">Papildus esam iekļāvuši 1.5. pasākumu, kas paredz </w:t>
            </w:r>
            <w:r w:rsidR="001C2555" w:rsidRPr="001C2555">
              <w:rPr>
                <w:rFonts w:ascii="Times New Roman" w:eastAsia="Times New Roman" w:hAnsi="Times New Roman" w:cs="Times New Roman"/>
                <w:sz w:val="20"/>
                <w:szCs w:val="20"/>
                <w:lang w:eastAsia="lv-LV"/>
              </w:rPr>
              <w:t xml:space="preserve">investīciju ieguldījumu progresa </w:t>
            </w:r>
            <w:proofErr w:type="spellStart"/>
            <w:r w:rsidR="001C2555" w:rsidRPr="001C2555">
              <w:rPr>
                <w:rFonts w:ascii="Times New Roman" w:eastAsia="Times New Roman" w:hAnsi="Times New Roman" w:cs="Times New Roman"/>
                <w:sz w:val="20"/>
                <w:szCs w:val="20"/>
                <w:lang w:eastAsia="lv-LV"/>
              </w:rPr>
              <w:t>izvērtējum</w:t>
            </w:r>
            <w:r w:rsidR="001C2555">
              <w:rPr>
                <w:rFonts w:ascii="Times New Roman" w:eastAsia="Times New Roman" w:hAnsi="Times New Roman" w:cs="Times New Roman"/>
                <w:sz w:val="20"/>
                <w:szCs w:val="20"/>
                <w:lang w:eastAsia="lv-LV"/>
              </w:rPr>
              <w:t>u</w:t>
            </w:r>
            <w:proofErr w:type="spellEnd"/>
            <w:r w:rsidR="001C2555" w:rsidRPr="001C2555">
              <w:rPr>
                <w:rFonts w:ascii="Times New Roman" w:eastAsia="Times New Roman" w:hAnsi="Times New Roman" w:cs="Times New Roman"/>
                <w:sz w:val="20"/>
                <w:szCs w:val="20"/>
                <w:lang w:eastAsia="lv-LV"/>
              </w:rPr>
              <w:t xml:space="preserve"> un risinājum</w:t>
            </w:r>
            <w:r w:rsidR="001C2555">
              <w:rPr>
                <w:rFonts w:ascii="Times New Roman" w:eastAsia="Times New Roman" w:hAnsi="Times New Roman" w:cs="Times New Roman"/>
                <w:sz w:val="20"/>
                <w:szCs w:val="20"/>
                <w:lang w:eastAsia="lv-LV"/>
              </w:rPr>
              <w:t>u iesniegšanu valdībā</w:t>
            </w:r>
            <w:r w:rsidR="001C2555" w:rsidRPr="001C2555">
              <w:rPr>
                <w:rFonts w:ascii="Times New Roman" w:eastAsia="Times New Roman" w:hAnsi="Times New Roman" w:cs="Times New Roman"/>
                <w:sz w:val="20"/>
                <w:szCs w:val="20"/>
                <w:lang w:eastAsia="lv-LV"/>
              </w:rPr>
              <w:t xml:space="preserve"> nepieciešamā finansējuma piesaistei platjoslas attīstībai</w:t>
            </w:r>
            <w:r w:rsidR="001C2555">
              <w:rPr>
                <w:rFonts w:ascii="Times New Roman" w:eastAsia="Times New Roman" w:hAnsi="Times New Roman" w:cs="Times New Roman"/>
                <w:sz w:val="20"/>
                <w:szCs w:val="20"/>
                <w:lang w:eastAsia="lv-LV"/>
              </w:rPr>
              <w:t xml:space="preserve">. </w:t>
            </w:r>
          </w:p>
        </w:tc>
        <w:tc>
          <w:tcPr>
            <w:tcW w:w="671" w:type="pct"/>
            <w:tcBorders>
              <w:top w:val="outset" w:sz="6" w:space="0" w:color="414142"/>
              <w:left w:val="outset" w:sz="6" w:space="0" w:color="414142"/>
              <w:bottom w:val="outset" w:sz="6" w:space="0" w:color="414142"/>
              <w:right w:val="outset" w:sz="6" w:space="0" w:color="414142"/>
            </w:tcBorders>
          </w:tcPr>
          <w:p w14:paraId="1C546FD5" w14:textId="6FA20E77" w:rsidR="009B0CB0" w:rsidRPr="00942F77" w:rsidRDefault="00EE1831"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papildinājumus plāna projekta “</w:t>
            </w:r>
            <w:r w:rsidRPr="00EE1831">
              <w:rPr>
                <w:rFonts w:ascii="Times New Roman" w:eastAsia="Times New Roman" w:hAnsi="Times New Roman" w:cs="Times New Roman"/>
                <w:sz w:val="20"/>
                <w:szCs w:val="20"/>
                <w:lang w:eastAsia="lv-LV"/>
              </w:rPr>
              <w:t>1.3.</w:t>
            </w:r>
            <w:r w:rsidRPr="00EE1831">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p</w:t>
            </w:r>
            <w:r w:rsidRPr="00EE1831">
              <w:rPr>
                <w:rFonts w:ascii="Times New Roman" w:eastAsia="Times New Roman" w:hAnsi="Times New Roman" w:cs="Times New Roman"/>
                <w:sz w:val="20"/>
                <w:szCs w:val="20"/>
                <w:lang w:eastAsia="lv-LV"/>
              </w:rPr>
              <w:t xml:space="preserve">asākums – “vidējās jūdzes” un “pēdējās jūdzes” elektronisko sakaru tīklu infrastruktūras </w:t>
            </w:r>
            <w:r w:rsidRPr="00EE1831">
              <w:rPr>
                <w:rFonts w:ascii="Times New Roman" w:eastAsia="Times New Roman" w:hAnsi="Times New Roman" w:cs="Times New Roman"/>
                <w:sz w:val="20"/>
                <w:szCs w:val="20"/>
                <w:lang w:eastAsia="lv-LV"/>
              </w:rPr>
              <w:lastRenderedPageBreak/>
              <w:t>attīstīšana</w:t>
            </w:r>
            <w:r>
              <w:rPr>
                <w:rFonts w:ascii="Times New Roman" w:eastAsia="Times New Roman" w:hAnsi="Times New Roman" w:cs="Times New Roman"/>
                <w:sz w:val="20"/>
                <w:szCs w:val="20"/>
                <w:lang w:eastAsia="lv-LV"/>
              </w:rPr>
              <w:t>” aprakstā</w:t>
            </w:r>
            <w:r w:rsidR="00C74ACB">
              <w:rPr>
                <w:rFonts w:ascii="Times New Roman" w:eastAsia="Times New Roman" w:hAnsi="Times New Roman" w:cs="Times New Roman"/>
                <w:sz w:val="20"/>
                <w:szCs w:val="20"/>
                <w:lang w:eastAsia="lv-LV"/>
              </w:rPr>
              <w:t>, kā arī “1.5. pasākumu “</w:t>
            </w:r>
            <w:r w:rsidR="00C74ACB" w:rsidRPr="001C2555">
              <w:rPr>
                <w:rFonts w:ascii="Times New Roman" w:eastAsia="Times New Roman" w:hAnsi="Times New Roman" w:cs="Times New Roman"/>
                <w:sz w:val="20"/>
                <w:szCs w:val="20"/>
                <w:lang w:eastAsia="lv-LV"/>
              </w:rPr>
              <w:t xml:space="preserve">investīciju ieguldījumu progresa </w:t>
            </w:r>
            <w:proofErr w:type="spellStart"/>
            <w:r w:rsidR="00C74ACB" w:rsidRPr="001C2555">
              <w:rPr>
                <w:rFonts w:ascii="Times New Roman" w:eastAsia="Times New Roman" w:hAnsi="Times New Roman" w:cs="Times New Roman"/>
                <w:sz w:val="20"/>
                <w:szCs w:val="20"/>
                <w:lang w:eastAsia="lv-LV"/>
              </w:rPr>
              <w:t>izvērtējum</w:t>
            </w:r>
            <w:r w:rsidR="00C74ACB">
              <w:rPr>
                <w:rFonts w:ascii="Times New Roman" w:eastAsia="Times New Roman" w:hAnsi="Times New Roman" w:cs="Times New Roman"/>
                <w:sz w:val="20"/>
                <w:szCs w:val="20"/>
                <w:lang w:eastAsia="lv-LV"/>
              </w:rPr>
              <w:t>s</w:t>
            </w:r>
            <w:proofErr w:type="spellEnd"/>
            <w:r w:rsidR="00C74ACB" w:rsidRPr="001C2555">
              <w:rPr>
                <w:rFonts w:ascii="Times New Roman" w:eastAsia="Times New Roman" w:hAnsi="Times New Roman" w:cs="Times New Roman"/>
                <w:sz w:val="20"/>
                <w:szCs w:val="20"/>
                <w:lang w:eastAsia="lv-LV"/>
              </w:rPr>
              <w:t xml:space="preserve"> un risinājum</w:t>
            </w:r>
            <w:r w:rsidR="00C74ACB">
              <w:rPr>
                <w:rFonts w:ascii="Times New Roman" w:eastAsia="Times New Roman" w:hAnsi="Times New Roman" w:cs="Times New Roman"/>
                <w:sz w:val="20"/>
                <w:szCs w:val="20"/>
                <w:lang w:eastAsia="lv-LV"/>
              </w:rPr>
              <w:t xml:space="preserve">i </w:t>
            </w:r>
            <w:r w:rsidR="00C74ACB" w:rsidRPr="001C2555">
              <w:rPr>
                <w:rFonts w:ascii="Times New Roman" w:eastAsia="Times New Roman" w:hAnsi="Times New Roman" w:cs="Times New Roman"/>
                <w:sz w:val="20"/>
                <w:szCs w:val="20"/>
                <w:lang w:eastAsia="lv-LV"/>
              </w:rPr>
              <w:t>nepieciešamā finansējuma piesaistei platjoslas attīstībai</w:t>
            </w:r>
            <w:r w:rsidR="00C74ACB">
              <w:rPr>
                <w:rFonts w:ascii="Times New Roman" w:eastAsia="Times New Roman" w:hAnsi="Times New Roman" w:cs="Times New Roman"/>
                <w:sz w:val="20"/>
                <w:szCs w:val="20"/>
                <w:lang w:eastAsia="lv-LV"/>
              </w:rPr>
              <w:t>.”</w:t>
            </w:r>
          </w:p>
        </w:tc>
      </w:tr>
      <w:tr w:rsidR="009B0CB0" w:rsidRPr="00942F77" w14:paraId="683BF8E5"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FCABB91"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F8A5E0C" w14:textId="04009D25" w:rsidR="009B0CB0" w:rsidRPr="00942F77" w:rsidRDefault="004057A7"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3A9C27E1"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2A46F14A" w14:textId="70EDCE1E" w:rsidR="009B0CB0" w:rsidRPr="00DE77F6" w:rsidRDefault="00DE77F6" w:rsidP="0095486C">
            <w:pPr>
              <w:spacing w:after="0"/>
              <w:jc w:val="both"/>
              <w:rPr>
                <w:rFonts w:ascii="Times New Roman" w:hAnsi="Times New Roman" w:cs="Times New Roman"/>
                <w:sz w:val="20"/>
                <w:szCs w:val="20"/>
              </w:rPr>
            </w:pPr>
            <w:r w:rsidRPr="00DE77F6">
              <w:rPr>
                <w:rFonts w:ascii="Times New Roman" w:hAnsi="Times New Roman" w:cs="Times New Roman"/>
                <w:sz w:val="20"/>
                <w:szCs w:val="20"/>
              </w:rPr>
              <w:t>Runājot par vidējās un pēdējās jūdzes izbūvi un izmantošanas iespējām, gribam uzsvērt to, ka pašvaldībām ir jādod piekļuve šiem kabeļiem bez komersantu klātbūtnes, tā nodrošinot starppilsētu/pagastu centru/pašvaldības un izglītības iestāžu tiešo savienojumu līnijas, kas sniegs gan drošu un ātru elektronisko kanālu izveidi starp pašvaldību iestādēm, kas noteikti daļēji noņems arī finansiālo slogu pašvaldībām interneta pakalpojumu pirkšanā un uzturēšanā. Tostarp atsevišķos gadījumos pašvaldības arī pašas varētu izveidot pēdējā saslēguma posmu. Šobrīd sanāk situācija tāda, ka pa lielu naudu tiek savilktas platjoslas par valsts/</w:t>
            </w:r>
            <w:r w:rsidR="00EC1818" w:rsidRPr="00DE77F6">
              <w:rPr>
                <w:rFonts w:ascii="Times New Roman" w:hAnsi="Times New Roman" w:cs="Times New Roman"/>
                <w:sz w:val="20"/>
                <w:szCs w:val="20"/>
              </w:rPr>
              <w:t>Eiropas</w:t>
            </w:r>
            <w:r w:rsidRPr="00DE77F6">
              <w:rPr>
                <w:rFonts w:ascii="Times New Roman" w:hAnsi="Times New Roman" w:cs="Times New Roman"/>
                <w:sz w:val="20"/>
                <w:szCs w:val="20"/>
              </w:rPr>
              <w:t xml:space="preserve"> naudu, tad, lai </w:t>
            </w:r>
            <w:r w:rsidRPr="00DE77F6">
              <w:rPr>
                <w:rFonts w:ascii="Times New Roman" w:hAnsi="Times New Roman" w:cs="Times New Roman"/>
                <w:sz w:val="20"/>
                <w:szCs w:val="20"/>
              </w:rPr>
              <w:lastRenderedPageBreak/>
              <w:t>nodrošinātu valsts/pašvaldību sniegtos pakalpojumus (izglītību, infrastruktūru utt.) valsts vēlreiz maksā komersantiem par valstij piederošās infrastruktūras izmantošanu - un plānā vēl bija minēts, ka būs racionāla finanšu resursu izmantošana!</w:t>
            </w:r>
          </w:p>
        </w:tc>
        <w:tc>
          <w:tcPr>
            <w:tcW w:w="1579" w:type="pct"/>
            <w:tcBorders>
              <w:top w:val="outset" w:sz="6" w:space="0" w:color="414142"/>
              <w:left w:val="outset" w:sz="6" w:space="0" w:color="414142"/>
              <w:bottom w:val="outset" w:sz="6" w:space="0" w:color="414142"/>
              <w:right w:val="outset" w:sz="6" w:space="0" w:color="414142"/>
            </w:tcBorders>
          </w:tcPr>
          <w:p w14:paraId="50E0595A" w14:textId="530A7A4C" w:rsidR="009B0CB0" w:rsidRPr="007C67C0" w:rsidRDefault="00CC3BAC" w:rsidP="0095486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w:t>
            </w:r>
            <w:r w:rsidR="007C67C0" w:rsidRPr="007C67C0">
              <w:rPr>
                <w:rFonts w:ascii="Times New Roman" w:eastAsia="Times New Roman" w:hAnsi="Times New Roman" w:cs="Times New Roman"/>
                <w:b/>
                <w:bCs/>
                <w:sz w:val="20"/>
                <w:szCs w:val="20"/>
                <w:lang w:eastAsia="lv-LV"/>
              </w:rPr>
              <w:t xml:space="preserve">emts vērā. </w:t>
            </w:r>
            <w:r w:rsidR="004759B7">
              <w:rPr>
                <w:rFonts w:ascii="Times New Roman" w:eastAsia="Times New Roman" w:hAnsi="Times New Roman" w:cs="Times New Roman"/>
                <w:b/>
                <w:bCs/>
                <w:sz w:val="20"/>
                <w:szCs w:val="20"/>
                <w:lang w:eastAsia="lv-LV"/>
              </w:rPr>
              <w:t>Panākta vienošanās 27.08.2021. sanāksmes saskaņošanas laikā.</w:t>
            </w:r>
          </w:p>
          <w:p w14:paraId="3FDB0536" w14:textId="7C28B9BF" w:rsidR="00CC3BAC" w:rsidRDefault="00EC1818"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Skaidrojam, ka elektronisko sakaru komersantu nomas maksa 100% tiek novirzīta uzturēšanas izmaksu segšanai, kura šobrīd sedz uzturēšanas izmaksas</w:t>
            </w:r>
            <w:r w:rsidR="009B1A37">
              <w:rPr>
                <w:rFonts w:ascii="Times New Roman" w:eastAsia="Times New Roman" w:hAnsi="Times New Roman" w:cs="Times New Roman"/>
                <w:sz w:val="20"/>
                <w:szCs w:val="20"/>
                <w:lang w:eastAsia="lv-LV"/>
              </w:rPr>
              <w:t xml:space="preserve"> tikai nepilnā apmērā. Lai atbrīvotu elektronisko sakaru komersantus no nomas maksas, šim pasākumam ir nepieciešam</w:t>
            </w:r>
            <w:r w:rsidR="003D6493">
              <w:rPr>
                <w:rFonts w:ascii="Times New Roman" w:eastAsia="Times New Roman" w:hAnsi="Times New Roman" w:cs="Times New Roman"/>
                <w:sz w:val="20"/>
                <w:szCs w:val="20"/>
                <w:lang w:eastAsia="lv-LV"/>
              </w:rPr>
              <w:t>a</w:t>
            </w:r>
            <w:r w:rsidR="009B1A37">
              <w:rPr>
                <w:rFonts w:ascii="Times New Roman" w:eastAsia="Times New Roman" w:hAnsi="Times New Roman" w:cs="Times New Roman"/>
                <w:sz w:val="20"/>
                <w:szCs w:val="20"/>
                <w:lang w:eastAsia="lv-LV"/>
              </w:rPr>
              <w:t xml:space="preserve"> papildu valsts budžeta līdzekļu piešķiršana. </w:t>
            </w:r>
          </w:p>
          <w:p w14:paraId="7EA37254" w14:textId="5A728B58" w:rsidR="007C67C0" w:rsidRPr="00942F77" w:rsidRDefault="00CC3BAC" w:rsidP="00CC3BA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1.5.pasākuma “I</w:t>
            </w:r>
            <w:r w:rsidRPr="00CC3BAC">
              <w:rPr>
                <w:rFonts w:ascii="Times New Roman" w:eastAsia="Times New Roman" w:hAnsi="Times New Roman" w:cs="Times New Roman"/>
                <w:sz w:val="20"/>
                <w:szCs w:val="20"/>
                <w:lang w:eastAsia="lv-LV"/>
              </w:rPr>
              <w:t xml:space="preserve">nvestīciju ieguldījumu progresa </w:t>
            </w:r>
            <w:proofErr w:type="spellStart"/>
            <w:r w:rsidRPr="00CC3BAC">
              <w:rPr>
                <w:rFonts w:ascii="Times New Roman" w:eastAsia="Times New Roman" w:hAnsi="Times New Roman" w:cs="Times New Roman"/>
                <w:sz w:val="20"/>
                <w:szCs w:val="20"/>
                <w:lang w:eastAsia="lv-LV"/>
              </w:rPr>
              <w:t>izvērtējums</w:t>
            </w:r>
            <w:proofErr w:type="spellEnd"/>
            <w:r w:rsidRPr="00CC3BAC">
              <w:rPr>
                <w:rFonts w:ascii="Times New Roman" w:eastAsia="Times New Roman" w:hAnsi="Times New Roman" w:cs="Times New Roman"/>
                <w:sz w:val="20"/>
                <w:szCs w:val="20"/>
                <w:lang w:eastAsia="lv-LV"/>
              </w:rPr>
              <w:t xml:space="preserve"> un risinājumi nepieciešamā finansējuma piesaistei platjoslas attīstībai</w:t>
            </w:r>
            <w:r>
              <w:rPr>
                <w:rFonts w:ascii="Times New Roman" w:eastAsia="Times New Roman" w:hAnsi="Times New Roman" w:cs="Times New Roman"/>
                <w:sz w:val="20"/>
                <w:szCs w:val="20"/>
                <w:lang w:eastAsia="lv-LV"/>
              </w:rPr>
              <w:t xml:space="preserve"> “aprakstā minēts, ka “(...)</w:t>
            </w:r>
            <w:r w:rsidRPr="00CC3BAC">
              <w:rPr>
                <w:rFonts w:ascii="Times New Roman" w:eastAsia="Times New Roman" w:hAnsi="Times New Roman" w:cs="Times New Roman"/>
                <w:sz w:val="20"/>
                <w:szCs w:val="20"/>
                <w:lang w:eastAsia="lv-LV"/>
              </w:rPr>
              <w:t xml:space="preserve"> ir nepieciešams izvērtēt iespējas un risinājumus ar valsts atbalstu izbūvētās “vidējās jūdzes” infrastruktūras nomas maksas atcelšanai, nodrošinot valsts dotāciju šīs </w:t>
            </w:r>
            <w:r w:rsidRPr="00CC3BAC">
              <w:rPr>
                <w:rFonts w:ascii="Times New Roman" w:eastAsia="Times New Roman" w:hAnsi="Times New Roman" w:cs="Times New Roman"/>
                <w:sz w:val="20"/>
                <w:szCs w:val="20"/>
                <w:lang w:eastAsia="lv-LV"/>
              </w:rPr>
              <w:lastRenderedPageBreak/>
              <w:t xml:space="preserve">infrastruktūras uzturēšanai, piemēram, nosakot to kā vispārējas tautsaimniecības nozīmes pakalpojumu, tādējādi paaugstinot minētās infrastruktūras </w:t>
            </w:r>
            <w:proofErr w:type="spellStart"/>
            <w:r w:rsidRPr="00CC3BAC">
              <w:rPr>
                <w:rFonts w:ascii="Times New Roman" w:eastAsia="Times New Roman" w:hAnsi="Times New Roman" w:cs="Times New Roman"/>
                <w:sz w:val="20"/>
                <w:szCs w:val="20"/>
                <w:lang w:eastAsia="lv-LV"/>
              </w:rPr>
              <w:t>izmantojamību</w:t>
            </w:r>
            <w:proofErr w:type="spellEnd"/>
            <w:r w:rsidRPr="00CC3BAC">
              <w:rPr>
                <w:rFonts w:ascii="Times New Roman" w:eastAsia="Times New Roman" w:hAnsi="Times New Roman" w:cs="Times New Roman"/>
                <w:sz w:val="20"/>
                <w:szCs w:val="20"/>
                <w:lang w:eastAsia="lv-LV"/>
              </w:rPr>
              <w:t xml:space="preserve"> un radot pievilcīgākus apstākļus elektronisko sakaru komersantiem veikt privāto </w:t>
            </w:r>
            <w:proofErr w:type="spellStart"/>
            <w:r w:rsidRPr="00CC3BAC">
              <w:rPr>
                <w:rFonts w:ascii="Times New Roman" w:eastAsia="Times New Roman" w:hAnsi="Times New Roman" w:cs="Times New Roman"/>
                <w:sz w:val="20"/>
                <w:szCs w:val="20"/>
                <w:lang w:eastAsia="lv-LV"/>
              </w:rPr>
              <w:t>ivestīciju</w:t>
            </w:r>
            <w:proofErr w:type="spellEnd"/>
            <w:r w:rsidRPr="00CC3BAC">
              <w:rPr>
                <w:rFonts w:ascii="Times New Roman" w:eastAsia="Times New Roman" w:hAnsi="Times New Roman" w:cs="Times New Roman"/>
                <w:sz w:val="20"/>
                <w:szCs w:val="20"/>
                <w:lang w:eastAsia="lv-LV"/>
              </w:rPr>
              <w:t xml:space="preserve"> ieguldījumus ”pēdējās jūdzes” attīstībai, lai nodrošinātu platjoslas piekļuves pakalpojumus galalietotājiem. Pirms atbalsta uzsākšanas atbilstoši plānots veikt arī komercdarbības atbalsta </w:t>
            </w:r>
            <w:proofErr w:type="spellStart"/>
            <w:r w:rsidRPr="00CC3BAC">
              <w:rPr>
                <w:rFonts w:ascii="Times New Roman" w:eastAsia="Times New Roman" w:hAnsi="Times New Roman" w:cs="Times New Roman"/>
                <w:sz w:val="20"/>
                <w:szCs w:val="20"/>
                <w:lang w:eastAsia="lv-LV"/>
              </w:rPr>
              <w:t>izvērtējumu</w:t>
            </w:r>
            <w:proofErr w:type="spellEnd"/>
            <w:r w:rsidRPr="00CC3BAC">
              <w:rPr>
                <w:rFonts w:ascii="Times New Roman" w:eastAsia="Times New Roman" w:hAnsi="Times New Roman" w:cs="Times New Roman"/>
                <w:sz w:val="20"/>
                <w:szCs w:val="20"/>
                <w:lang w:eastAsia="lv-LV"/>
              </w:rPr>
              <w:t xml:space="preserve"> un nepieciešamības gadījumā Eiropas Komisijai tiks iesniegts paziņojums saskaņā ar LESD 108. panta 3. punktu, ievērojot Komisijas paziņojuma (2013/C25/01) “ES pamatnostādnes valsts atbalsta noteikumu piemērošanai attiecībā uz platjoslas tīklu ātru izvēršanu” nosacījumus.  </w:t>
            </w:r>
            <w:r w:rsidR="009B1A37">
              <w:rPr>
                <w:rFonts w:ascii="Times New Roman" w:eastAsia="Times New Roman" w:hAnsi="Times New Roman" w:cs="Times New Roman"/>
                <w:sz w:val="20"/>
                <w:szCs w:val="20"/>
                <w:lang w:eastAsia="lv-LV"/>
              </w:rPr>
              <w:t xml:space="preserve"> </w:t>
            </w:r>
          </w:p>
        </w:tc>
        <w:tc>
          <w:tcPr>
            <w:tcW w:w="671" w:type="pct"/>
            <w:tcBorders>
              <w:top w:val="outset" w:sz="6" w:space="0" w:color="414142"/>
              <w:left w:val="outset" w:sz="6" w:space="0" w:color="414142"/>
              <w:bottom w:val="outset" w:sz="6" w:space="0" w:color="414142"/>
              <w:right w:val="outset" w:sz="6" w:space="0" w:color="414142"/>
            </w:tcBorders>
          </w:tcPr>
          <w:p w14:paraId="5F660789" w14:textId="677DDB9C" w:rsidR="009B0CB0" w:rsidRPr="00942F77" w:rsidRDefault="00CC3BAC" w:rsidP="00CC3BA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w:t>
            </w:r>
            <w:r w:rsidR="003D6493">
              <w:rPr>
                <w:rFonts w:ascii="Times New Roman" w:eastAsia="Times New Roman" w:hAnsi="Times New Roman" w:cs="Times New Roman"/>
                <w:sz w:val="20"/>
                <w:szCs w:val="20"/>
                <w:lang w:eastAsia="lv-LV"/>
              </w:rPr>
              <w:t xml:space="preserve"> MK</w:t>
            </w:r>
            <w:r>
              <w:rPr>
                <w:rFonts w:ascii="Times New Roman" w:eastAsia="Times New Roman" w:hAnsi="Times New Roman" w:cs="Times New Roman"/>
                <w:sz w:val="20"/>
                <w:szCs w:val="20"/>
                <w:lang w:eastAsia="lv-LV"/>
              </w:rPr>
              <w:t xml:space="preserve"> rīkojuma 6. punktu un plāna projekta 1.5.pasākuma “I</w:t>
            </w:r>
            <w:r w:rsidRPr="00CC3BAC">
              <w:rPr>
                <w:rFonts w:ascii="Times New Roman" w:eastAsia="Times New Roman" w:hAnsi="Times New Roman" w:cs="Times New Roman"/>
                <w:sz w:val="20"/>
                <w:szCs w:val="20"/>
                <w:lang w:eastAsia="lv-LV"/>
              </w:rPr>
              <w:t xml:space="preserve">nvestīciju ieguldījumu progresa </w:t>
            </w:r>
            <w:proofErr w:type="spellStart"/>
            <w:r w:rsidRPr="00CC3BAC">
              <w:rPr>
                <w:rFonts w:ascii="Times New Roman" w:eastAsia="Times New Roman" w:hAnsi="Times New Roman" w:cs="Times New Roman"/>
                <w:sz w:val="20"/>
                <w:szCs w:val="20"/>
                <w:lang w:eastAsia="lv-LV"/>
              </w:rPr>
              <w:t>izvērtējums</w:t>
            </w:r>
            <w:proofErr w:type="spellEnd"/>
            <w:r w:rsidRPr="00CC3BAC">
              <w:rPr>
                <w:rFonts w:ascii="Times New Roman" w:eastAsia="Times New Roman" w:hAnsi="Times New Roman" w:cs="Times New Roman"/>
                <w:sz w:val="20"/>
                <w:szCs w:val="20"/>
                <w:lang w:eastAsia="lv-LV"/>
              </w:rPr>
              <w:t xml:space="preserve"> un risinājumi nepieciešamā finansējuma piesaistei platjoslas attīstībai</w:t>
            </w:r>
            <w:r>
              <w:rPr>
                <w:rFonts w:ascii="Times New Roman" w:eastAsia="Times New Roman" w:hAnsi="Times New Roman" w:cs="Times New Roman"/>
                <w:sz w:val="20"/>
                <w:szCs w:val="20"/>
                <w:lang w:eastAsia="lv-LV"/>
              </w:rPr>
              <w:t>“</w:t>
            </w:r>
            <w:r w:rsidR="00040B4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aprakstu. </w:t>
            </w:r>
          </w:p>
        </w:tc>
      </w:tr>
      <w:tr w:rsidR="009B0CB0" w:rsidRPr="00942F77" w14:paraId="6C53E003"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CAA4B1A"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C102147" w14:textId="0B9635BD" w:rsidR="009B0CB0" w:rsidRPr="00942F77" w:rsidRDefault="004057A7"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3B2C2CD"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01D96BF3" w14:textId="6FF69072" w:rsidR="009B0CB0" w:rsidRPr="00A8100E" w:rsidRDefault="00DE77F6" w:rsidP="0095486C">
            <w:pPr>
              <w:spacing w:after="0"/>
              <w:jc w:val="both"/>
              <w:rPr>
                <w:rFonts w:ascii="Times New Roman" w:hAnsi="Times New Roman" w:cs="Times New Roman"/>
                <w:b/>
                <w:bCs/>
                <w:sz w:val="20"/>
                <w:szCs w:val="20"/>
              </w:rPr>
            </w:pPr>
            <w:r w:rsidRPr="00DE77F6">
              <w:rPr>
                <w:rFonts w:ascii="Times New Roman" w:hAnsi="Times New Roman" w:cs="Times New Roman"/>
                <w:sz w:val="20"/>
                <w:szCs w:val="20"/>
              </w:rPr>
              <w:t xml:space="preserve">Ir nepieciešams rast risinājumu LVRTC platjoslas optiskā tīkla pēdējās jūdzes izmaksu samazināšanai (valsts subsīdijas vai cits atbalsta mehānisms). Pašlaik ļoti daudz platjoslas optiskā tīkla infrastruktūra “stāv ierakta” zemē, un tai nav praktiska pielietojuma, jo gala izmaksas klientiem ir nesamērīgi augstas. Varbūt ir jāveicina mobilo sakaru pakalpojumu sniedzējus aktīvāk izmantot tieši šos </w:t>
            </w:r>
            <w:proofErr w:type="spellStart"/>
            <w:r w:rsidRPr="00DE77F6">
              <w:rPr>
                <w:rFonts w:ascii="Times New Roman" w:hAnsi="Times New Roman" w:cs="Times New Roman"/>
                <w:sz w:val="20"/>
                <w:szCs w:val="20"/>
              </w:rPr>
              <w:t>jaunizveidotos</w:t>
            </w:r>
            <w:proofErr w:type="spellEnd"/>
            <w:r w:rsidRPr="00DE77F6">
              <w:rPr>
                <w:rFonts w:ascii="Times New Roman" w:hAnsi="Times New Roman" w:cs="Times New Roman"/>
                <w:sz w:val="20"/>
                <w:szCs w:val="20"/>
              </w:rPr>
              <w:t xml:space="preserve"> LVRTC pieejas punktus, lai netālu no tiem izvietotu bāzes stacijas? Pieļaujam, ka no tā ieguvēji būtu absolūti visi, gan LVRTC (tiek izmantota viņu infrastruktūra un zināmi ienākumi), gan mobilo sakaru operatori (konkrētajā vietā iedzīvotājiem būtu pieejams ātrāks un kvalitatīvāks interneta </w:t>
            </w:r>
            <w:proofErr w:type="spellStart"/>
            <w:r w:rsidRPr="00DE77F6">
              <w:rPr>
                <w:rFonts w:ascii="Times New Roman" w:hAnsi="Times New Roman" w:cs="Times New Roman"/>
                <w:sz w:val="20"/>
                <w:szCs w:val="20"/>
              </w:rPr>
              <w:t>pieslēgums</w:t>
            </w:r>
            <w:proofErr w:type="spellEnd"/>
            <w:r w:rsidRPr="00DE77F6">
              <w:rPr>
                <w:rFonts w:ascii="Times New Roman" w:hAnsi="Times New Roman" w:cs="Times New Roman"/>
                <w:sz w:val="20"/>
                <w:szCs w:val="20"/>
              </w:rPr>
              <w:t>, no kā izriet papildus klienti), gan iedzīvotāji (iespēja izvēlēties kvalitatīvu sakaru pakalpojumu sniedzēju).</w:t>
            </w:r>
          </w:p>
        </w:tc>
        <w:tc>
          <w:tcPr>
            <w:tcW w:w="1579" w:type="pct"/>
            <w:tcBorders>
              <w:top w:val="outset" w:sz="6" w:space="0" w:color="414142"/>
              <w:left w:val="outset" w:sz="6" w:space="0" w:color="414142"/>
              <w:bottom w:val="outset" w:sz="6" w:space="0" w:color="414142"/>
              <w:right w:val="outset" w:sz="6" w:space="0" w:color="414142"/>
            </w:tcBorders>
          </w:tcPr>
          <w:p w14:paraId="1EBC487D" w14:textId="416ACF92" w:rsidR="009B0CB0" w:rsidRPr="00F50BDE" w:rsidRDefault="003D6493" w:rsidP="0095486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w:t>
            </w:r>
            <w:r w:rsidR="006C378B" w:rsidRPr="00F50BDE">
              <w:rPr>
                <w:rFonts w:ascii="Times New Roman" w:eastAsia="Times New Roman" w:hAnsi="Times New Roman" w:cs="Times New Roman"/>
                <w:b/>
                <w:bCs/>
                <w:sz w:val="20"/>
                <w:szCs w:val="20"/>
                <w:lang w:eastAsia="lv-LV"/>
              </w:rPr>
              <w:t xml:space="preserve">emts vērā. </w:t>
            </w:r>
            <w:r w:rsidR="00F24330">
              <w:rPr>
                <w:rFonts w:ascii="Times New Roman" w:eastAsia="Times New Roman" w:hAnsi="Times New Roman" w:cs="Times New Roman"/>
                <w:b/>
                <w:bCs/>
                <w:sz w:val="20"/>
                <w:szCs w:val="20"/>
                <w:lang w:eastAsia="lv-LV"/>
              </w:rPr>
              <w:t xml:space="preserve">Panākta vienošanās 27.08.2021. sanāksmes saskaņošanas laikā. </w:t>
            </w:r>
          </w:p>
          <w:p w14:paraId="0D0F03E0" w14:textId="7E63192E" w:rsidR="006C378B" w:rsidRPr="00942F77" w:rsidRDefault="006C378B"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izziņas 4. punktu.  </w:t>
            </w:r>
            <w:r w:rsidR="00CF6ECD">
              <w:rPr>
                <w:rFonts w:ascii="Times New Roman" w:eastAsia="Times New Roman" w:hAnsi="Times New Roman" w:cs="Times New Roman"/>
                <w:sz w:val="20"/>
                <w:szCs w:val="20"/>
                <w:lang w:eastAsia="lv-LV"/>
              </w:rPr>
              <w:t>Papildus skaidrojam, ka, ņ</w:t>
            </w:r>
            <w:r w:rsidR="00CF6ECD" w:rsidRPr="00CF6ECD">
              <w:rPr>
                <w:rFonts w:ascii="Times New Roman" w:eastAsia="Times New Roman" w:hAnsi="Times New Roman" w:cs="Times New Roman"/>
                <w:sz w:val="20"/>
                <w:szCs w:val="20"/>
                <w:lang w:eastAsia="lv-LV"/>
              </w:rPr>
              <w:t xml:space="preserve">emot vērā </w:t>
            </w:r>
            <w:r w:rsidR="00CF6ECD">
              <w:rPr>
                <w:rFonts w:ascii="Times New Roman" w:eastAsia="Times New Roman" w:hAnsi="Times New Roman" w:cs="Times New Roman"/>
                <w:sz w:val="20"/>
                <w:szCs w:val="20"/>
                <w:lang w:eastAsia="lv-LV"/>
              </w:rPr>
              <w:t>platjoslas projekta</w:t>
            </w:r>
            <w:r w:rsidR="00CF6ECD" w:rsidRPr="00CF6ECD">
              <w:rPr>
                <w:rFonts w:ascii="Times New Roman" w:eastAsia="Times New Roman" w:hAnsi="Times New Roman" w:cs="Times New Roman"/>
                <w:sz w:val="20"/>
                <w:szCs w:val="20"/>
                <w:lang w:eastAsia="lv-LV"/>
              </w:rPr>
              <w:t xml:space="preserve"> 1.kārtas īstenošanā gūto pieredzi, pēc diskusijām </w:t>
            </w:r>
            <w:r w:rsidR="00F50BDE">
              <w:rPr>
                <w:rFonts w:ascii="Times New Roman" w:eastAsia="Times New Roman" w:hAnsi="Times New Roman" w:cs="Times New Roman"/>
                <w:sz w:val="20"/>
                <w:szCs w:val="20"/>
                <w:lang w:eastAsia="lv-LV"/>
              </w:rPr>
              <w:t>Optiskā tīkla uzraudzības komitejā</w:t>
            </w:r>
            <w:r w:rsidR="00CF6ECD" w:rsidRPr="00CF6ECD">
              <w:rPr>
                <w:rFonts w:ascii="Times New Roman" w:eastAsia="Times New Roman" w:hAnsi="Times New Roman" w:cs="Times New Roman"/>
                <w:sz w:val="20"/>
                <w:szCs w:val="20"/>
                <w:lang w:eastAsia="lv-LV"/>
              </w:rPr>
              <w:t xml:space="preserve"> 2017.gada 15.decembra sēdē piekļuves punktu izbūvei </w:t>
            </w:r>
            <w:r w:rsidR="00F50BDE">
              <w:rPr>
                <w:rFonts w:ascii="Times New Roman" w:eastAsia="Times New Roman" w:hAnsi="Times New Roman" w:cs="Times New Roman"/>
                <w:sz w:val="20"/>
                <w:szCs w:val="20"/>
                <w:lang w:eastAsia="lv-LV"/>
              </w:rPr>
              <w:t xml:space="preserve">platjoslas projekta </w:t>
            </w:r>
            <w:r w:rsidR="00CF6ECD" w:rsidRPr="00CF6ECD">
              <w:rPr>
                <w:rFonts w:ascii="Times New Roman" w:eastAsia="Times New Roman" w:hAnsi="Times New Roman" w:cs="Times New Roman"/>
                <w:sz w:val="20"/>
                <w:szCs w:val="20"/>
                <w:lang w:eastAsia="lv-LV"/>
              </w:rPr>
              <w:t xml:space="preserve">2.kārtas ietvaros tika apstiprināti piekļuves punktu izvēles principi, kur primārais piekļuves punktu </w:t>
            </w:r>
            <w:proofErr w:type="spellStart"/>
            <w:r w:rsidR="00CF6ECD" w:rsidRPr="00CF6ECD">
              <w:rPr>
                <w:rFonts w:ascii="Times New Roman" w:eastAsia="Times New Roman" w:hAnsi="Times New Roman" w:cs="Times New Roman"/>
                <w:sz w:val="20"/>
                <w:szCs w:val="20"/>
                <w:lang w:eastAsia="lv-LV"/>
              </w:rPr>
              <w:t>prioritizēšanas</w:t>
            </w:r>
            <w:proofErr w:type="spellEnd"/>
            <w:r w:rsidR="00CF6ECD" w:rsidRPr="00CF6ECD">
              <w:rPr>
                <w:rFonts w:ascii="Times New Roman" w:eastAsia="Times New Roman" w:hAnsi="Times New Roman" w:cs="Times New Roman"/>
                <w:sz w:val="20"/>
                <w:szCs w:val="20"/>
                <w:lang w:eastAsia="lv-LV"/>
              </w:rPr>
              <w:t xml:space="preserve"> kritērijs ir elektronisko sakaru komersantu interese  (t.i., ja ir pierādāma interese par optiskā tīkla infrastruktūras piekļuves pakalpojumu izmantošanu pēc tās izbūves un ir iespējams nodrošināt citu elektronisko sakaru komersantu pieslēgšanu nākotnē un tiek izveidota rezervēta tīkla topoloģija</w:t>
            </w:r>
            <w:r w:rsidR="00F50BDE">
              <w:rPr>
                <w:rFonts w:ascii="Times New Roman" w:eastAsia="Times New Roman" w:hAnsi="Times New Roman" w:cs="Times New Roman"/>
                <w:sz w:val="20"/>
                <w:szCs w:val="20"/>
                <w:lang w:eastAsia="lv-LV"/>
              </w:rPr>
              <w:t>)</w:t>
            </w:r>
            <w:r w:rsidR="00CF6ECD" w:rsidRPr="00CF6ECD">
              <w:rPr>
                <w:rFonts w:ascii="Times New Roman" w:eastAsia="Times New Roman" w:hAnsi="Times New Roman" w:cs="Times New Roman"/>
                <w:sz w:val="20"/>
                <w:szCs w:val="20"/>
                <w:lang w:eastAsia="lv-LV"/>
              </w:rPr>
              <w:t>.</w:t>
            </w:r>
            <w:r w:rsidR="00F50BDE">
              <w:rPr>
                <w:rFonts w:ascii="Times New Roman" w:eastAsia="Times New Roman" w:hAnsi="Times New Roman" w:cs="Times New Roman"/>
                <w:sz w:val="20"/>
                <w:szCs w:val="20"/>
                <w:lang w:eastAsia="lv-LV"/>
              </w:rPr>
              <w:t xml:space="preserve"> Arī, </w:t>
            </w:r>
            <w:bookmarkStart w:id="5" w:name="_Hlk74555201"/>
            <w:r w:rsidR="00F50BDE">
              <w:rPr>
                <w:rFonts w:ascii="Times New Roman" w:eastAsia="Times New Roman" w:hAnsi="Times New Roman" w:cs="Times New Roman"/>
                <w:sz w:val="20"/>
                <w:szCs w:val="20"/>
                <w:lang w:eastAsia="lv-LV"/>
              </w:rPr>
              <w:t xml:space="preserve">izstrādājot detālus valsts atbalsta un MK noteikumus par “vidējās jūdzes” investīciju ieguldījumiem, tiks ņemti vērā šie aspekti, t.sk., kā palielināt esošās platjoslas infrastruktūras </w:t>
            </w:r>
            <w:r w:rsidR="00B16A9D">
              <w:rPr>
                <w:rFonts w:ascii="Times New Roman" w:eastAsia="Times New Roman" w:hAnsi="Times New Roman" w:cs="Times New Roman"/>
                <w:sz w:val="20"/>
                <w:szCs w:val="20"/>
                <w:lang w:eastAsia="lv-LV"/>
              </w:rPr>
              <w:t xml:space="preserve">izmantošanu, kā arī </w:t>
            </w:r>
            <w:r w:rsidR="00F50BDE">
              <w:rPr>
                <w:rFonts w:ascii="Times New Roman" w:eastAsia="Times New Roman" w:hAnsi="Times New Roman" w:cs="Times New Roman"/>
                <w:sz w:val="20"/>
                <w:szCs w:val="20"/>
                <w:lang w:eastAsia="lv-LV"/>
              </w:rPr>
              <w:t>vērtēta ieguldījumu efektivitāte gan no elektronisko operatoru, gan no iedzīvotāju un pašvaldību skatu punkta</w:t>
            </w:r>
            <w:r w:rsidR="00B16A9D">
              <w:rPr>
                <w:rFonts w:ascii="Times New Roman" w:eastAsia="Times New Roman" w:hAnsi="Times New Roman" w:cs="Times New Roman"/>
                <w:sz w:val="20"/>
                <w:szCs w:val="20"/>
                <w:lang w:eastAsia="lv-LV"/>
              </w:rPr>
              <w:t xml:space="preserve">, nodrošinot publisko </w:t>
            </w:r>
            <w:r w:rsidR="00B16A9D">
              <w:rPr>
                <w:rFonts w:ascii="Times New Roman" w:eastAsia="Times New Roman" w:hAnsi="Times New Roman" w:cs="Times New Roman"/>
                <w:sz w:val="20"/>
                <w:szCs w:val="20"/>
                <w:lang w:eastAsia="lv-LV"/>
              </w:rPr>
              <w:lastRenderedPageBreak/>
              <w:t>apspriešanu un infrastruktūras atbalsta pasākumu saskaņošanu valsts atbalsta programmas projekta uzraudzības izveidotajā komitejā</w:t>
            </w:r>
            <w:r w:rsidR="00F50BDE">
              <w:rPr>
                <w:rFonts w:ascii="Times New Roman" w:eastAsia="Times New Roman" w:hAnsi="Times New Roman" w:cs="Times New Roman"/>
                <w:sz w:val="20"/>
                <w:szCs w:val="20"/>
                <w:lang w:eastAsia="lv-LV"/>
              </w:rPr>
              <w:t xml:space="preserve">. </w:t>
            </w:r>
            <w:bookmarkEnd w:id="5"/>
          </w:p>
        </w:tc>
        <w:tc>
          <w:tcPr>
            <w:tcW w:w="671" w:type="pct"/>
            <w:tcBorders>
              <w:top w:val="outset" w:sz="6" w:space="0" w:color="414142"/>
              <w:left w:val="outset" w:sz="6" w:space="0" w:color="414142"/>
              <w:bottom w:val="outset" w:sz="6" w:space="0" w:color="414142"/>
              <w:right w:val="outset" w:sz="6" w:space="0" w:color="414142"/>
            </w:tcBorders>
          </w:tcPr>
          <w:p w14:paraId="14145D81" w14:textId="38731B11" w:rsidR="009B0CB0" w:rsidRPr="00942F77" w:rsidRDefault="00B16A9D"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papildinājumus plāna projekta “</w:t>
            </w:r>
            <w:r w:rsidRPr="00EE1831">
              <w:rPr>
                <w:rFonts w:ascii="Times New Roman" w:eastAsia="Times New Roman" w:hAnsi="Times New Roman" w:cs="Times New Roman"/>
                <w:sz w:val="20"/>
                <w:szCs w:val="20"/>
                <w:lang w:eastAsia="lv-LV"/>
              </w:rPr>
              <w:t>1.3.</w:t>
            </w:r>
            <w:r w:rsidRPr="00EE1831">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p</w:t>
            </w:r>
            <w:r w:rsidRPr="00EE1831">
              <w:rPr>
                <w:rFonts w:ascii="Times New Roman" w:eastAsia="Times New Roman" w:hAnsi="Times New Roman" w:cs="Times New Roman"/>
                <w:sz w:val="20"/>
                <w:szCs w:val="20"/>
                <w:lang w:eastAsia="lv-LV"/>
              </w:rPr>
              <w:t>asākums – “vidējās jūdzes” un “pēdējās jūdzes” elektronisko sakaru tīklu infrastruktūras attīstīšana</w:t>
            </w:r>
            <w:r>
              <w:rPr>
                <w:rFonts w:ascii="Times New Roman" w:eastAsia="Times New Roman" w:hAnsi="Times New Roman" w:cs="Times New Roman"/>
                <w:sz w:val="20"/>
                <w:szCs w:val="20"/>
                <w:lang w:eastAsia="lv-LV"/>
              </w:rPr>
              <w:t>” aprakstā.</w:t>
            </w:r>
          </w:p>
        </w:tc>
      </w:tr>
      <w:tr w:rsidR="009B0CB0" w:rsidRPr="00942F77" w14:paraId="78FE3E7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6FDA748"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C0766AD" w14:textId="6C417C8A" w:rsidR="009B0CB0" w:rsidRPr="00942F77" w:rsidRDefault="004057A7"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4BE7E0B4"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32FAB571" w14:textId="3583E5DE" w:rsidR="009B0CB0" w:rsidRPr="008C1BF9" w:rsidRDefault="008C1BF9" w:rsidP="0095486C">
            <w:pPr>
              <w:spacing w:after="0"/>
              <w:jc w:val="both"/>
              <w:rPr>
                <w:rFonts w:ascii="Times New Roman" w:hAnsi="Times New Roman" w:cs="Times New Roman"/>
                <w:sz w:val="20"/>
                <w:szCs w:val="20"/>
              </w:rPr>
            </w:pPr>
            <w:r w:rsidRPr="008C1BF9">
              <w:rPr>
                <w:rFonts w:ascii="Times New Roman" w:hAnsi="Times New Roman" w:cs="Times New Roman"/>
                <w:sz w:val="20"/>
                <w:szCs w:val="20"/>
              </w:rPr>
              <w:t>Ir nepieciešams palielināt mobilo sakaru pakalpojumu sniedzēju 4G bāzes staciju skaitu tieši lauku reģionos un pēc nepieciešamības jārod finansējums subsīdijām, jo bāzes staciju izbūve lauku reģionos var izrādīties nerentablas. Šajā punktā vēlamies norādīt to, ka bieži vien blīvāk apdzīvotos lauku reģionos tīkla pārklājums ir pietiekams, bet nav pietiekams bāzes staciju skaits. Tas atspoguļojās samazinātas veiktspējas (lēnā) bezvadu tīkla darbībā. Tas bija un ir ļoti jūtams attālināto mācību sakarībā, jo videokonferences patērē lielu datu plūsmu. Šajā sakarībā bieži vien attālinātais mācību process ir apgrūtināts.</w:t>
            </w:r>
          </w:p>
        </w:tc>
        <w:tc>
          <w:tcPr>
            <w:tcW w:w="1579" w:type="pct"/>
            <w:tcBorders>
              <w:top w:val="outset" w:sz="6" w:space="0" w:color="414142"/>
              <w:left w:val="outset" w:sz="6" w:space="0" w:color="414142"/>
              <w:bottom w:val="outset" w:sz="6" w:space="0" w:color="414142"/>
              <w:right w:val="outset" w:sz="6" w:space="0" w:color="414142"/>
            </w:tcBorders>
          </w:tcPr>
          <w:p w14:paraId="08BB0D1D" w14:textId="540298F7" w:rsidR="009B0CB0" w:rsidRDefault="00743C78" w:rsidP="0095486C">
            <w:pPr>
              <w:spacing w:after="0" w:line="240" w:lineRule="auto"/>
              <w:jc w:val="both"/>
              <w:rPr>
                <w:rFonts w:ascii="Times New Roman" w:eastAsia="Times New Roman" w:hAnsi="Times New Roman" w:cs="Times New Roman"/>
                <w:b/>
                <w:bCs/>
                <w:sz w:val="20"/>
                <w:szCs w:val="20"/>
                <w:lang w:eastAsia="lv-LV"/>
              </w:rPr>
            </w:pPr>
            <w:r w:rsidRPr="00743C78">
              <w:rPr>
                <w:rFonts w:ascii="Times New Roman" w:eastAsia="Times New Roman" w:hAnsi="Times New Roman" w:cs="Times New Roman"/>
                <w:b/>
                <w:bCs/>
                <w:sz w:val="20"/>
                <w:szCs w:val="20"/>
                <w:lang w:eastAsia="lv-LV"/>
              </w:rPr>
              <w:t xml:space="preserve">Ņemts vērā. </w:t>
            </w:r>
            <w:r w:rsidR="004759B7">
              <w:rPr>
                <w:rFonts w:ascii="Times New Roman" w:eastAsia="Times New Roman" w:hAnsi="Times New Roman" w:cs="Times New Roman"/>
                <w:b/>
                <w:bCs/>
                <w:sz w:val="20"/>
                <w:szCs w:val="20"/>
                <w:lang w:eastAsia="lv-LV"/>
              </w:rPr>
              <w:t>Panākta vienošanās 27.08.2021. sanāksmes saskaņošanas laikā.</w:t>
            </w:r>
          </w:p>
          <w:p w14:paraId="3D4D08D8" w14:textId="39A9DF31" w:rsidR="00743C78" w:rsidRDefault="00743C78" w:rsidP="0095486C">
            <w:pPr>
              <w:spacing w:after="0" w:line="240" w:lineRule="auto"/>
              <w:jc w:val="both"/>
              <w:rPr>
                <w:rFonts w:ascii="Times New Roman" w:eastAsia="Times New Roman" w:hAnsi="Times New Roman" w:cs="Times New Roman"/>
                <w:sz w:val="20"/>
                <w:szCs w:val="20"/>
                <w:lang w:eastAsia="lv-LV"/>
              </w:rPr>
            </w:pPr>
            <w:r w:rsidRPr="00743C78">
              <w:rPr>
                <w:rFonts w:ascii="Times New Roman" w:eastAsia="Times New Roman" w:hAnsi="Times New Roman" w:cs="Times New Roman"/>
                <w:sz w:val="20"/>
                <w:szCs w:val="20"/>
                <w:lang w:eastAsia="lv-LV"/>
              </w:rPr>
              <w:t xml:space="preserve">Skaidrojam, ka plāna projektā piedāvātais “pēdējās jūdzes” modelis ir tehnoloģiski neitrāls un atšķirībā no iepriekšējā plānošanas perioda investīcijām pieļauj ne tikai ieguldījumus optiskā tīkla izbūvē, bet arī bāzes staciju izbūvē. </w:t>
            </w:r>
          </w:p>
          <w:p w14:paraId="570F8B8A" w14:textId="44E43BC2" w:rsidR="00743C78" w:rsidRPr="00743C78" w:rsidRDefault="00743C78"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Papildināts ar </w:t>
            </w:r>
            <w:r w:rsidR="00351272">
              <w:rPr>
                <w:rFonts w:ascii="Times New Roman" w:eastAsia="Times New Roman" w:hAnsi="Times New Roman" w:cs="Times New Roman"/>
                <w:sz w:val="20"/>
                <w:szCs w:val="20"/>
                <w:lang w:eastAsia="lv-LV"/>
              </w:rPr>
              <w:t xml:space="preserve">“pēdējās jūdzes”, proti, </w:t>
            </w:r>
            <w:r>
              <w:rPr>
                <w:rFonts w:ascii="Times New Roman" w:eastAsia="Times New Roman" w:hAnsi="Times New Roman" w:cs="Times New Roman"/>
                <w:sz w:val="20"/>
                <w:szCs w:val="20"/>
                <w:lang w:eastAsia="lv-LV"/>
              </w:rPr>
              <w:t xml:space="preserve">3. modeļa izvērstāku skaidrojumu, </w:t>
            </w:r>
            <w:r w:rsidR="00351272">
              <w:rPr>
                <w:rFonts w:ascii="Times New Roman" w:eastAsia="Times New Roman" w:hAnsi="Times New Roman" w:cs="Times New Roman"/>
                <w:sz w:val="20"/>
                <w:szCs w:val="20"/>
                <w:lang w:eastAsia="lv-LV"/>
              </w:rPr>
              <w:t>vienlaikus</w:t>
            </w:r>
            <w:r>
              <w:rPr>
                <w:rFonts w:ascii="Times New Roman" w:eastAsia="Times New Roman" w:hAnsi="Times New Roman" w:cs="Times New Roman"/>
                <w:sz w:val="20"/>
                <w:szCs w:val="20"/>
                <w:lang w:eastAsia="lv-LV"/>
              </w:rPr>
              <w:t xml:space="preserve"> uzsverot </w:t>
            </w:r>
            <w:bookmarkStart w:id="6" w:name="_Hlk74658133"/>
            <w:r>
              <w:rPr>
                <w:rFonts w:ascii="Times New Roman" w:eastAsia="Times New Roman" w:hAnsi="Times New Roman" w:cs="Times New Roman"/>
                <w:sz w:val="20"/>
                <w:szCs w:val="20"/>
                <w:lang w:eastAsia="lv-LV"/>
              </w:rPr>
              <w:t xml:space="preserve">prioritāti bāzes </w:t>
            </w:r>
            <w:r w:rsidRPr="008C1BF9">
              <w:rPr>
                <w:rFonts w:ascii="Times New Roman" w:hAnsi="Times New Roman" w:cs="Times New Roman"/>
                <w:sz w:val="20"/>
                <w:szCs w:val="20"/>
              </w:rPr>
              <w:t xml:space="preserve">staciju skaitu </w:t>
            </w:r>
            <w:r>
              <w:rPr>
                <w:rFonts w:ascii="Times New Roman" w:hAnsi="Times New Roman" w:cs="Times New Roman"/>
                <w:sz w:val="20"/>
                <w:szCs w:val="20"/>
              </w:rPr>
              <w:t>palielināšan</w:t>
            </w:r>
            <w:r w:rsidR="003D6493">
              <w:rPr>
                <w:rFonts w:ascii="Times New Roman" w:hAnsi="Times New Roman" w:cs="Times New Roman"/>
                <w:sz w:val="20"/>
                <w:szCs w:val="20"/>
              </w:rPr>
              <w:t>ai</w:t>
            </w:r>
            <w:r>
              <w:rPr>
                <w:rFonts w:ascii="Times New Roman" w:hAnsi="Times New Roman" w:cs="Times New Roman"/>
                <w:sz w:val="20"/>
                <w:szCs w:val="20"/>
              </w:rPr>
              <w:t xml:space="preserve"> </w:t>
            </w:r>
            <w:r w:rsidRPr="008C1BF9">
              <w:rPr>
                <w:rFonts w:ascii="Times New Roman" w:hAnsi="Times New Roman" w:cs="Times New Roman"/>
                <w:sz w:val="20"/>
                <w:szCs w:val="20"/>
              </w:rPr>
              <w:t>tieši lauku reģionos</w:t>
            </w:r>
            <w:r>
              <w:rPr>
                <w:rFonts w:ascii="Times New Roman" w:hAnsi="Times New Roman" w:cs="Times New Roman"/>
                <w:sz w:val="20"/>
                <w:szCs w:val="20"/>
              </w:rPr>
              <w:t>.</w:t>
            </w:r>
            <w:bookmarkEnd w:id="6"/>
          </w:p>
        </w:tc>
        <w:tc>
          <w:tcPr>
            <w:tcW w:w="671" w:type="pct"/>
            <w:tcBorders>
              <w:top w:val="outset" w:sz="6" w:space="0" w:color="414142"/>
              <w:left w:val="outset" w:sz="6" w:space="0" w:color="414142"/>
              <w:bottom w:val="outset" w:sz="6" w:space="0" w:color="414142"/>
              <w:right w:val="outset" w:sz="6" w:space="0" w:color="414142"/>
            </w:tcBorders>
          </w:tcPr>
          <w:p w14:paraId="0A68FEA9" w14:textId="3ABCEBF8" w:rsidR="009B0CB0" w:rsidRPr="00942F77" w:rsidRDefault="00743C78"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743C78">
              <w:rPr>
                <w:rFonts w:ascii="Times New Roman" w:eastAsia="Times New Roman" w:hAnsi="Times New Roman" w:cs="Times New Roman"/>
                <w:sz w:val="20"/>
                <w:szCs w:val="20"/>
                <w:lang w:eastAsia="lv-LV"/>
              </w:rPr>
              <w:t>1.3.</w:t>
            </w:r>
            <w:r w:rsidRPr="00743C78">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p</w:t>
            </w:r>
            <w:r w:rsidRPr="00743C78">
              <w:rPr>
                <w:rFonts w:ascii="Times New Roman" w:eastAsia="Times New Roman" w:hAnsi="Times New Roman" w:cs="Times New Roman"/>
                <w:sz w:val="20"/>
                <w:szCs w:val="20"/>
                <w:lang w:eastAsia="lv-LV"/>
              </w:rPr>
              <w:t>asākum</w:t>
            </w:r>
            <w:r>
              <w:rPr>
                <w:rFonts w:ascii="Times New Roman" w:eastAsia="Times New Roman" w:hAnsi="Times New Roman" w:cs="Times New Roman"/>
                <w:sz w:val="20"/>
                <w:szCs w:val="20"/>
                <w:lang w:eastAsia="lv-LV"/>
              </w:rPr>
              <w:t>a</w:t>
            </w:r>
            <w:r w:rsidRPr="00743C78">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Pr="00743C7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743C78">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xml:space="preserve">” aprakstu. </w:t>
            </w:r>
          </w:p>
        </w:tc>
      </w:tr>
      <w:tr w:rsidR="009B0CB0" w:rsidRPr="00942F77" w14:paraId="7DF3750D"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6D9A502" w14:textId="77777777" w:rsidR="009B0CB0" w:rsidRPr="0095486C" w:rsidRDefault="009B0CB0"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69BF3FA" w14:textId="5783E042" w:rsidR="009B0CB0" w:rsidRPr="00942F77" w:rsidRDefault="004057A7"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9A43601"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77906629" w14:textId="77777777" w:rsidR="006652E4" w:rsidRPr="006652E4" w:rsidRDefault="006652E4" w:rsidP="0095486C">
            <w:pPr>
              <w:jc w:val="both"/>
              <w:rPr>
                <w:rFonts w:ascii="Times New Roman" w:hAnsi="Times New Roman" w:cs="Times New Roman"/>
                <w:sz w:val="20"/>
                <w:szCs w:val="20"/>
              </w:rPr>
            </w:pPr>
            <w:r w:rsidRPr="006652E4">
              <w:rPr>
                <w:rFonts w:ascii="Times New Roman" w:hAnsi="Times New Roman" w:cs="Times New Roman"/>
                <w:sz w:val="20"/>
                <w:szCs w:val="20"/>
              </w:rPr>
              <w:t xml:space="preserve">Ir nepieciešams katrā </w:t>
            </w:r>
            <w:bookmarkStart w:id="7" w:name="_Hlk74658215"/>
            <w:r w:rsidRPr="006652E4">
              <w:rPr>
                <w:rFonts w:ascii="Times New Roman" w:hAnsi="Times New Roman" w:cs="Times New Roman"/>
                <w:sz w:val="20"/>
                <w:szCs w:val="20"/>
              </w:rPr>
              <w:t xml:space="preserve">vispārējās izglītības iestādē ierīkot optiskā tīkla </w:t>
            </w:r>
            <w:proofErr w:type="spellStart"/>
            <w:r w:rsidRPr="006652E4">
              <w:rPr>
                <w:rFonts w:ascii="Times New Roman" w:hAnsi="Times New Roman" w:cs="Times New Roman"/>
                <w:sz w:val="20"/>
                <w:szCs w:val="20"/>
              </w:rPr>
              <w:t>pieslēgumu</w:t>
            </w:r>
            <w:bookmarkEnd w:id="7"/>
            <w:proofErr w:type="spellEnd"/>
            <w:r w:rsidRPr="006652E4">
              <w:rPr>
                <w:rFonts w:ascii="Times New Roman" w:hAnsi="Times New Roman" w:cs="Times New Roman"/>
                <w:sz w:val="20"/>
                <w:szCs w:val="20"/>
              </w:rPr>
              <w:t xml:space="preserve">, jo tas veicinātu mācību procesa kvalitatīvāku norisi. Tieši optiskā tīkla </w:t>
            </w:r>
            <w:proofErr w:type="spellStart"/>
            <w:r w:rsidRPr="006652E4">
              <w:rPr>
                <w:rFonts w:ascii="Times New Roman" w:hAnsi="Times New Roman" w:cs="Times New Roman"/>
                <w:sz w:val="20"/>
                <w:szCs w:val="20"/>
              </w:rPr>
              <w:t>pieslēgums</w:t>
            </w:r>
            <w:proofErr w:type="spellEnd"/>
            <w:r w:rsidRPr="006652E4">
              <w:rPr>
                <w:rFonts w:ascii="Times New Roman" w:hAnsi="Times New Roman" w:cs="Times New Roman"/>
                <w:sz w:val="20"/>
                <w:szCs w:val="20"/>
              </w:rPr>
              <w:t xml:space="preserve"> un sakārtots iekšējais bezvadu tīkls nodrošina mācību procesa </w:t>
            </w:r>
            <w:proofErr w:type="spellStart"/>
            <w:r w:rsidRPr="006652E4">
              <w:rPr>
                <w:rFonts w:ascii="Times New Roman" w:hAnsi="Times New Roman" w:cs="Times New Roman"/>
                <w:sz w:val="20"/>
                <w:szCs w:val="20"/>
              </w:rPr>
              <w:t>interaktivitāti</w:t>
            </w:r>
            <w:proofErr w:type="spellEnd"/>
            <w:r w:rsidRPr="006652E4">
              <w:rPr>
                <w:rFonts w:ascii="Times New Roman" w:hAnsi="Times New Roman" w:cs="Times New Roman"/>
                <w:sz w:val="20"/>
                <w:szCs w:val="20"/>
              </w:rPr>
              <w:t xml:space="preserve"> un skolēnos izraisa interesi, un patiku pret mācību procesu.</w:t>
            </w:r>
          </w:p>
          <w:p w14:paraId="17EB9BC8" w14:textId="02DABF6F" w:rsidR="009B0CB0" w:rsidRPr="006652E4" w:rsidRDefault="006652E4" w:rsidP="0095486C">
            <w:pPr>
              <w:jc w:val="both"/>
              <w:rPr>
                <w:rFonts w:ascii="Times New Roman" w:hAnsi="Times New Roman" w:cs="Times New Roman"/>
                <w:sz w:val="20"/>
                <w:szCs w:val="20"/>
              </w:rPr>
            </w:pPr>
            <w:r w:rsidRPr="006652E4">
              <w:rPr>
                <w:rFonts w:ascii="Times New Roman" w:hAnsi="Times New Roman" w:cs="Times New Roman"/>
                <w:sz w:val="20"/>
                <w:szCs w:val="20"/>
              </w:rPr>
              <w:t xml:space="preserve">“Pēdējās jūdzes” pasākumus vajadzētu pārskatīt vadoties no attālinātajās mācībās gūtās pieredzes – trūkst ne tikai datori skolēniem, bet arī interneta kvalitāte daudzās mācību iestādēs ir neatbilstoša veicamajiem mērķiem. “Pēdējās jūdzes” plāni būtu jāpārskata tādējādi, lai nodrošinātu valsts līmeņa platjoslas mājību tīklu, kas ietvertu visas mācību iestādes un paredzētu to pieslēgšanu šim tīklam, kā arī mājsaimniecību nodrošināšanu ar atbilstošas kvalitātes </w:t>
            </w:r>
            <w:proofErr w:type="spellStart"/>
            <w:r w:rsidRPr="006652E4">
              <w:rPr>
                <w:rFonts w:ascii="Times New Roman" w:hAnsi="Times New Roman" w:cs="Times New Roman"/>
                <w:sz w:val="20"/>
                <w:szCs w:val="20"/>
              </w:rPr>
              <w:lastRenderedPageBreak/>
              <w:t>pieslēgumiem</w:t>
            </w:r>
            <w:proofErr w:type="spellEnd"/>
            <w:r w:rsidRPr="006652E4">
              <w:rPr>
                <w:rFonts w:ascii="Times New Roman" w:hAnsi="Times New Roman" w:cs="Times New Roman"/>
                <w:sz w:val="20"/>
                <w:szCs w:val="20"/>
              </w:rPr>
              <w:t xml:space="preserve">. </w:t>
            </w:r>
          </w:p>
        </w:tc>
        <w:tc>
          <w:tcPr>
            <w:tcW w:w="1579" w:type="pct"/>
            <w:tcBorders>
              <w:top w:val="outset" w:sz="6" w:space="0" w:color="414142"/>
              <w:left w:val="outset" w:sz="6" w:space="0" w:color="414142"/>
              <w:bottom w:val="outset" w:sz="6" w:space="0" w:color="414142"/>
              <w:right w:val="outset" w:sz="6" w:space="0" w:color="414142"/>
            </w:tcBorders>
          </w:tcPr>
          <w:p w14:paraId="762DB39F" w14:textId="02B31007" w:rsidR="009B0CB0" w:rsidRDefault="00A348FF" w:rsidP="0095486C">
            <w:pPr>
              <w:spacing w:after="0" w:line="240" w:lineRule="auto"/>
              <w:jc w:val="both"/>
              <w:rPr>
                <w:rFonts w:ascii="Times New Roman" w:eastAsia="Times New Roman" w:hAnsi="Times New Roman" w:cs="Times New Roman"/>
                <w:b/>
                <w:bCs/>
                <w:sz w:val="20"/>
                <w:szCs w:val="20"/>
                <w:lang w:eastAsia="lv-LV"/>
              </w:rPr>
            </w:pPr>
            <w:r w:rsidRPr="00A348FF">
              <w:rPr>
                <w:rFonts w:ascii="Times New Roman" w:eastAsia="Times New Roman" w:hAnsi="Times New Roman" w:cs="Times New Roman"/>
                <w:b/>
                <w:bCs/>
                <w:sz w:val="20"/>
                <w:szCs w:val="20"/>
                <w:lang w:eastAsia="lv-LV"/>
              </w:rPr>
              <w:lastRenderedPageBreak/>
              <w:t xml:space="preserve">Ņemts vērā. </w:t>
            </w:r>
            <w:r w:rsidR="004759B7">
              <w:rPr>
                <w:rFonts w:ascii="Times New Roman" w:eastAsia="Times New Roman" w:hAnsi="Times New Roman" w:cs="Times New Roman"/>
                <w:b/>
                <w:bCs/>
                <w:sz w:val="20"/>
                <w:szCs w:val="20"/>
                <w:lang w:eastAsia="lv-LV"/>
              </w:rPr>
              <w:t>Panākta vienošanās 27.08.2021. sanāksmes saskaņošanas laikā.</w:t>
            </w:r>
          </w:p>
          <w:p w14:paraId="44C418F4" w14:textId="6FC71F26" w:rsidR="00A348FF" w:rsidRPr="00A348FF" w:rsidRDefault="00A348FF" w:rsidP="003D6493">
            <w:pPr>
              <w:spacing w:after="0" w:line="240" w:lineRule="auto"/>
              <w:jc w:val="both"/>
              <w:rPr>
                <w:rFonts w:ascii="Times New Roman" w:eastAsia="Times New Roman" w:hAnsi="Times New Roman" w:cs="Times New Roman"/>
                <w:sz w:val="20"/>
                <w:szCs w:val="20"/>
                <w:lang w:eastAsia="lv-LV"/>
              </w:rPr>
            </w:pPr>
            <w:r w:rsidRPr="00A348FF">
              <w:rPr>
                <w:rFonts w:ascii="Times New Roman" w:eastAsia="Times New Roman" w:hAnsi="Times New Roman" w:cs="Times New Roman"/>
                <w:sz w:val="20"/>
                <w:szCs w:val="20"/>
                <w:lang w:eastAsia="lv-LV"/>
              </w:rPr>
              <w:t xml:space="preserve">Skaidrojam, ka </w:t>
            </w:r>
            <w:r>
              <w:rPr>
                <w:rFonts w:ascii="Times New Roman" w:eastAsia="Times New Roman" w:hAnsi="Times New Roman" w:cs="Times New Roman"/>
                <w:sz w:val="20"/>
                <w:szCs w:val="20"/>
                <w:lang w:eastAsia="lv-LV"/>
              </w:rPr>
              <w:t>“pēdējās jūdzes”</w:t>
            </w:r>
            <w:r w:rsidRPr="00A348F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projektu īstenošanā</w:t>
            </w:r>
            <w:r w:rsidRPr="00A348FF">
              <w:rPr>
                <w:rFonts w:ascii="Times New Roman" w:eastAsia="Times New Roman" w:hAnsi="Times New Roman" w:cs="Times New Roman"/>
                <w:sz w:val="20"/>
                <w:szCs w:val="20"/>
                <w:lang w:eastAsia="lv-LV"/>
              </w:rPr>
              <w:t xml:space="preserve"> plānošanas reģioni</w:t>
            </w:r>
            <w:r>
              <w:rPr>
                <w:rFonts w:ascii="Times New Roman" w:eastAsia="Times New Roman" w:hAnsi="Times New Roman" w:cs="Times New Roman"/>
                <w:sz w:val="20"/>
                <w:szCs w:val="20"/>
                <w:lang w:eastAsia="lv-LV"/>
              </w:rPr>
              <w:t xml:space="preserve"> </w:t>
            </w:r>
            <w:r w:rsidRPr="00A348FF">
              <w:rPr>
                <w:rFonts w:ascii="Times New Roman" w:eastAsia="Times New Roman" w:hAnsi="Times New Roman" w:cs="Times New Roman"/>
                <w:sz w:val="20"/>
                <w:szCs w:val="20"/>
                <w:lang w:eastAsia="lv-LV"/>
              </w:rPr>
              <w:t>sadarbībā ar novadu domēm, izvirzīs attiecīgas prasības iepirkuma dokumentos, kas atbilstu vietējo pašvaldību stratēģijām un vajadzībām, piemēram, kā prioritāti nosakot bāzes staciju skait</w:t>
            </w:r>
            <w:r w:rsidR="003D6493">
              <w:rPr>
                <w:rFonts w:ascii="Times New Roman" w:eastAsia="Times New Roman" w:hAnsi="Times New Roman" w:cs="Times New Roman"/>
                <w:sz w:val="20"/>
                <w:szCs w:val="20"/>
                <w:lang w:eastAsia="lv-LV"/>
              </w:rPr>
              <w:t>a</w:t>
            </w:r>
            <w:r w:rsidRPr="00A348FF">
              <w:rPr>
                <w:rFonts w:ascii="Times New Roman" w:eastAsia="Times New Roman" w:hAnsi="Times New Roman" w:cs="Times New Roman"/>
                <w:sz w:val="20"/>
                <w:szCs w:val="20"/>
                <w:lang w:eastAsia="lv-LV"/>
              </w:rPr>
              <w:t xml:space="preserve"> palielināšanu tieši lauku reģionos, vispārējās izglītības iestādēs optiskā tīkla </w:t>
            </w:r>
            <w:proofErr w:type="spellStart"/>
            <w:r w:rsidRPr="00A348FF">
              <w:rPr>
                <w:rFonts w:ascii="Times New Roman" w:eastAsia="Times New Roman" w:hAnsi="Times New Roman" w:cs="Times New Roman"/>
                <w:sz w:val="20"/>
                <w:szCs w:val="20"/>
                <w:lang w:eastAsia="lv-LV"/>
              </w:rPr>
              <w:t>pieslēgumu</w:t>
            </w:r>
            <w:proofErr w:type="spellEnd"/>
            <w:r w:rsidRPr="00A348FF">
              <w:rPr>
                <w:rFonts w:ascii="Times New Roman" w:eastAsia="Times New Roman" w:hAnsi="Times New Roman" w:cs="Times New Roman"/>
                <w:sz w:val="20"/>
                <w:szCs w:val="20"/>
                <w:lang w:eastAsia="lv-LV"/>
              </w:rPr>
              <w:t xml:space="preserve"> ierīkošan</w:t>
            </w:r>
            <w:r w:rsidR="003D6493">
              <w:rPr>
                <w:rFonts w:ascii="Times New Roman" w:eastAsia="Times New Roman" w:hAnsi="Times New Roman" w:cs="Times New Roman"/>
                <w:sz w:val="20"/>
                <w:szCs w:val="20"/>
                <w:lang w:eastAsia="lv-LV"/>
              </w:rPr>
              <w:t>u</w:t>
            </w:r>
            <w:r w:rsidRPr="00A348FF">
              <w:rPr>
                <w:rFonts w:ascii="Times New Roman" w:eastAsia="Times New Roman" w:hAnsi="Times New Roman" w:cs="Times New Roman"/>
                <w:sz w:val="20"/>
                <w:szCs w:val="20"/>
                <w:lang w:eastAsia="lv-LV"/>
              </w:rPr>
              <w:t xml:space="preserve"> u.c.  </w:t>
            </w:r>
            <w:r>
              <w:rPr>
                <w:rFonts w:ascii="Times New Roman" w:eastAsia="Times New Roman" w:hAnsi="Times New Roman" w:cs="Times New Roman"/>
                <w:sz w:val="20"/>
                <w:szCs w:val="20"/>
                <w:lang w:eastAsia="lv-LV"/>
              </w:rPr>
              <w:t xml:space="preserve">Attiecīgi papildināts plāna projekta </w:t>
            </w:r>
            <w:r w:rsidRPr="00743C78">
              <w:rPr>
                <w:rFonts w:ascii="Times New Roman" w:eastAsia="Times New Roman" w:hAnsi="Times New Roman" w:cs="Times New Roman"/>
                <w:sz w:val="20"/>
                <w:szCs w:val="20"/>
                <w:lang w:eastAsia="lv-LV"/>
              </w:rPr>
              <w:t>1.3.</w:t>
            </w:r>
            <w:r w:rsidR="00A555B2">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p</w:t>
            </w:r>
            <w:r w:rsidRPr="00743C78">
              <w:rPr>
                <w:rFonts w:ascii="Times New Roman" w:eastAsia="Times New Roman" w:hAnsi="Times New Roman" w:cs="Times New Roman"/>
                <w:sz w:val="20"/>
                <w:szCs w:val="20"/>
                <w:lang w:eastAsia="lv-LV"/>
              </w:rPr>
              <w:t>asākum</w:t>
            </w:r>
            <w:r>
              <w:rPr>
                <w:rFonts w:ascii="Times New Roman" w:eastAsia="Times New Roman" w:hAnsi="Times New Roman" w:cs="Times New Roman"/>
                <w:sz w:val="20"/>
                <w:szCs w:val="20"/>
                <w:lang w:eastAsia="lv-LV"/>
              </w:rPr>
              <w:t>a</w:t>
            </w:r>
            <w:r w:rsidRPr="00743C78">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Pr="00743C7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743C78">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aprakst</w:t>
            </w:r>
            <w:r w:rsidR="003D6493">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w:t>
            </w:r>
          </w:p>
        </w:tc>
        <w:tc>
          <w:tcPr>
            <w:tcW w:w="671" w:type="pct"/>
            <w:tcBorders>
              <w:top w:val="outset" w:sz="6" w:space="0" w:color="414142"/>
              <w:left w:val="outset" w:sz="6" w:space="0" w:color="414142"/>
              <w:bottom w:val="outset" w:sz="6" w:space="0" w:color="414142"/>
              <w:right w:val="outset" w:sz="6" w:space="0" w:color="414142"/>
            </w:tcBorders>
          </w:tcPr>
          <w:p w14:paraId="31FE258E" w14:textId="6495DA10" w:rsidR="009B0CB0" w:rsidRPr="00942F77" w:rsidRDefault="00A348FF"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743C78">
              <w:rPr>
                <w:rFonts w:ascii="Times New Roman" w:eastAsia="Times New Roman" w:hAnsi="Times New Roman" w:cs="Times New Roman"/>
                <w:sz w:val="20"/>
                <w:szCs w:val="20"/>
                <w:lang w:eastAsia="lv-LV"/>
              </w:rPr>
              <w:t>1.3.</w:t>
            </w:r>
            <w:r w:rsidRPr="00743C78">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p</w:t>
            </w:r>
            <w:r w:rsidRPr="00743C78">
              <w:rPr>
                <w:rFonts w:ascii="Times New Roman" w:eastAsia="Times New Roman" w:hAnsi="Times New Roman" w:cs="Times New Roman"/>
                <w:sz w:val="20"/>
                <w:szCs w:val="20"/>
                <w:lang w:eastAsia="lv-LV"/>
              </w:rPr>
              <w:t>asākum</w:t>
            </w:r>
            <w:r>
              <w:rPr>
                <w:rFonts w:ascii="Times New Roman" w:eastAsia="Times New Roman" w:hAnsi="Times New Roman" w:cs="Times New Roman"/>
                <w:sz w:val="20"/>
                <w:szCs w:val="20"/>
                <w:lang w:eastAsia="lv-LV"/>
              </w:rPr>
              <w:t>a</w:t>
            </w:r>
            <w:r w:rsidRPr="00743C78">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Pr="00743C7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743C78">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aprakstu.</w:t>
            </w:r>
          </w:p>
        </w:tc>
      </w:tr>
      <w:tr w:rsidR="006652E4" w:rsidRPr="00942F77" w14:paraId="7ECEE58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6D0A763" w14:textId="77777777" w:rsidR="006652E4" w:rsidRPr="0095486C" w:rsidRDefault="006652E4"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DB28AFC" w14:textId="5443537C" w:rsidR="006652E4" w:rsidRPr="00942F77" w:rsidRDefault="00CD4A91"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4BB88B52"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058AAF81" w14:textId="2C1ADADB" w:rsidR="006652E4" w:rsidRPr="006652E4" w:rsidRDefault="006652E4" w:rsidP="0095486C">
            <w:pPr>
              <w:spacing w:after="0"/>
              <w:jc w:val="both"/>
              <w:rPr>
                <w:rFonts w:ascii="Times New Roman" w:hAnsi="Times New Roman" w:cs="Times New Roman"/>
                <w:sz w:val="20"/>
                <w:szCs w:val="20"/>
              </w:rPr>
            </w:pPr>
            <w:r w:rsidRPr="006652E4">
              <w:rPr>
                <w:rFonts w:ascii="Times New Roman" w:hAnsi="Times New Roman" w:cs="Times New Roman"/>
                <w:sz w:val="20"/>
                <w:szCs w:val="20"/>
              </w:rPr>
              <w:t>Viedo pilsētu attīstības konceptu nedrīkst ignorēt Valsts līmeņa dokumentā – Elektronisko sakaru nozares attīstības plānā, jo viedo pilsētu attīstības mērķis nav vērsts uz atbalstu privātajam sektoram. Viedo pilsētu konceptam jābūt orientētam uz dzīves vides, iedzīvotāju apkalpošanas un vietējās uzņēmējdarbības kvalitātes uzlabošanu un šie aspekti ir jāparedz, plānojot elektronisko sakaru nozares attīstību valstī.</w:t>
            </w:r>
          </w:p>
        </w:tc>
        <w:tc>
          <w:tcPr>
            <w:tcW w:w="1579" w:type="pct"/>
            <w:tcBorders>
              <w:top w:val="outset" w:sz="6" w:space="0" w:color="414142"/>
              <w:left w:val="outset" w:sz="6" w:space="0" w:color="414142"/>
              <w:bottom w:val="outset" w:sz="6" w:space="0" w:color="414142"/>
              <w:right w:val="outset" w:sz="6" w:space="0" w:color="414142"/>
            </w:tcBorders>
          </w:tcPr>
          <w:p w14:paraId="5BB38BE2" w14:textId="13CD4642" w:rsidR="006652E4" w:rsidRPr="00175EDD" w:rsidRDefault="00CD4A91" w:rsidP="0095486C">
            <w:pPr>
              <w:spacing w:after="0" w:line="240" w:lineRule="auto"/>
              <w:jc w:val="both"/>
              <w:rPr>
                <w:rFonts w:ascii="Times New Roman" w:eastAsia="Times New Roman" w:hAnsi="Times New Roman" w:cs="Times New Roman"/>
                <w:b/>
                <w:bCs/>
                <w:sz w:val="20"/>
                <w:szCs w:val="20"/>
                <w:lang w:eastAsia="lv-LV"/>
              </w:rPr>
            </w:pPr>
            <w:r w:rsidRPr="00175EDD">
              <w:rPr>
                <w:rFonts w:ascii="Times New Roman" w:eastAsia="Times New Roman" w:hAnsi="Times New Roman" w:cs="Times New Roman"/>
                <w:b/>
                <w:bCs/>
                <w:sz w:val="20"/>
                <w:szCs w:val="20"/>
                <w:lang w:eastAsia="lv-LV"/>
              </w:rPr>
              <w:t xml:space="preserve">Nav ņemts vērā. </w:t>
            </w:r>
            <w:r w:rsidR="00F24330">
              <w:rPr>
                <w:rFonts w:ascii="Times New Roman" w:eastAsia="Times New Roman" w:hAnsi="Times New Roman" w:cs="Times New Roman"/>
                <w:b/>
                <w:bCs/>
                <w:sz w:val="20"/>
                <w:szCs w:val="20"/>
                <w:lang w:eastAsia="lv-LV"/>
              </w:rPr>
              <w:t>Panākta vienošanās 27.08.2021. sanāksmes saskaņošanas laikā.</w:t>
            </w:r>
          </w:p>
          <w:p w14:paraId="347BA60E" w14:textId="1D5E80D3" w:rsidR="00175EDD" w:rsidRPr="00942F77" w:rsidRDefault="00175EDD"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Digitālās transformācijas pamatnostād</w:t>
            </w:r>
            <w:r w:rsidR="003D6493">
              <w:rPr>
                <w:rFonts w:ascii="Times New Roman" w:eastAsia="Times New Roman" w:hAnsi="Times New Roman" w:cs="Times New Roman"/>
                <w:sz w:val="20"/>
                <w:szCs w:val="20"/>
                <w:lang w:eastAsia="lv-LV"/>
              </w:rPr>
              <w:t>nēs</w:t>
            </w:r>
            <w:r>
              <w:rPr>
                <w:rFonts w:ascii="Times New Roman" w:eastAsia="Times New Roman" w:hAnsi="Times New Roman" w:cs="Times New Roman"/>
                <w:sz w:val="20"/>
                <w:szCs w:val="20"/>
                <w:lang w:eastAsia="lv-LV"/>
              </w:rPr>
              <w:t xml:space="preserve"> </w:t>
            </w:r>
            <w:r w:rsidR="00144FBB">
              <w:rPr>
                <w:rFonts w:ascii="Times New Roman" w:eastAsia="Times New Roman" w:hAnsi="Times New Roman" w:cs="Times New Roman"/>
                <w:sz w:val="20"/>
                <w:szCs w:val="20"/>
                <w:lang w:eastAsia="lv-LV"/>
              </w:rPr>
              <w:t xml:space="preserve">2021. -2027. gadam </w:t>
            </w:r>
            <w:r>
              <w:rPr>
                <w:rFonts w:ascii="Times New Roman" w:eastAsia="Times New Roman" w:hAnsi="Times New Roman" w:cs="Times New Roman"/>
                <w:sz w:val="20"/>
                <w:szCs w:val="20"/>
                <w:lang w:eastAsia="lv-LV"/>
              </w:rPr>
              <w:t xml:space="preserve"> iekļauts  “</w:t>
            </w:r>
            <w:r w:rsidRPr="00175EDD">
              <w:rPr>
                <w:rFonts w:ascii="Times New Roman" w:eastAsia="Times New Roman" w:hAnsi="Times New Roman" w:cs="Times New Roman"/>
                <w:sz w:val="20"/>
                <w:szCs w:val="20"/>
                <w:lang w:eastAsia="lv-LV"/>
              </w:rPr>
              <w:t>4.5.2. Rīcības virziens: Viedās pilsētas, viedā mobilitāte, autonomie transporta līdzekļi, izmēģinājuma poligoni un regulējuma smilškastes</w:t>
            </w:r>
            <w:r>
              <w:rPr>
                <w:rFonts w:ascii="Times New Roman" w:eastAsia="Times New Roman" w:hAnsi="Times New Roman" w:cs="Times New Roman"/>
                <w:sz w:val="20"/>
                <w:szCs w:val="20"/>
                <w:lang w:eastAsia="lv-LV"/>
              </w:rPr>
              <w:t xml:space="preserve">”, t.sk. uzdevums </w:t>
            </w:r>
            <w:r w:rsidRPr="00175EDD">
              <w:rPr>
                <w:rFonts w:ascii="Times New Roman" w:eastAsia="Times New Roman" w:hAnsi="Times New Roman" w:cs="Times New Roman"/>
                <w:sz w:val="20"/>
                <w:szCs w:val="20"/>
                <w:lang w:eastAsia="lv-LV"/>
              </w:rPr>
              <w:t>VARAM i</w:t>
            </w:r>
            <w:r w:rsidRPr="00175EDD">
              <w:rPr>
                <w:rFonts w:ascii="Times New Roman" w:hAnsi="Times New Roman" w:cs="Times New Roman"/>
                <w:sz w:val="20"/>
                <w:szCs w:val="20"/>
              </w:rPr>
              <w:t>zveidot un īstenot plānu Viedo pašvaldību inovāciju ekosistēmas izveidei un attīstībai</w:t>
            </w:r>
            <w:r>
              <w:rPr>
                <w:rFonts w:ascii="Times New Roman" w:hAnsi="Times New Roman" w:cs="Times New Roman"/>
                <w:sz w:val="20"/>
                <w:szCs w:val="20"/>
              </w:rPr>
              <w:t xml:space="preserve">, līdz ar to, lai novērstu informācijas dublēšanos un </w:t>
            </w:r>
            <w:r w:rsidR="00A555B2">
              <w:rPr>
                <w:rFonts w:ascii="Times New Roman" w:hAnsi="Times New Roman" w:cs="Times New Roman"/>
                <w:sz w:val="20"/>
                <w:szCs w:val="20"/>
              </w:rPr>
              <w:t xml:space="preserve">iespējamās </w:t>
            </w:r>
            <w:r>
              <w:rPr>
                <w:rFonts w:ascii="Times New Roman" w:hAnsi="Times New Roman" w:cs="Times New Roman"/>
                <w:sz w:val="20"/>
                <w:szCs w:val="20"/>
              </w:rPr>
              <w:t xml:space="preserve">pretrunas, plānā nav iekļaujama šāda </w:t>
            </w:r>
            <w:r w:rsidR="008A7061">
              <w:rPr>
                <w:rFonts w:ascii="Times New Roman" w:hAnsi="Times New Roman" w:cs="Times New Roman"/>
                <w:sz w:val="20"/>
                <w:szCs w:val="20"/>
              </w:rPr>
              <w:t xml:space="preserve">veida </w:t>
            </w:r>
            <w:r>
              <w:rPr>
                <w:rFonts w:ascii="Times New Roman" w:hAnsi="Times New Roman" w:cs="Times New Roman"/>
                <w:sz w:val="20"/>
                <w:szCs w:val="20"/>
              </w:rPr>
              <w:t xml:space="preserve">informācija.  </w:t>
            </w:r>
          </w:p>
        </w:tc>
        <w:tc>
          <w:tcPr>
            <w:tcW w:w="671" w:type="pct"/>
            <w:tcBorders>
              <w:top w:val="outset" w:sz="6" w:space="0" w:color="414142"/>
              <w:left w:val="outset" w:sz="6" w:space="0" w:color="414142"/>
              <w:bottom w:val="outset" w:sz="6" w:space="0" w:color="414142"/>
              <w:right w:val="outset" w:sz="6" w:space="0" w:color="414142"/>
            </w:tcBorders>
          </w:tcPr>
          <w:p w14:paraId="069E37CA" w14:textId="11037743" w:rsidR="006652E4" w:rsidRPr="00942F77" w:rsidRDefault="00175EDD" w:rsidP="00175ED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w:t>
            </w:r>
          </w:p>
        </w:tc>
      </w:tr>
      <w:tr w:rsidR="006652E4" w:rsidRPr="00942F77" w14:paraId="51C4070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79D1298" w14:textId="77777777" w:rsidR="006652E4" w:rsidRPr="0095486C" w:rsidRDefault="006652E4"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FDF510D" w14:textId="08065BF0" w:rsidR="006652E4" w:rsidRPr="00942F77" w:rsidRDefault="00144FBB"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01C5A328"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05350E8F" w14:textId="69601A23" w:rsidR="006652E4" w:rsidRPr="006652E4" w:rsidRDefault="006652E4" w:rsidP="0095486C">
            <w:pPr>
              <w:spacing w:after="0"/>
              <w:jc w:val="both"/>
              <w:rPr>
                <w:rFonts w:ascii="Times New Roman" w:hAnsi="Times New Roman" w:cs="Times New Roman"/>
                <w:sz w:val="20"/>
                <w:szCs w:val="20"/>
              </w:rPr>
            </w:pPr>
            <w:r w:rsidRPr="006652E4">
              <w:rPr>
                <w:rFonts w:ascii="Times New Roman" w:hAnsi="Times New Roman" w:cs="Times New Roman"/>
                <w:sz w:val="20"/>
                <w:szCs w:val="20"/>
              </w:rPr>
              <w:t>Nepiekrītam apgalvojumam, ka lietu internets ir privātā sektora tirgus attīstības jautājums. Vai tas nozīmē, ka pašvaldību kritisko infrastruktūru lietu interneta ieviešana, nodrošināšana un attīstīšana būs atkarīga no privātā sektora pakalpojumiem un tātad to drošības apdraudējuma riski būs daudz augstāki, nekā varētu būt, paredzot šo tīklu attīstību vienotā Valsts plānā?</w:t>
            </w:r>
          </w:p>
        </w:tc>
        <w:tc>
          <w:tcPr>
            <w:tcW w:w="1579" w:type="pct"/>
            <w:tcBorders>
              <w:top w:val="outset" w:sz="6" w:space="0" w:color="414142"/>
              <w:left w:val="outset" w:sz="6" w:space="0" w:color="414142"/>
              <w:bottom w:val="outset" w:sz="6" w:space="0" w:color="414142"/>
              <w:right w:val="outset" w:sz="6" w:space="0" w:color="414142"/>
            </w:tcBorders>
          </w:tcPr>
          <w:p w14:paraId="2B85E68A" w14:textId="450D0142" w:rsidR="00144FBB" w:rsidRPr="00175EDD" w:rsidRDefault="00144FBB" w:rsidP="00144FBB">
            <w:pPr>
              <w:spacing w:after="0" w:line="240" w:lineRule="auto"/>
              <w:jc w:val="both"/>
              <w:rPr>
                <w:rFonts w:ascii="Times New Roman" w:eastAsia="Times New Roman" w:hAnsi="Times New Roman" w:cs="Times New Roman"/>
                <w:b/>
                <w:bCs/>
                <w:sz w:val="20"/>
                <w:szCs w:val="20"/>
                <w:lang w:eastAsia="lv-LV"/>
              </w:rPr>
            </w:pPr>
            <w:r w:rsidRPr="00175EDD">
              <w:rPr>
                <w:rFonts w:ascii="Times New Roman" w:eastAsia="Times New Roman" w:hAnsi="Times New Roman" w:cs="Times New Roman"/>
                <w:b/>
                <w:bCs/>
                <w:sz w:val="20"/>
                <w:szCs w:val="20"/>
                <w:lang w:eastAsia="lv-LV"/>
              </w:rPr>
              <w:t xml:space="preserve">Nav ņemts vērā. </w:t>
            </w:r>
            <w:r w:rsidR="00F24330">
              <w:rPr>
                <w:rFonts w:ascii="Times New Roman" w:eastAsia="Times New Roman" w:hAnsi="Times New Roman" w:cs="Times New Roman"/>
                <w:b/>
                <w:bCs/>
                <w:sz w:val="20"/>
                <w:szCs w:val="20"/>
                <w:lang w:eastAsia="lv-LV"/>
              </w:rPr>
              <w:t>Panākta vienošanās 27.08.2021. sanāksmes saskaņošanas laikā.</w:t>
            </w:r>
          </w:p>
          <w:p w14:paraId="5F7C2537" w14:textId="63042268" w:rsidR="006652E4" w:rsidRPr="00942F77" w:rsidRDefault="00144FBB"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Digitālās transformācijas pamatnostād</w:t>
            </w:r>
            <w:r w:rsidR="003D6493">
              <w:rPr>
                <w:rFonts w:ascii="Times New Roman" w:eastAsia="Times New Roman" w:hAnsi="Times New Roman" w:cs="Times New Roman"/>
                <w:sz w:val="20"/>
                <w:szCs w:val="20"/>
                <w:lang w:eastAsia="lv-LV"/>
              </w:rPr>
              <w:t>nēs</w:t>
            </w:r>
            <w:r>
              <w:rPr>
                <w:rFonts w:ascii="Times New Roman" w:eastAsia="Times New Roman" w:hAnsi="Times New Roman" w:cs="Times New Roman"/>
                <w:sz w:val="20"/>
                <w:szCs w:val="20"/>
                <w:lang w:eastAsia="lv-LV"/>
              </w:rPr>
              <w:t xml:space="preserve"> 2021. -2027. gadam  ir paredzēti pasākumi, kas vērsti uz </w:t>
            </w:r>
            <w:r w:rsidRPr="006652E4">
              <w:rPr>
                <w:rFonts w:ascii="Times New Roman" w:hAnsi="Times New Roman" w:cs="Times New Roman"/>
                <w:sz w:val="20"/>
                <w:szCs w:val="20"/>
              </w:rPr>
              <w:t>lietu internet</w:t>
            </w:r>
            <w:r>
              <w:rPr>
                <w:rFonts w:ascii="Times New Roman" w:hAnsi="Times New Roman" w:cs="Times New Roman"/>
                <w:sz w:val="20"/>
                <w:szCs w:val="20"/>
              </w:rPr>
              <w:t xml:space="preserve">a veicināšanas un drošības aspektiem, proti, </w:t>
            </w:r>
            <w:r w:rsidR="002E3A4A">
              <w:rPr>
                <w:rFonts w:ascii="Times New Roman" w:hAnsi="Times New Roman" w:cs="Times New Roman"/>
                <w:sz w:val="20"/>
                <w:szCs w:val="20"/>
              </w:rPr>
              <w:t>4.3. a</w:t>
            </w:r>
            <w:r w:rsidR="002E3A4A" w:rsidRPr="002E3A4A">
              <w:rPr>
                <w:rFonts w:ascii="Times New Roman" w:hAnsi="Times New Roman" w:cs="Times New Roman"/>
                <w:sz w:val="20"/>
                <w:szCs w:val="20"/>
              </w:rPr>
              <w:t>ttīstības virziens “Telekomunikāciju pakalpojumu pieejamība”</w:t>
            </w:r>
            <w:r w:rsidR="002E3A4A">
              <w:rPr>
                <w:rFonts w:ascii="Times New Roman" w:hAnsi="Times New Roman" w:cs="Times New Roman"/>
                <w:sz w:val="20"/>
                <w:szCs w:val="20"/>
              </w:rPr>
              <w:t>. Ņemot to vērā</w:t>
            </w:r>
            <w:r w:rsidR="003D6493">
              <w:rPr>
                <w:rFonts w:ascii="Times New Roman" w:hAnsi="Times New Roman" w:cs="Times New Roman"/>
                <w:sz w:val="20"/>
                <w:szCs w:val="20"/>
              </w:rPr>
              <w:t>,</w:t>
            </w:r>
            <w:r w:rsidR="002E3A4A">
              <w:rPr>
                <w:rFonts w:ascii="Times New Roman" w:hAnsi="Times New Roman" w:cs="Times New Roman"/>
                <w:sz w:val="20"/>
                <w:szCs w:val="20"/>
              </w:rPr>
              <w:t xml:space="preserve"> nav nepieciešams dublēt informāciju šajā plānā, kas vērsts uz elektronisko sakaru infrastruktūras attīstību. </w:t>
            </w:r>
          </w:p>
        </w:tc>
        <w:tc>
          <w:tcPr>
            <w:tcW w:w="671" w:type="pct"/>
            <w:tcBorders>
              <w:top w:val="outset" w:sz="6" w:space="0" w:color="414142"/>
              <w:left w:val="outset" w:sz="6" w:space="0" w:color="414142"/>
              <w:bottom w:val="outset" w:sz="6" w:space="0" w:color="414142"/>
              <w:right w:val="outset" w:sz="6" w:space="0" w:color="414142"/>
            </w:tcBorders>
          </w:tcPr>
          <w:p w14:paraId="38ACA1B2" w14:textId="1ACE2493" w:rsidR="006652E4" w:rsidRPr="00942F77" w:rsidRDefault="00144FBB" w:rsidP="00144FB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w:t>
            </w:r>
          </w:p>
        </w:tc>
      </w:tr>
      <w:tr w:rsidR="006652E4" w:rsidRPr="00942F77" w14:paraId="7F3985E7"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1A4771B" w14:textId="77777777" w:rsidR="006652E4" w:rsidRPr="0095486C" w:rsidRDefault="006652E4"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D7A0560" w14:textId="319E3C91" w:rsidR="006652E4" w:rsidRPr="00942F77" w:rsidRDefault="00ED7D7D" w:rsidP="00A9438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610EB42" w14:textId="77777777" w:rsidR="006652E4" w:rsidRDefault="006652E4" w:rsidP="0095486C">
            <w:pPr>
              <w:spacing w:after="0"/>
              <w:jc w:val="both"/>
              <w:rPr>
                <w:rFonts w:ascii="Times New Roman" w:hAnsi="Times New Roman" w:cs="Times New Roman"/>
                <w:b/>
                <w:bCs/>
                <w:sz w:val="20"/>
                <w:szCs w:val="20"/>
              </w:rPr>
            </w:pPr>
            <w:r w:rsidRPr="009B0CB0">
              <w:rPr>
                <w:rFonts w:ascii="Times New Roman" w:hAnsi="Times New Roman" w:cs="Times New Roman"/>
                <w:b/>
                <w:bCs/>
                <w:sz w:val="20"/>
                <w:szCs w:val="20"/>
              </w:rPr>
              <w:t>Latvijas Pašvaldību savienība</w:t>
            </w:r>
          </w:p>
          <w:p w14:paraId="0D2D010E" w14:textId="2AD56086" w:rsidR="006652E4" w:rsidRPr="006652E4" w:rsidRDefault="006652E4" w:rsidP="0095486C">
            <w:pPr>
              <w:spacing w:after="0"/>
              <w:jc w:val="both"/>
              <w:rPr>
                <w:rFonts w:ascii="Times New Roman" w:hAnsi="Times New Roman" w:cs="Times New Roman"/>
                <w:sz w:val="20"/>
                <w:szCs w:val="20"/>
              </w:rPr>
            </w:pPr>
            <w:r w:rsidRPr="006652E4">
              <w:rPr>
                <w:rFonts w:ascii="Times New Roman" w:hAnsi="Times New Roman" w:cs="Times New Roman"/>
                <w:sz w:val="20"/>
                <w:szCs w:val="20"/>
              </w:rPr>
              <w:t xml:space="preserve">EK Savienojamības paziņojumā  mērķu nolūks ir veidot gigabitu sabiedrību, kas balstīta uz ļoti augstas veiktspējas elektronisko sakaru tīkliem, tādējādi visiem nodrošinot ES digitālā vienotā tirgus priekšrocības un pārrobežu </w:t>
            </w:r>
            <w:proofErr w:type="spellStart"/>
            <w:r w:rsidRPr="006652E4">
              <w:rPr>
                <w:rFonts w:ascii="Times New Roman" w:hAnsi="Times New Roman" w:cs="Times New Roman"/>
                <w:sz w:val="20"/>
                <w:szCs w:val="20"/>
              </w:rPr>
              <w:t>sadarbspēju</w:t>
            </w:r>
            <w:proofErr w:type="spellEnd"/>
            <w:r w:rsidRPr="006652E4">
              <w:rPr>
                <w:rFonts w:ascii="Times New Roman" w:hAnsi="Times New Roman" w:cs="Times New Roman"/>
                <w:sz w:val="20"/>
                <w:szCs w:val="20"/>
              </w:rPr>
              <w:t xml:space="preserve">. Plāna projekts neiezīmē nekādus attīstības scenārijus, lai uzsāktu šī mērķa sasniegšanu. Ja ir domāts gigabitu sabiedrību veidot ar 5G, atbilstoša pārklājuma </w:t>
            </w:r>
            <w:proofErr w:type="spellStart"/>
            <w:r w:rsidRPr="006652E4">
              <w:rPr>
                <w:rFonts w:ascii="Times New Roman" w:hAnsi="Times New Roman" w:cs="Times New Roman"/>
                <w:sz w:val="20"/>
                <w:szCs w:val="20"/>
              </w:rPr>
              <w:t>atvilces</w:t>
            </w:r>
            <w:proofErr w:type="spellEnd"/>
            <w:r w:rsidRPr="006652E4">
              <w:rPr>
                <w:rFonts w:ascii="Times New Roman" w:hAnsi="Times New Roman" w:cs="Times New Roman"/>
                <w:sz w:val="20"/>
                <w:szCs w:val="20"/>
              </w:rPr>
              <w:t xml:space="preserve"> </w:t>
            </w:r>
            <w:proofErr w:type="spellStart"/>
            <w:r w:rsidRPr="006652E4">
              <w:rPr>
                <w:rFonts w:ascii="Times New Roman" w:hAnsi="Times New Roman" w:cs="Times New Roman"/>
                <w:sz w:val="20"/>
                <w:szCs w:val="20"/>
              </w:rPr>
              <w:t>marsrutēšanas</w:t>
            </w:r>
            <w:proofErr w:type="spellEnd"/>
            <w:r w:rsidRPr="006652E4">
              <w:rPr>
                <w:rFonts w:ascii="Times New Roman" w:hAnsi="Times New Roman" w:cs="Times New Roman"/>
                <w:sz w:val="20"/>
                <w:szCs w:val="20"/>
              </w:rPr>
              <w:t xml:space="preserve"> (“vidējās jūdzes”) optiskās šķiedras kabeļu tīkla </w:t>
            </w:r>
            <w:r w:rsidRPr="006652E4">
              <w:rPr>
                <w:rFonts w:ascii="Times New Roman" w:hAnsi="Times New Roman" w:cs="Times New Roman"/>
                <w:sz w:val="20"/>
                <w:szCs w:val="20"/>
              </w:rPr>
              <w:lastRenderedPageBreak/>
              <w:t xml:space="preserve">palīdzību, tad tas ir nedaudz aplami, jo 5G tehnoloģija ir jauna, tātad arī pietiekami dārga, to nevarēs salīdzinoši īsā laikā izvērst visā valsts teritorijā. Uzskatām, ka ir jāveicina jau esošā izbūvētā platjoslas tīkla paplašināšana ar optiskajiem </w:t>
            </w:r>
            <w:proofErr w:type="spellStart"/>
            <w:r w:rsidRPr="006652E4">
              <w:rPr>
                <w:rFonts w:ascii="Times New Roman" w:hAnsi="Times New Roman" w:cs="Times New Roman"/>
                <w:sz w:val="20"/>
                <w:szCs w:val="20"/>
              </w:rPr>
              <w:t>pieslēgumiem</w:t>
            </w:r>
            <w:proofErr w:type="spellEnd"/>
            <w:r w:rsidRPr="006652E4">
              <w:rPr>
                <w:rFonts w:ascii="Times New Roman" w:hAnsi="Times New Roman" w:cs="Times New Roman"/>
                <w:sz w:val="20"/>
                <w:szCs w:val="20"/>
              </w:rPr>
              <w:t xml:space="preserve"> nodrošinot visus teritorijā esošos vadošos ekonomiskos un sociālos dzinējspēkus. Šim mērķim jāveido valsts/pašvaldību/komersantu sadarbības plāns, lai nodrošinātu savstarpējo izdevīgumu un investīciju plānošanu.</w:t>
            </w:r>
          </w:p>
        </w:tc>
        <w:tc>
          <w:tcPr>
            <w:tcW w:w="1579" w:type="pct"/>
            <w:tcBorders>
              <w:top w:val="outset" w:sz="6" w:space="0" w:color="414142"/>
              <w:left w:val="outset" w:sz="6" w:space="0" w:color="414142"/>
              <w:bottom w:val="outset" w:sz="6" w:space="0" w:color="414142"/>
              <w:right w:val="outset" w:sz="6" w:space="0" w:color="414142"/>
            </w:tcBorders>
          </w:tcPr>
          <w:p w14:paraId="0B5C2186" w14:textId="59FD5FE2" w:rsidR="006652E4" w:rsidRDefault="003D6493" w:rsidP="0095486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w:t>
            </w:r>
            <w:r w:rsidR="00ED7D7D" w:rsidRPr="007264EC">
              <w:rPr>
                <w:rFonts w:ascii="Times New Roman" w:eastAsia="Times New Roman" w:hAnsi="Times New Roman" w:cs="Times New Roman"/>
                <w:b/>
                <w:bCs/>
                <w:sz w:val="20"/>
                <w:szCs w:val="20"/>
                <w:lang w:eastAsia="lv-LV"/>
              </w:rPr>
              <w:t xml:space="preserve">emts vērā. </w:t>
            </w:r>
            <w:r w:rsidR="00F24330">
              <w:rPr>
                <w:rFonts w:ascii="Times New Roman" w:eastAsia="Times New Roman" w:hAnsi="Times New Roman" w:cs="Times New Roman"/>
                <w:b/>
                <w:bCs/>
                <w:sz w:val="20"/>
                <w:szCs w:val="20"/>
                <w:lang w:eastAsia="lv-LV"/>
              </w:rPr>
              <w:t>Panākta vienošanās 27.08.2021. sanāksmes saskaņošanas laikā.</w:t>
            </w:r>
          </w:p>
          <w:p w14:paraId="4E3B417B" w14:textId="09133D00" w:rsidR="001D1429" w:rsidRDefault="007264EC" w:rsidP="0095486C">
            <w:pPr>
              <w:spacing w:after="0" w:line="240" w:lineRule="auto"/>
              <w:jc w:val="both"/>
              <w:rPr>
                <w:rFonts w:ascii="Times New Roman" w:eastAsia="Times New Roman" w:hAnsi="Times New Roman" w:cs="Times New Roman"/>
                <w:sz w:val="20"/>
                <w:szCs w:val="20"/>
                <w:lang w:eastAsia="lv-LV"/>
              </w:rPr>
            </w:pPr>
            <w:r w:rsidRPr="00A10DEA">
              <w:rPr>
                <w:rFonts w:ascii="Times New Roman" w:eastAsia="Times New Roman" w:hAnsi="Times New Roman" w:cs="Times New Roman"/>
                <w:sz w:val="20"/>
                <w:szCs w:val="20"/>
                <w:lang w:eastAsia="lv-LV"/>
              </w:rPr>
              <w:t>Skaidrojam, ka</w:t>
            </w:r>
            <w:r w:rsidR="001D1429">
              <w:rPr>
                <w:rFonts w:ascii="Times New Roman" w:eastAsia="Times New Roman" w:hAnsi="Times New Roman" w:cs="Times New Roman"/>
                <w:sz w:val="20"/>
                <w:szCs w:val="20"/>
                <w:lang w:eastAsia="lv-LV"/>
              </w:rPr>
              <w:t xml:space="preserve">, lai izvērtētu attīstības scenārijus, Satiksmes ministrija pasūtīja pētījumu </w:t>
            </w:r>
            <w:r w:rsidR="001D1429" w:rsidRPr="001D1429">
              <w:rPr>
                <w:rFonts w:ascii="Times New Roman" w:hAnsi="Times New Roman" w:cs="Times New Roman"/>
                <w:sz w:val="20"/>
                <w:szCs w:val="20"/>
              </w:rPr>
              <w:t>“Pētījums Eiropas Savienības fondu 2021. -2027. gada plānošanas perioda ieguldījumu priekšnosacījumu izpildei”</w:t>
            </w:r>
            <w:r w:rsidR="001D1429" w:rsidRPr="001D1429">
              <w:rPr>
                <w:rStyle w:val="Vresatsauce"/>
                <w:rFonts w:ascii="Times New Roman" w:hAnsi="Times New Roman" w:cs="Times New Roman"/>
                <w:sz w:val="20"/>
                <w:szCs w:val="20"/>
              </w:rPr>
              <w:footnoteReference w:id="3"/>
            </w:r>
            <w:r w:rsidR="001D1429" w:rsidRPr="001D1429">
              <w:rPr>
                <w:rFonts w:ascii="Times New Roman" w:hAnsi="Times New Roman" w:cs="Times New Roman"/>
                <w:sz w:val="20"/>
                <w:szCs w:val="20"/>
              </w:rPr>
              <w:t>.</w:t>
            </w:r>
          </w:p>
          <w:p w14:paraId="71F750CC" w14:textId="3F9C2B80" w:rsidR="00A10DEA" w:rsidRDefault="001D1429"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007264EC" w:rsidRPr="00A10DEA">
              <w:rPr>
                <w:rFonts w:ascii="Times New Roman" w:eastAsia="Times New Roman" w:hAnsi="Times New Roman" w:cs="Times New Roman"/>
                <w:sz w:val="20"/>
                <w:szCs w:val="20"/>
                <w:lang w:eastAsia="lv-LV"/>
              </w:rPr>
              <w:t xml:space="preserve">lānā piedāvātie pasākumi </w:t>
            </w:r>
            <w:r w:rsidR="00A10DEA" w:rsidRPr="00A10DEA">
              <w:rPr>
                <w:rFonts w:ascii="Times New Roman" w:eastAsia="Times New Roman" w:hAnsi="Times New Roman" w:cs="Times New Roman"/>
                <w:sz w:val="20"/>
                <w:szCs w:val="20"/>
                <w:lang w:eastAsia="lv-LV"/>
              </w:rPr>
              <w:t xml:space="preserve">tieši </w:t>
            </w:r>
            <w:r w:rsidR="007264EC" w:rsidRPr="00A10DEA">
              <w:rPr>
                <w:rFonts w:ascii="Times New Roman" w:eastAsia="Times New Roman" w:hAnsi="Times New Roman" w:cs="Times New Roman"/>
                <w:sz w:val="20"/>
                <w:szCs w:val="20"/>
                <w:lang w:eastAsia="lv-LV"/>
              </w:rPr>
              <w:t xml:space="preserve">balstās uz pētījumā veikto </w:t>
            </w:r>
            <w:proofErr w:type="spellStart"/>
            <w:r w:rsidR="007264EC" w:rsidRPr="00A10DEA">
              <w:rPr>
                <w:rFonts w:ascii="Times New Roman" w:eastAsia="Times New Roman" w:hAnsi="Times New Roman" w:cs="Times New Roman"/>
                <w:sz w:val="20"/>
                <w:szCs w:val="20"/>
                <w:lang w:eastAsia="lv-LV"/>
              </w:rPr>
              <w:t>izvērtējumu</w:t>
            </w:r>
            <w:proofErr w:type="spellEnd"/>
            <w:r w:rsidR="007264EC" w:rsidRPr="00A10DEA">
              <w:rPr>
                <w:rFonts w:ascii="Times New Roman" w:eastAsia="Times New Roman" w:hAnsi="Times New Roman" w:cs="Times New Roman"/>
                <w:sz w:val="20"/>
                <w:szCs w:val="20"/>
                <w:lang w:eastAsia="lv-LV"/>
              </w:rPr>
              <w:t xml:space="preserve"> un attīstības scenārijiem</w:t>
            </w:r>
            <w:r w:rsidR="00A10DEA" w:rsidRPr="00A10DEA">
              <w:rPr>
                <w:rFonts w:ascii="Times New Roman" w:eastAsia="Times New Roman" w:hAnsi="Times New Roman" w:cs="Times New Roman"/>
                <w:sz w:val="20"/>
                <w:szCs w:val="20"/>
                <w:lang w:eastAsia="lv-LV"/>
              </w:rPr>
              <w:t>, sniedzot arī informāciju par nepieciešamo investīciju apmēru. Balstoties</w:t>
            </w:r>
            <w:r w:rsidR="007264EC">
              <w:rPr>
                <w:rFonts w:ascii="Times New Roman" w:eastAsia="Times New Roman" w:hAnsi="Times New Roman" w:cs="Times New Roman"/>
                <w:b/>
                <w:bCs/>
                <w:sz w:val="20"/>
                <w:szCs w:val="20"/>
                <w:lang w:eastAsia="lv-LV"/>
              </w:rPr>
              <w:t xml:space="preserve"> </w:t>
            </w:r>
            <w:r w:rsidR="00A10DEA" w:rsidRPr="002D4EE2">
              <w:rPr>
                <w:rFonts w:ascii="Times New Roman" w:eastAsia="Times New Roman" w:hAnsi="Times New Roman" w:cs="Times New Roman"/>
                <w:sz w:val="20"/>
                <w:szCs w:val="20"/>
                <w:lang w:eastAsia="lv-LV"/>
              </w:rPr>
              <w:t xml:space="preserve">uz pētījuma rezultātiem un šobrīd pieejamo </w:t>
            </w:r>
            <w:r w:rsidR="00A10DEA" w:rsidRPr="002D4EE2">
              <w:rPr>
                <w:rFonts w:ascii="Times New Roman" w:eastAsia="Times New Roman" w:hAnsi="Times New Roman" w:cs="Times New Roman"/>
                <w:sz w:val="20"/>
                <w:szCs w:val="20"/>
                <w:lang w:eastAsia="lv-LV"/>
              </w:rPr>
              <w:lastRenderedPageBreak/>
              <w:t xml:space="preserve">finansējumu, attiecīgi ir ieplānoti atbilstoši pasākumi. </w:t>
            </w:r>
          </w:p>
          <w:p w14:paraId="128E2D03" w14:textId="42B2147F" w:rsidR="007264EC" w:rsidRPr="007264EC" w:rsidRDefault="001D1429" w:rsidP="006448CB">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Lai skaidrāk un plašāk izvērstu Latvijas Pašvaldības savienības komentāros minēto, attiecīgi papildināta plāna 3. sadaļa “</w:t>
            </w:r>
            <w:r w:rsidRPr="001D1429">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 norādot kopējo investīciju nepietiekamību, iespējamos avotus un rīcības virzienus</w:t>
            </w:r>
            <w:r w:rsidR="006448CB">
              <w:rPr>
                <w:rFonts w:ascii="Times New Roman" w:eastAsia="Times New Roman" w:hAnsi="Times New Roman" w:cs="Times New Roman"/>
                <w:sz w:val="20"/>
                <w:szCs w:val="20"/>
                <w:lang w:eastAsia="lv-LV"/>
              </w:rPr>
              <w:t xml:space="preserve">, kā arī plāna </w:t>
            </w:r>
            <w:r w:rsidR="006448CB" w:rsidRPr="006448CB">
              <w:rPr>
                <w:rFonts w:ascii="Times New Roman" w:eastAsia="Times New Roman" w:hAnsi="Times New Roman" w:cs="Times New Roman"/>
                <w:sz w:val="20"/>
                <w:szCs w:val="20"/>
                <w:lang w:eastAsia="lv-LV"/>
              </w:rPr>
              <w:t>1.3.</w:t>
            </w:r>
            <w:r w:rsidR="006448CB" w:rsidRPr="006448CB">
              <w:rPr>
                <w:rFonts w:ascii="Times New Roman" w:eastAsia="Times New Roman" w:hAnsi="Times New Roman" w:cs="Times New Roman"/>
                <w:sz w:val="20"/>
                <w:szCs w:val="20"/>
                <w:lang w:eastAsia="lv-LV"/>
              </w:rPr>
              <w:tab/>
            </w:r>
            <w:r w:rsidR="006448CB">
              <w:rPr>
                <w:rFonts w:ascii="Times New Roman" w:eastAsia="Times New Roman" w:hAnsi="Times New Roman" w:cs="Times New Roman"/>
                <w:sz w:val="20"/>
                <w:szCs w:val="20"/>
                <w:lang w:eastAsia="lv-LV"/>
              </w:rPr>
              <w:t>p</w:t>
            </w:r>
            <w:r w:rsidR="006448CB" w:rsidRPr="006448CB">
              <w:rPr>
                <w:rFonts w:ascii="Times New Roman" w:eastAsia="Times New Roman" w:hAnsi="Times New Roman" w:cs="Times New Roman"/>
                <w:sz w:val="20"/>
                <w:szCs w:val="20"/>
                <w:lang w:eastAsia="lv-LV"/>
              </w:rPr>
              <w:t>asākum</w:t>
            </w:r>
            <w:r w:rsidR="006448CB">
              <w:rPr>
                <w:rFonts w:ascii="Times New Roman" w:eastAsia="Times New Roman" w:hAnsi="Times New Roman" w:cs="Times New Roman"/>
                <w:sz w:val="20"/>
                <w:szCs w:val="20"/>
                <w:lang w:eastAsia="lv-LV"/>
              </w:rPr>
              <w:t>a “</w:t>
            </w:r>
            <w:r w:rsidR="006448CB" w:rsidRPr="006448CB">
              <w:rPr>
                <w:rFonts w:ascii="Times New Roman" w:eastAsia="Times New Roman" w:hAnsi="Times New Roman" w:cs="Times New Roman"/>
                <w:sz w:val="20"/>
                <w:szCs w:val="20"/>
                <w:lang w:eastAsia="lv-LV"/>
              </w:rPr>
              <w:t>“</w:t>
            </w:r>
            <w:r w:rsidR="006448CB">
              <w:rPr>
                <w:rFonts w:ascii="Times New Roman" w:eastAsia="Times New Roman" w:hAnsi="Times New Roman" w:cs="Times New Roman"/>
                <w:sz w:val="20"/>
                <w:szCs w:val="20"/>
                <w:lang w:eastAsia="lv-LV"/>
              </w:rPr>
              <w:t>V</w:t>
            </w:r>
            <w:r w:rsidR="006448CB" w:rsidRPr="006448CB">
              <w:rPr>
                <w:rFonts w:ascii="Times New Roman" w:eastAsia="Times New Roman" w:hAnsi="Times New Roman" w:cs="Times New Roman"/>
                <w:sz w:val="20"/>
                <w:szCs w:val="20"/>
                <w:lang w:eastAsia="lv-LV"/>
              </w:rPr>
              <w:t>idējās jūdzes” un “pēdējās jūdzes” elektronisko sakaru tīklu infrastruktūras attīstīšana</w:t>
            </w:r>
            <w:r w:rsidR="006448CB">
              <w:rPr>
                <w:rFonts w:ascii="Times New Roman" w:eastAsia="Times New Roman" w:hAnsi="Times New Roman" w:cs="Times New Roman"/>
                <w:sz w:val="20"/>
                <w:szCs w:val="20"/>
                <w:lang w:eastAsia="lv-LV"/>
              </w:rPr>
              <w:t xml:space="preserve">” apraksts. Tajā </w:t>
            </w:r>
            <w:r w:rsidR="00A10DEA" w:rsidRPr="002D4EE2">
              <w:rPr>
                <w:rFonts w:ascii="Times New Roman" w:eastAsia="Times New Roman" w:hAnsi="Times New Roman" w:cs="Times New Roman"/>
                <w:sz w:val="20"/>
                <w:szCs w:val="20"/>
                <w:lang w:eastAsia="lv-LV"/>
              </w:rPr>
              <w:t xml:space="preserve"> minēts, ka</w:t>
            </w:r>
            <w:r w:rsidR="006448CB">
              <w:rPr>
                <w:rFonts w:ascii="Times New Roman" w:eastAsia="Times New Roman" w:hAnsi="Times New Roman" w:cs="Times New Roman"/>
                <w:sz w:val="20"/>
                <w:szCs w:val="20"/>
                <w:lang w:eastAsia="lv-LV"/>
              </w:rPr>
              <w:t>, “</w:t>
            </w:r>
            <w:r w:rsidR="006448CB" w:rsidRPr="006448CB">
              <w:rPr>
                <w:rFonts w:ascii="Times New Roman" w:eastAsia="Times New Roman" w:hAnsi="Times New Roman" w:cs="Times New Roman"/>
                <w:sz w:val="20"/>
                <w:szCs w:val="20"/>
                <w:lang w:eastAsia="lv-LV"/>
              </w:rPr>
              <w:t>Ņemot vērā Pētījumā Nr.2 konstatēto investīciju nepietiekamību, papildus Satiksmes ministrija aktīvi izskata arī citus iespējamos finansēšanas avotus un investīciju piesaistes modeļus, kā arī turpinās izvērtēt iespējas piesaistīt papildu publisko finansējumu “pēdējās jūdzes” infrastruktūras attīstības atbalstam. Gadījumā, ja tiks piesaistīti papildu līdzekļi, plānā ir iestrādāts modelis elektronisko sakaru infrastruktūras attīstības turpināšanai un virzībai uz gigabitu sabiedrības mērķiem, kuru iespējams attīstīt, t.sk. ņemt vērā valsts atbalsta programmas nosacījumu izstrādē, balstoties uz faktiskajām pašvaldību, iedzīvotāju un uzņēmumu vajadzībām.</w:t>
            </w:r>
            <w:r w:rsidR="006448CB">
              <w:rPr>
                <w:rFonts w:ascii="Times New Roman" w:eastAsia="Times New Roman" w:hAnsi="Times New Roman" w:cs="Times New Roman"/>
                <w:sz w:val="20"/>
                <w:szCs w:val="20"/>
                <w:lang w:eastAsia="lv-LV"/>
              </w:rPr>
              <w:t>”</w:t>
            </w:r>
          </w:p>
        </w:tc>
        <w:tc>
          <w:tcPr>
            <w:tcW w:w="671" w:type="pct"/>
            <w:tcBorders>
              <w:top w:val="outset" w:sz="6" w:space="0" w:color="414142"/>
              <w:left w:val="outset" w:sz="6" w:space="0" w:color="414142"/>
              <w:bottom w:val="outset" w:sz="6" w:space="0" w:color="414142"/>
              <w:right w:val="outset" w:sz="6" w:space="0" w:color="414142"/>
            </w:tcBorders>
          </w:tcPr>
          <w:p w14:paraId="73618508" w14:textId="079C18F5" w:rsidR="006652E4" w:rsidRPr="00942F77" w:rsidRDefault="006448CB" w:rsidP="00954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plāna </w:t>
            </w:r>
            <w:r w:rsidR="000150E2">
              <w:rPr>
                <w:rFonts w:ascii="Times New Roman" w:eastAsia="Times New Roman" w:hAnsi="Times New Roman" w:cs="Times New Roman"/>
                <w:sz w:val="20"/>
                <w:szCs w:val="20"/>
                <w:lang w:eastAsia="lv-LV"/>
              </w:rPr>
              <w:t xml:space="preserve">projekta </w:t>
            </w:r>
            <w:r>
              <w:rPr>
                <w:rFonts w:ascii="Times New Roman" w:eastAsia="Times New Roman" w:hAnsi="Times New Roman" w:cs="Times New Roman"/>
                <w:sz w:val="20"/>
                <w:szCs w:val="20"/>
                <w:lang w:eastAsia="lv-LV"/>
              </w:rPr>
              <w:t>3. sadaļa</w:t>
            </w:r>
            <w:r w:rsidR="000150E2">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w:t>
            </w:r>
            <w:r w:rsidRPr="001D1429">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 xml:space="preserve">”, </w:t>
            </w:r>
            <w:r w:rsidRPr="006448CB">
              <w:rPr>
                <w:rFonts w:ascii="Times New Roman" w:eastAsia="Times New Roman" w:hAnsi="Times New Roman" w:cs="Times New Roman"/>
                <w:sz w:val="20"/>
                <w:szCs w:val="20"/>
                <w:lang w:eastAsia="lv-LV"/>
              </w:rPr>
              <w:t>1.3.</w:t>
            </w:r>
            <w:r w:rsidRPr="006448CB">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p</w:t>
            </w:r>
            <w:r w:rsidRPr="006448CB">
              <w:rPr>
                <w:rFonts w:ascii="Times New Roman" w:eastAsia="Times New Roman" w:hAnsi="Times New Roman" w:cs="Times New Roman"/>
                <w:sz w:val="20"/>
                <w:szCs w:val="20"/>
                <w:lang w:eastAsia="lv-LV"/>
              </w:rPr>
              <w:t>asākum</w:t>
            </w:r>
            <w:r>
              <w:rPr>
                <w:rFonts w:ascii="Times New Roman" w:eastAsia="Times New Roman" w:hAnsi="Times New Roman" w:cs="Times New Roman"/>
                <w:sz w:val="20"/>
                <w:szCs w:val="20"/>
                <w:lang w:eastAsia="lv-LV"/>
              </w:rPr>
              <w:t>a “</w:t>
            </w:r>
            <w:r w:rsidRPr="006448C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6448CB">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xml:space="preserve">” aprakstu. </w:t>
            </w:r>
          </w:p>
        </w:tc>
      </w:tr>
      <w:tr w:rsidR="00B6453C" w:rsidRPr="00942F77" w14:paraId="07C97A00"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30F975F" w14:textId="77777777" w:rsidR="00B6453C" w:rsidRPr="0095486C" w:rsidRDefault="00B6453C"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82EE0DE" w14:textId="4A275696" w:rsidR="00B6453C" w:rsidRDefault="002D4EE2" w:rsidP="000D11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43DC070D" w14:textId="77777777" w:rsidR="00B6453C" w:rsidRPr="000C068E" w:rsidRDefault="00B6453C" w:rsidP="00B6453C">
            <w:pPr>
              <w:spacing w:after="0"/>
              <w:jc w:val="both"/>
              <w:rPr>
                <w:rFonts w:ascii="Times New Roman" w:hAnsi="Times New Roman" w:cs="Times New Roman"/>
                <w:b/>
                <w:bCs/>
                <w:sz w:val="20"/>
                <w:szCs w:val="20"/>
              </w:rPr>
            </w:pPr>
            <w:r w:rsidRPr="000C068E">
              <w:rPr>
                <w:rFonts w:ascii="Times New Roman" w:hAnsi="Times New Roman" w:cs="Times New Roman"/>
                <w:b/>
                <w:bCs/>
                <w:sz w:val="20"/>
                <w:szCs w:val="20"/>
              </w:rPr>
              <w:t>Latvijas Datortehnoloģiju asociācija (LDA)</w:t>
            </w:r>
          </w:p>
          <w:p w14:paraId="1429FBD0" w14:textId="77777777" w:rsidR="00B6453C" w:rsidRPr="000C068E" w:rsidRDefault="00B6453C" w:rsidP="00B6453C">
            <w:pPr>
              <w:spacing w:after="0"/>
              <w:jc w:val="both"/>
              <w:rPr>
                <w:rFonts w:ascii="Times New Roman" w:hAnsi="Times New Roman" w:cs="Times New Roman"/>
                <w:b/>
                <w:bCs/>
                <w:sz w:val="20"/>
                <w:szCs w:val="20"/>
              </w:rPr>
            </w:pPr>
            <w:r w:rsidRPr="000C068E">
              <w:rPr>
                <w:rFonts w:ascii="Times New Roman" w:hAnsi="Times New Roman" w:cs="Times New Roman"/>
                <w:b/>
                <w:bCs/>
                <w:sz w:val="20"/>
                <w:szCs w:val="20"/>
              </w:rPr>
              <w:t>Latvijas Elektronisko komunikāciju asociācija (LEKA)</w:t>
            </w:r>
          </w:p>
          <w:p w14:paraId="195CB944" w14:textId="77777777" w:rsidR="00B6453C" w:rsidRPr="000C068E" w:rsidRDefault="00B6453C" w:rsidP="00B6453C">
            <w:pPr>
              <w:spacing w:after="0"/>
              <w:jc w:val="both"/>
              <w:rPr>
                <w:rFonts w:ascii="Times New Roman" w:hAnsi="Times New Roman" w:cs="Times New Roman"/>
                <w:b/>
                <w:bCs/>
                <w:sz w:val="20"/>
                <w:szCs w:val="20"/>
              </w:rPr>
            </w:pPr>
            <w:r w:rsidRPr="000C068E">
              <w:rPr>
                <w:rFonts w:ascii="Times New Roman" w:hAnsi="Times New Roman" w:cs="Times New Roman"/>
                <w:b/>
                <w:bCs/>
                <w:sz w:val="20"/>
                <w:szCs w:val="20"/>
              </w:rPr>
              <w:t>Latvijas Interneta asociācija (LIA)</w:t>
            </w:r>
          </w:p>
          <w:p w14:paraId="41E8D9FB" w14:textId="77777777" w:rsidR="00B6453C" w:rsidRPr="000C068E" w:rsidRDefault="00B6453C" w:rsidP="00B6453C">
            <w:pPr>
              <w:spacing w:after="0"/>
              <w:jc w:val="both"/>
              <w:rPr>
                <w:rFonts w:ascii="Times New Roman" w:hAnsi="Times New Roman" w:cs="Times New Roman"/>
                <w:b/>
                <w:bCs/>
                <w:sz w:val="20"/>
                <w:szCs w:val="20"/>
              </w:rPr>
            </w:pPr>
            <w:r w:rsidRPr="000C068E">
              <w:rPr>
                <w:rFonts w:ascii="Times New Roman" w:hAnsi="Times New Roman" w:cs="Times New Roman"/>
                <w:b/>
                <w:bCs/>
                <w:sz w:val="20"/>
                <w:szCs w:val="20"/>
              </w:rPr>
              <w:t>Latvijas Informācijas un komunikācijas tehnoloģiju asociācija (LIKTA)</w:t>
            </w:r>
          </w:p>
          <w:p w14:paraId="7C58E2D9" w14:textId="77777777" w:rsidR="00B6453C" w:rsidRPr="000C068E" w:rsidRDefault="00B6453C" w:rsidP="00B6453C">
            <w:pPr>
              <w:spacing w:after="0"/>
              <w:jc w:val="both"/>
              <w:rPr>
                <w:rFonts w:ascii="Times New Roman" w:hAnsi="Times New Roman" w:cs="Times New Roman"/>
                <w:b/>
                <w:bCs/>
                <w:sz w:val="20"/>
                <w:szCs w:val="20"/>
              </w:rPr>
            </w:pPr>
            <w:r w:rsidRPr="000C068E">
              <w:rPr>
                <w:rFonts w:ascii="Times New Roman" w:hAnsi="Times New Roman" w:cs="Times New Roman"/>
                <w:b/>
                <w:bCs/>
                <w:sz w:val="20"/>
                <w:szCs w:val="20"/>
              </w:rPr>
              <w:t>Latvijas Telekomunikāciju asociācija (LTA)</w:t>
            </w:r>
          </w:p>
          <w:p w14:paraId="00588E95" w14:textId="77777777" w:rsidR="00B6453C" w:rsidRPr="000C068E" w:rsidRDefault="00B6453C" w:rsidP="00B6453C">
            <w:pPr>
              <w:spacing w:after="0"/>
              <w:jc w:val="both"/>
              <w:rPr>
                <w:rFonts w:ascii="Times New Roman" w:hAnsi="Times New Roman" w:cs="Times New Roman"/>
                <w:sz w:val="20"/>
                <w:szCs w:val="20"/>
              </w:rPr>
            </w:pPr>
            <w:r w:rsidRPr="000C068E">
              <w:rPr>
                <w:rFonts w:ascii="Times New Roman" w:hAnsi="Times New Roman" w:cs="Times New Roman"/>
                <w:sz w:val="20"/>
                <w:szCs w:val="20"/>
              </w:rPr>
              <w:t xml:space="preserve">Tā kā Plāna precizētajā redakcijā nav ņemts vērā Latvijas Datortehnoloģiju asociācijas (LDTA), Latvijas Elektronisko komunikāciju asociācijas (LEKA), Latvijas Interneta asociācijas (LIA), Latvijas Informācijas un komunikācijas tehnoloģijas asociācijas (LIKTA) un Latvijas Telekomunikāciju asociācijas </w:t>
            </w:r>
            <w:r w:rsidRPr="000C068E">
              <w:rPr>
                <w:rFonts w:ascii="Times New Roman" w:hAnsi="Times New Roman" w:cs="Times New Roman"/>
                <w:sz w:val="20"/>
                <w:szCs w:val="20"/>
              </w:rPr>
              <w:lastRenderedPageBreak/>
              <w:t xml:space="preserve">(LTA) 2021.gada 8.aprīļa vēstulē kopīgi paustais viedoklis, </w:t>
            </w:r>
            <w:r w:rsidR="00D343D8" w:rsidRPr="000C068E">
              <w:rPr>
                <w:rFonts w:ascii="Times New Roman" w:hAnsi="Times New Roman" w:cs="Times New Roman"/>
                <w:sz w:val="20"/>
                <w:szCs w:val="20"/>
              </w:rPr>
              <w:t>nozaru asociācijas</w:t>
            </w:r>
            <w:r w:rsidRPr="000C068E">
              <w:rPr>
                <w:rFonts w:ascii="Times New Roman" w:hAnsi="Times New Roman" w:cs="Times New Roman"/>
                <w:sz w:val="20"/>
                <w:szCs w:val="20"/>
              </w:rPr>
              <w:t xml:space="preserve"> uztur iepriekš minētajā vēstulē iekļautos iebildumus un priekšlikumus. Šobrīd  </w:t>
            </w:r>
            <w:r w:rsidR="00D343D8" w:rsidRPr="000C068E">
              <w:rPr>
                <w:rFonts w:ascii="Times New Roman" w:hAnsi="Times New Roman" w:cs="Times New Roman"/>
                <w:sz w:val="20"/>
                <w:szCs w:val="20"/>
              </w:rPr>
              <w:t xml:space="preserve">nozaru asociācijas </w:t>
            </w:r>
            <w:r w:rsidRPr="000C068E">
              <w:rPr>
                <w:rFonts w:ascii="Times New Roman" w:hAnsi="Times New Roman" w:cs="Times New Roman"/>
                <w:sz w:val="20"/>
                <w:szCs w:val="20"/>
              </w:rPr>
              <w:t xml:space="preserve">neredz par iespējamu apstiprināt un dot pozitīvu vērtējumu šādam SM izstrādātajam Plānam. Lai sekmētu darbu pie Plāna uzlabošanas, ierosinām SM Sakaru departamenta paspārnē izveidot īpaši šim mērķim paredzētu darba grupu, kurā uzaicināt </w:t>
            </w:r>
            <w:r w:rsidR="00F504C8" w:rsidRPr="000C068E">
              <w:rPr>
                <w:rFonts w:ascii="Times New Roman" w:hAnsi="Times New Roman" w:cs="Times New Roman"/>
                <w:sz w:val="20"/>
                <w:szCs w:val="20"/>
              </w:rPr>
              <w:t>nozaru asociāciju</w:t>
            </w:r>
            <w:r w:rsidRPr="000C068E">
              <w:rPr>
                <w:rFonts w:ascii="Times New Roman" w:hAnsi="Times New Roman" w:cs="Times New Roman"/>
                <w:sz w:val="20"/>
                <w:szCs w:val="20"/>
              </w:rPr>
              <w:t xml:space="preserve"> deleģētus elektronisko sakaru jomas ekspertus.</w:t>
            </w:r>
          </w:p>
          <w:p w14:paraId="357B46A0" w14:textId="6040AC92" w:rsidR="00504278" w:rsidRPr="000C068E" w:rsidRDefault="00504278" w:rsidP="00B6453C">
            <w:pPr>
              <w:spacing w:after="0"/>
              <w:jc w:val="both"/>
              <w:rPr>
                <w:rFonts w:ascii="Times New Roman" w:eastAsia="Times New Roman" w:hAnsi="Times New Roman" w:cs="Times New Roman"/>
                <w:b/>
                <w:sz w:val="20"/>
                <w:szCs w:val="20"/>
                <w:lang w:eastAsia="lv-LV"/>
              </w:rPr>
            </w:pPr>
            <w:r w:rsidRPr="000C068E">
              <w:rPr>
                <w:rFonts w:ascii="Times New Roman" w:eastAsia="Times New Roman" w:hAnsi="Times New Roman" w:cs="Times New Roman"/>
                <w:b/>
                <w:sz w:val="20"/>
                <w:szCs w:val="20"/>
                <w:lang w:eastAsia="lv-LV"/>
              </w:rPr>
              <w:t>Ar 2021.gada 6.augusta elektroniskā pasta vēstuli iesniegtie</w:t>
            </w:r>
            <w:r w:rsidRPr="000C068E">
              <w:rPr>
                <w:rFonts w:ascii="Calibri" w:hAnsi="Calibri" w:cs="Calibri"/>
                <w:b/>
                <w:color w:val="1F3864"/>
                <w:sz w:val="20"/>
                <w:szCs w:val="20"/>
                <w:lang w:eastAsia="lv-LV"/>
              </w:rPr>
              <w:t xml:space="preserve"> </w:t>
            </w:r>
            <w:r w:rsidRPr="000C068E">
              <w:rPr>
                <w:rFonts w:ascii="Times New Roman" w:eastAsia="Times New Roman" w:hAnsi="Times New Roman" w:cs="Times New Roman"/>
                <w:b/>
                <w:sz w:val="20"/>
                <w:szCs w:val="20"/>
                <w:lang w:eastAsia="lv-LV"/>
              </w:rPr>
              <w:t>Latvijas Informācijas un komunikācijas tehnoloģijas asociācija (LIKTA) komentāri:</w:t>
            </w:r>
          </w:p>
          <w:p w14:paraId="6C6C698D" w14:textId="77777777" w:rsidR="00DE1683" w:rsidRPr="000C068E" w:rsidRDefault="00DE1683" w:rsidP="00DE1683">
            <w:pPr>
              <w:pStyle w:val="Paraststmeklis"/>
              <w:jc w:val="both"/>
              <w:rPr>
                <w:color w:val="000000"/>
                <w:sz w:val="20"/>
                <w:szCs w:val="20"/>
                <w:lang w:val="lv-LV"/>
              </w:rPr>
            </w:pPr>
            <w:r w:rsidRPr="000C068E">
              <w:rPr>
                <w:color w:val="000000"/>
                <w:sz w:val="20"/>
                <w:szCs w:val="20"/>
                <w:lang w:val="lv-LV"/>
              </w:rPr>
              <w:t>3. Tāpat nepieciešams veikt nepieciešamos grozījumus Elektronisko sakaru likumā un citos normatīvajos aktos, lai atvieglotu platjoslas elektronisko sakaru tīklu izbūvi, nosakot, ka:</w:t>
            </w:r>
          </w:p>
          <w:p w14:paraId="161A36C5" w14:textId="77777777" w:rsidR="00DE1683" w:rsidRPr="000C068E" w:rsidRDefault="00DE1683" w:rsidP="00DE1683">
            <w:pPr>
              <w:pStyle w:val="Paraststmeklis"/>
              <w:jc w:val="both"/>
              <w:rPr>
                <w:color w:val="000000"/>
                <w:sz w:val="20"/>
                <w:szCs w:val="20"/>
                <w:lang w:val="lv-LV"/>
              </w:rPr>
            </w:pPr>
            <w:r w:rsidRPr="000C068E">
              <w:rPr>
                <w:color w:val="000000"/>
                <w:sz w:val="20"/>
                <w:szCs w:val="20"/>
                <w:lang w:val="lv-LV"/>
              </w:rPr>
              <w:t>3.1. Izbūvējot vai attīstot platjoslas elektronisko sakaru infrastruktūru, elektronisko sakaru komersantam ir tiesības saskaņošanas procedūru aizstāt ar īpašnieka informēšanu, izmaksājot vienreizēju samaksu īpašniekam Ministru kabineta noteiktajā apmērā. Strīdus, kas šajā sakarā rastos staro sakaru komersantiem un īpašniekiem, risinātu tiesa Civilprocesa likuma noteiktajā kārtībā nekavējot tīklu attīstību – minēto darbu laikā vai pēc darbiem.</w:t>
            </w:r>
          </w:p>
          <w:p w14:paraId="06B3D074" w14:textId="77777777" w:rsidR="00DE1683" w:rsidRPr="000C068E" w:rsidRDefault="00DE1683" w:rsidP="00DE1683">
            <w:pPr>
              <w:pStyle w:val="Paraststmeklis"/>
              <w:jc w:val="both"/>
              <w:rPr>
                <w:color w:val="000000"/>
                <w:sz w:val="20"/>
                <w:szCs w:val="20"/>
                <w:lang w:val="lv-LV"/>
              </w:rPr>
            </w:pPr>
            <w:r w:rsidRPr="000C068E">
              <w:rPr>
                <w:color w:val="000000"/>
                <w:sz w:val="20"/>
                <w:szCs w:val="20"/>
                <w:lang w:val="lv-LV"/>
              </w:rPr>
              <w:t>3.2. īpašuma kopīpašuma gadījumā, jaunu elektronisko sakaru tīklu ierīkošanai vai izbūvei nepieciešams saņemt vismaz 51 % kopīpašnieku piekrišanu.</w:t>
            </w:r>
          </w:p>
          <w:p w14:paraId="3B509E0D" w14:textId="77777777" w:rsidR="00DE1683" w:rsidRPr="000C068E" w:rsidRDefault="00DE1683" w:rsidP="00DE1683">
            <w:pPr>
              <w:pStyle w:val="Paraststmeklis"/>
              <w:jc w:val="both"/>
              <w:rPr>
                <w:color w:val="000000"/>
                <w:sz w:val="20"/>
                <w:szCs w:val="20"/>
                <w:lang w:val="lv-LV"/>
              </w:rPr>
            </w:pPr>
            <w:r w:rsidRPr="000C068E">
              <w:rPr>
                <w:color w:val="000000"/>
                <w:sz w:val="20"/>
                <w:szCs w:val="20"/>
                <w:lang w:val="lv-LV"/>
              </w:rPr>
              <w:t xml:space="preserve">3.3. attiecībā uz platjoslas mobilo sakaru bāzes stacijas </w:t>
            </w:r>
            <w:r w:rsidRPr="000C068E">
              <w:rPr>
                <w:color w:val="000000"/>
                <w:sz w:val="20"/>
                <w:szCs w:val="20"/>
                <w:lang w:val="lv-LV"/>
              </w:rPr>
              <w:lastRenderedPageBreak/>
              <w:t xml:space="preserve">(raidošo iekārtu un saistītās infrastruktūras) izbūvēm, Ministru kabinets noteiks samērīgu un sakaru komersantu un īpašnieku interesēm līdzsvarotu atlīdzību par elektronisko sakaru tīkla būvniecībai nepieciešamā nekustamā īpašuma lietošanas tiesību aprobežojumu neatkarīgi no īpašuma piederības formas (publiskais vai privātais īpašums). Tiek izbeigta līdzšinējā sadrumstalotā kārtību, kad katrs īpašnieks par mobilo sakaru bāzes stacijas (raidošo iekārtu un saistītās infrastruktūras) izbūvi cenšas vienoties par sadarbības nosacījumiem (tajā skaitā ar nomas tiesību izsolēm), kas gan kavē līguma nosacījumus, gan atsevišķos gadījumos liedz nodrošināt elektronisko sakaru pakalpojumus. </w:t>
            </w:r>
          </w:p>
          <w:p w14:paraId="1ECC1D22" w14:textId="77777777" w:rsidR="00DE1683" w:rsidRPr="000C068E" w:rsidRDefault="00DE1683" w:rsidP="00DE1683">
            <w:pPr>
              <w:pStyle w:val="Paraststmeklis"/>
              <w:jc w:val="both"/>
              <w:rPr>
                <w:color w:val="000000"/>
                <w:sz w:val="20"/>
                <w:szCs w:val="20"/>
                <w:lang w:val="lv-LV"/>
              </w:rPr>
            </w:pPr>
            <w:r w:rsidRPr="000C068E">
              <w:rPr>
                <w:color w:val="000000"/>
                <w:sz w:val="20"/>
                <w:szCs w:val="20"/>
                <w:lang w:val="lv-LV"/>
              </w:rPr>
              <w:t>3.4.</w:t>
            </w:r>
            <w:r w:rsidRPr="000C068E">
              <w:rPr>
                <w:rFonts w:ascii="Arial" w:hAnsi="Arial" w:cs="Arial"/>
                <w:b/>
                <w:sz w:val="20"/>
                <w:szCs w:val="20"/>
                <w:lang w:val="lv-LV"/>
              </w:rPr>
              <w:t xml:space="preserve"> </w:t>
            </w:r>
            <w:proofErr w:type="spellStart"/>
            <w:r w:rsidRPr="000C068E">
              <w:rPr>
                <w:color w:val="000000"/>
                <w:sz w:val="20"/>
                <w:szCs w:val="20"/>
                <w:lang w:val="lv-LV"/>
              </w:rPr>
              <w:t>Jaunbūvējamām</w:t>
            </w:r>
            <w:proofErr w:type="spellEnd"/>
            <w:r w:rsidRPr="000C068E">
              <w:rPr>
                <w:color w:val="000000"/>
                <w:sz w:val="20"/>
                <w:szCs w:val="20"/>
                <w:lang w:val="lv-LV"/>
              </w:rPr>
              <w:t xml:space="preserve"> vai rekonstruējamām 3.grupas ēkām būvniecības ierosināšanas stadijā plāno elektronisko sakaru infrastruktūras izbūvi, lai nodrošinātu fiksētās un mobilās platjoslas elektronisko sakaru pakalpojumu pieejamību un pārklājumu ēkas iekštelpās.  </w:t>
            </w:r>
          </w:p>
          <w:p w14:paraId="178674F9" w14:textId="77777777" w:rsidR="00DE1683" w:rsidRPr="000C068E" w:rsidRDefault="00DE1683" w:rsidP="00DE1683">
            <w:pPr>
              <w:pStyle w:val="Paraststmeklis"/>
              <w:jc w:val="both"/>
              <w:rPr>
                <w:sz w:val="20"/>
                <w:szCs w:val="20"/>
                <w:lang w:val="lv-LV"/>
              </w:rPr>
            </w:pPr>
            <w:r w:rsidRPr="000C068E">
              <w:rPr>
                <w:color w:val="000000"/>
                <w:sz w:val="20"/>
                <w:szCs w:val="20"/>
                <w:lang w:val="lv-LV"/>
              </w:rPr>
              <w:t xml:space="preserve">5. </w:t>
            </w:r>
            <w:r w:rsidRPr="000C068E">
              <w:rPr>
                <w:sz w:val="20"/>
                <w:szCs w:val="20"/>
                <w:lang w:val="lv-LV"/>
              </w:rPr>
              <w:t xml:space="preserve">Sadarbībā ar Ekonomikas ministriju, SPRK, Konkurences padomi un VARAM nodrošināt vienveidīgas un koordinētas politikas realizēšanu valsts un pašvaldību līmenī attiecībā uz platjoslas interneta un 5G tīkla izvēršanu, lai praksē tiktu efektīvi iedzīvinātas Elektronisko sakaru likuma 16.panta sestajā daļā ietvertās prasības par nediskriminējošas attieksmes nodrošināšanu attiecībā pret visiem elektronisko skaru komersantiem attiecībā uz publiskā elektronisko sakaru tīkla ierīkošanu un izbūvi:  “Dzīvojamo māju un nedzīvojamo ēku kabeļu ievads, stāvvadi, horizontālie kabeļu kanāli, kabeļu sadales un elektronisko sakaru tīklu iekārtu uzstādīšanas vietas koplietošanas telpās, ievērojot </w:t>
            </w:r>
            <w:r w:rsidRPr="000C068E">
              <w:rPr>
                <w:sz w:val="20"/>
                <w:szCs w:val="20"/>
                <w:lang w:val="lv-LV"/>
              </w:rPr>
              <w:lastRenderedPageBreak/>
              <w:t>īpašumtiesības reglamentējošus normatīvos aktus, ir pieejamas bez diskriminācijas un uz vienlīdzīgu principu pamata elektronisko sakaru komersantiem publisko elektronisko sakaru tīklu nodrošināšanai.”</w:t>
            </w:r>
          </w:p>
          <w:p w14:paraId="1C424336" w14:textId="09E36C11" w:rsidR="00DE1683" w:rsidRPr="000C068E" w:rsidRDefault="00DE1683" w:rsidP="00DE1683">
            <w:pPr>
              <w:pStyle w:val="Paraststmeklis"/>
              <w:jc w:val="both"/>
              <w:rPr>
                <w:color w:val="000000"/>
                <w:sz w:val="20"/>
                <w:szCs w:val="20"/>
                <w:lang w:val="lv-LV"/>
              </w:rPr>
            </w:pPr>
            <w:r w:rsidRPr="000C068E">
              <w:rPr>
                <w:sz w:val="20"/>
                <w:szCs w:val="20"/>
                <w:lang w:val="lv-LV"/>
              </w:rPr>
              <w:t xml:space="preserve">6. Sadarbībā ar Ekonomikas ministriju nodrošināt publiskā elektronisko sakaru tīkla īpašniekiem vienlīdzīgas tiesības ar citiem sabiedrisko pakalpojumu sniedzējiem to tiesību realizēšanā, kas izriet no elektronisko sakaru tīkla kā publiski tiesiska nekustamā īpašuma apgrūtinājuma objekta statusa. Proti, veicināt atbildības piemērošanas efektivitāti saistībā ar patreiz ESL 16.panta piektajā daļā un 18.panta pirmajā un trešajā daļā nostiprināto tiesību realizēšanu un nepieciešamības gadījumā veikt nepieciešamās izmaiņas normatīvajos aktos.  </w:t>
            </w:r>
          </w:p>
          <w:p w14:paraId="35191E6C" w14:textId="77777777" w:rsidR="00DE1683" w:rsidRPr="000C068E" w:rsidRDefault="00DE1683" w:rsidP="00DE1683">
            <w:pPr>
              <w:pStyle w:val="Paraststmeklis"/>
              <w:jc w:val="both"/>
              <w:rPr>
                <w:color w:val="000000"/>
                <w:sz w:val="20"/>
                <w:szCs w:val="20"/>
                <w:lang w:val="lv-LV"/>
              </w:rPr>
            </w:pPr>
            <w:r w:rsidRPr="000C068E">
              <w:rPr>
                <w:color w:val="000000"/>
                <w:sz w:val="20"/>
                <w:szCs w:val="20"/>
                <w:lang w:val="lv-LV"/>
              </w:rPr>
              <w:t xml:space="preserve">7. Papildus nepieciešams uzturēt dialogu ar valstiskajiem un nevalstiskajiem partneriem, lai rastu un virzītu citus risinājumus platjoslas elektronisko sakaru tīklu attīstīšanai. </w:t>
            </w:r>
          </w:p>
          <w:p w14:paraId="2C2958D3" w14:textId="77777777" w:rsidR="00504278" w:rsidRPr="000C068E" w:rsidRDefault="00504278" w:rsidP="00B6453C">
            <w:pPr>
              <w:spacing w:after="0"/>
              <w:jc w:val="both"/>
              <w:rPr>
                <w:rFonts w:ascii="Times New Roman" w:hAnsi="Times New Roman" w:cs="Times New Roman"/>
                <w:sz w:val="20"/>
                <w:szCs w:val="20"/>
              </w:rPr>
            </w:pPr>
          </w:p>
          <w:p w14:paraId="0AFE1FEA" w14:textId="77777777" w:rsidR="00504278" w:rsidRPr="000C068E" w:rsidRDefault="00504278" w:rsidP="00B6453C">
            <w:pPr>
              <w:spacing w:after="0"/>
              <w:jc w:val="both"/>
              <w:rPr>
                <w:rFonts w:ascii="Times New Roman" w:hAnsi="Times New Roman" w:cs="Times New Roman"/>
                <w:sz w:val="20"/>
                <w:szCs w:val="20"/>
              </w:rPr>
            </w:pPr>
          </w:p>
          <w:p w14:paraId="750CF107" w14:textId="77777777" w:rsidR="00504278" w:rsidRPr="000C068E" w:rsidRDefault="00504278" w:rsidP="00B6453C">
            <w:pPr>
              <w:spacing w:after="0"/>
              <w:jc w:val="both"/>
              <w:rPr>
                <w:rFonts w:ascii="Times New Roman" w:hAnsi="Times New Roman" w:cs="Times New Roman"/>
                <w:sz w:val="20"/>
                <w:szCs w:val="20"/>
              </w:rPr>
            </w:pPr>
          </w:p>
          <w:p w14:paraId="677EB19A" w14:textId="77777777" w:rsidR="00504278" w:rsidRPr="000C068E" w:rsidRDefault="00504278" w:rsidP="00B6453C">
            <w:pPr>
              <w:spacing w:after="0"/>
              <w:jc w:val="both"/>
              <w:rPr>
                <w:rFonts w:ascii="Times New Roman" w:hAnsi="Times New Roman" w:cs="Times New Roman"/>
                <w:sz w:val="20"/>
                <w:szCs w:val="20"/>
              </w:rPr>
            </w:pPr>
          </w:p>
          <w:p w14:paraId="497577D2" w14:textId="38B3DEFF" w:rsidR="00504278" w:rsidRPr="000C068E" w:rsidRDefault="00504278" w:rsidP="00B6453C">
            <w:pPr>
              <w:spacing w:after="0"/>
              <w:jc w:val="both"/>
              <w:rPr>
                <w:rFonts w:ascii="Times New Roman" w:hAnsi="Times New Roman" w:cs="Times New Roman"/>
                <w:sz w:val="20"/>
                <w:szCs w:val="20"/>
              </w:rPr>
            </w:pPr>
          </w:p>
        </w:tc>
        <w:tc>
          <w:tcPr>
            <w:tcW w:w="1579" w:type="pct"/>
            <w:tcBorders>
              <w:top w:val="outset" w:sz="6" w:space="0" w:color="414142"/>
              <w:left w:val="outset" w:sz="6" w:space="0" w:color="414142"/>
              <w:bottom w:val="outset" w:sz="6" w:space="0" w:color="414142"/>
              <w:right w:val="outset" w:sz="6" w:space="0" w:color="414142"/>
            </w:tcBorders>
          </w:tcPr>
          <w:p w14:paraId="36BEB013" w14:textId="23A0A5E0" w:rsidR="00B6453C" w:rsidRPr="000C068E" w:rsidRDefault="00670F2F" w:rsidP="000D11BA">
            <w:pPr>
              <w:spacing w:after="0" w:line="240" w:lineRule="auto"/>
              <w:jc w:val="both"/>
              <w:rPr>
                <w:rFonts w:ascii="Times New Roman" w:eastAsia="Times New Roman" w:hAnsi="Times New Roman" w:cs="Times New Roman"/>
                <w:b/>
                <w:bCs/>
                <w:sz w:val="20"/>
                <w:szCs w:val="20"/>
                <w:lang w:eastAsia="lv-LV"/>
              </w:rPr>
            </w:pPr>
            <w:r w:rsidRPr="000C068E">
              <w:rPr>
                <w:rFonts w:ascii="Times New Roman" w:eastAsia="Times New Roman" w:hAnsi="Times New Roman" w:cs="Times New Roman"/>
                <w:b/>
                <w:bCs/>
                <w:sz w:val="20"/>
                <w:szCs w:val="20"/>
                <w:lang w:eastAsia="lv-LV"/>
              </w:rPr>
              <w:lastRenderedPageBreak/>
              <w:t>Ņ</w:t>
            </w:r>
            <w:r w:rsidR="00FF2EE4" w:rsidRPr="000C068E">
              <w:rPr>
                <w:rFonts w:ascii="Times New Roman" w:eastAsia="Times New Roman" w:hAnsi="Times New Roman" w:cs="Times New Roman"/>
                <w:b/>
                <w:bCs/>
                <w:sz w:val="20"/>
                <w:szCs w:val="20"/>
                <w:lang w:eastAsia="lv-LV"/>
              </w:rPr>
              <w:t xml:space="preserve">emts vērā. </w:t>
            </w:r>
          </w:p>
          <w:p w14:paraId="27B5A9AB" w14:textId="3354AAE8" w:rsidR="00670F2F" w:rsidRPr="000C068E" w:rsidRDefault="009068A3" w:rsidP="00670F2F">
            <w:pPr>
              <w:spacing w:after="0" w:line="240" w:lineRule="auto"/>
              <w:jc w:val="both"/>
              <w:rPr>
                <w:rFonts w:ascii="Times New Roman" w:eastAsia="Times New Roman" w:hAnsi="Times New Roman" w:cs="Times New Roman"/>
                <w:sz w:val="20"/>
                <w:szCs w:val="20"/>
                <w:lang w:eastAsia="lv-LV"/>
              </w:rPr>
            </w:pPr>
            <w:r w:rsidRPr="000C068E">
              <w:rPr>
                <w:rFonts w:ascii="Times New Roman" w:eastAsia="Times New Roman" w:hAnsi="Times New Roman" w:cs="Times New Roman"/>
                <w:sz w:val="20"/>
                <w:szCs w:val="20"/>
                <w:lang w:eastAsia="lv-LV"/>
              </w:rPr>
              <w:t>Rīkotas vairākkārtējas tikšanās ar nozaru asociāciju pārstāvjiem, lai panāktu vienošanos par nepieciešamajiem pasākumiem, kuri iekļaujami plānā. Attiecīgi izveidots jauns rīcības virziens “Elektronisko sakaru tīklu izvēršanas atvieglošana un izmaksu samazināšana”</w:t>
            </w:r>
            <w:r w:rsidR="00670F2F" w:rsidRPr="000C068E">
              <w:rPr>
                <w:rFonts w:ascii="Times New Roman" w:eastAsia="Times New Roman" w:hAnsi="Times New Roman" w:cs="Times New Roman"/>
                <w:sz w:val="20"/>
                <w:szCs w:val="20"/>
                <w:lang w:eastAsia="lv-LV"/>
              </w:rPr>
              <w:t xml:space="preserve">, kurā iekļauti </w:t>
            </w:r>
            <w:r w:rsidR="00504278" w:rsidRPr="000C068E">
              <w:rPr>
                <w:rFonts w:ascii="Times New Roman" w:eastAsia="Times New Roman" w:hAnsi="Times New Roman" w:cs="Times New Roman"/>
                <w:sz w:val="20"/>
                <w:szCs w:val="20"/>
                <w:lang w:eastAsia="lv-LV"/>
              </w:rPr>
              <w:t>jauni pasākumi, ņemot vērā visus</w:t>
            </w:r>
            <w:r w:rsidR="00670F2F" w:rsidRPr="000C068E">
              <w:rPr>
                <w:rFonts w:ascii="Times New Roman" w:eastAsia="Times New Roman" w:hAnsi="Times New Roman" w:cs="Times New Roman"/>
                <w:sz w:val="20"/>
                <w:szCs w:val="20"/>
                <w:lang w:eastAsia="lv-LV"/>
              </w:rPr>
              <w:t xml:space="preserve"> ar 2021.gada 6.augusta elektroniskā pasta vēstuli iesniegt</w:t>
            </w:r>
            <w:r w:rsidR="0082017C">
              <w:rPr>
                <w:rFonts w:ascii="Times New Roman" w:eastAsia="Times New Roman" w:hAnsi="Times New Roman" w:cs="Times New Roman"/>
                <w:sz w:val="20"/>
                <w:szCs w:val="20"/>
                <w:lang w:eastAsia="lv-LV"/>
              </w:rPr>
              <w:t>os</w:t>
            </w:r>
            <w:r w:rsidR="00670F2F" w:rsidRPr="000C068E">
              <w:rPr>
                <w:rFonts w:ascii="Calibri" w:hAnsi="Calibri" w:cs="Calibri"/>
                <w:color w:val="1F3864"/>
                <w:lang w:eastAsia="lv-LV"/>
              </w:rPr>
              <w:t xml:space="preserve"> </w:t>
            </w:r>
            <w:r w:rsidR="00670F2F" w:rsidRPr="000C068E">
              <w:rPr>
                <w:rFonts w:ascii="Times New Roman" w:eastAsia="Times New Roman" w:hAnsi="Times New Roman" w:cs="Times New Roman"/>
                <w:sz w:val="20"/>
                <w:szCs w:val="20"/>
                <w:lang w:eastAsia="lv-LV"/>
              </w:rPr>
              <w:t>Latvijas Informācijas un komunikācijas tehnoloģijas asociācija</w:t>
            </w:r>
            <w:r w:rsidR="0082017C">
              <w:rPr>
                <w:rFonts w:ascii="Times New Roman" w:eastAsia="Times New Roman" w:hAnsi="Times New Roman" w:cs="Times New Roman"/>
                <w:sz w:val="20"/>
                <w:szCs w:val="20"/>
                <w:lang w:eastAsia="lv-LV"/>
              </w:rPr>
              <w:t>s</w:t>
            </w:r>
            <w:r w:rsidR="00670F2F" w:rsidRPr="000C068E">
              <w:rPr>
                <w:rFonts w:ascii="Times New Roman" w:eastAsia="Times New Roman" w:hAnsi="Times New Roman" w:cs="Times New Roman"/>
                <w:sz w:val="20"/>
                <w:szCs w:val="20"/>
                <w:lang w:eastAsia="lv-LV"/>
              </w:rPr>
              <w:t xml:space="preserve"> (LIKTA) ekspertu sagatavot</w:t>
            </w:r>
            <w:r w:rsidR="0082017C">
              <w:rPr>
                <w:rFonts w:ascii="Times New Roman" w:eastAsia="Times New Roman" w:hAnsi="Times New Roman" w:cs="Times New Roman"/>
                <w:sz w:val="20"/>
                <w:szCs w:val="20"/>
                <w:lang w:eastAsia="lv-LV"/>
              </w:rPr>
              <w:t>os</w:t>
            </w:r>
            <w:r w:rsidR="00670F2F" w:rsidRPr="000C068E">
              <w:rPr>
                <w:rFonts w:ascii="Times New Roman" w:eastAsia="Times New Roman" w:hAnsi="Times New Roman" w:cs="Times New Roman"/>
                <w:sz w:val="20"/>
                <w:szCs w:val="20"/>
                <w:lang w:eastAsia="lv-LV"/>
              </w:rPr>
              <w:t xml:space="preserve"> komentār</w:t>
            </w:r>
            <w:r w:rsidR="0082017C">
              <w:rPr>
                <w:rFonts w:ascii="Times New Roman" w:eastAsia="Times New Roman" w:hAnsi="Times New Roman" w:cs="Times New Roman"/>
                <w:sz w:val="20"/>
                <w:szCs w:val="20"/>
                <w:lang w:eastAsia="lv-LV"/>
              </w:rPr>
              <w:t>us</w:t>
            </w:r>
            <w:r w:rsidR="00670F2F" w:rsidRPr="000C068E">
              <w:rPr>
                <w:rFonts w:ascii="Times New Roman" w:eastAsia="Times New Roman" w:hAnsi="Times New Roman" w:cs="Times New Roman"/>
                <w:sz w:val="20"/>
                <w:szCs w:val="20"/>
                <w:lang w:eastAsia="lv-LV"/>
              </w:rPr>
              <w:t xml:space="preserve"> par precizēto Elektronisko sakaru nozares attīstības plāna 2021. - 2027. gadam projekta aktuālo redakciju.</w:t>
            </w:r>
          </w:p>
          <w:p w14:paraId="7378DBB8" w14:textId="5CFD252C" w:rsidR="00FF2EE4" w:rsidRPr="000C068E" w:rsidRDefault="00FF2EE4" w:rsidP="000D11BA">
            <w:pPr>
              <w:spacing w:after="0" w:line="240" w:lineRule="auto"/>
              <w:jc w:val="both"/>
              <w:rPr>
                <w:rFonts w:ascii="Times New Roman" w:eastAsia="Times New Roman" w:hAnsi="Times New Roman" w:cs="Times New Roman"/>
                <w:sz w:val="20"/>
                <w:szCs w:val="20"/>
                <w:lang w:eastAsia="lv-LV"/>
              </w:rPr>
            </w:pPr>
          </w:p>
          <w:p w14:paraId="3A827E98" w14:textId="70AE8D8A" w:rsidR="00670F2F" w:rsidRPr="000C068E" w:rsidRDefault="00670F2F" w:rsidP="000D11BA">
            <w:pPr>
              <w:spacing w:after="0" w:line="240" w:lineRule="auto"/>
              <w:jc w:val="both"/>
              <w:rPr>
                <w:rFonts w:ascii="Times New Roman" w:eastAsia="Times New Roman" w:hAnsi="Times New Roman" w:cs="Times New Roman"/>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3B3F55C0" w14:textId="0A903A71" w:rsidR="00B6453C" w:rsidRDefault="00925515" w:rsidP="0025725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plāna</w:t>
            </w:r>
            <w:r w:rsidR="000150E2">
              <w:rPr>
                <w:rFonts w:ascii="Times New Roman" w:eastAsia="Times New Roman" w:hAnsi="Times New Roman" w:cs="Times New Roman"/>
                <w:sz w:val="20"/>
                <w:szCs w:val="20"/>
                <w:lang w:eastAsia="lv-LV"/>
              </w:rPr>
              <w:t xml:space="preserve"> projekta</w:t>
            </w:r>
            <w:r>
              <w:rPr>
                <w:rFonts w:ascii="Times New Roman" w:eastAsia="Times New Roman" w:hAnsi="Times New Roman" w:cs="Times New Roman"/>
                <w:sz w:val="20"/>
                <w:szCs w:val="20"/>
                <w:lang w:eastAsia="lv-LV"/>
              </w:rPr>
              <w:t xml:space="preserve"> 2. rīcības virzienu </w:t>
            </w:r>
            <w:r w:rsidRPr="00925515">
              <w:rPr>
                <w:rFonts w:ascii="Times New Roman" w:eastAsia="Times New Roman" w:hAnsi="Times New Roman" w:cs="Times New Roman"/>
                <w:sz w:val="20"/>
                <w:szCs w:val="20"/>
                <w:lang w:eastAsia="lv-LV"/>
              </w:rPr>
              <w:t>“Elektronisko sakaru tīklu izvēršanas atvieglošana un izmaksu samazināšana”</w:t>
            </w:r>
            <w:r w:rsidR="00C000D9">
              <w:rPr>
                <w:rFonts w:ascii="Times New Roman" w:eastAsia="Times New Roman" w:hAnsi="Times New Roman" w:cs="Times New Roman"/>
                <w:sz w:val="20"/>
                <w:szCs w:val="20"/>
                <w:lang w:eastAsia="lv-LV"/>
              </w:rPr>
              <w:t xml:space="preserve"> un 1.5. pasākumu “</w:t>
            </w:r>
            <w:r w:rsidR="00C000D9" w:rsidRPr="001C2555">
              <w:rPr>
                <w:rFonts w:ascii="Times New Roman" w:eastAsia="Times New Roman" w:hAnsi="Times New Roman" w:cs="Times New Roman"/>
                <w:sz w:val="20"/>
                <w:szCs w:val="20"/>
                <w:lang w:eastAsia="lv-LV"/>
              </w:rPr>
              <w:t xml:space="preserve">investīciju ieguldījumu progresa </w:t>
            </w:r>
            <w:proofErr w:type="spellStart"/>
            <w:r w:rsidR="00C000D9" w:rsidRPr="001C2555">
              <w:rPr>
                <w:rFonts w:ascii="Times New Roman" w:eastAsia="Times New Roman" w:hAnsi="Times New Roman" w:cs="Times New Roman"/>
                <w:sz w:val="20"/>
                <w:szCs w:val="20"/>
                <w:lang w:eastAsia="lv-LV"/>
              </w:rPr>
              <w:t>izvērtējum</w:t>
            </w:r>
            <w:r w:rsidR="00C000D9">
              <w:rPr>
                <w:rFonts w:ascii="Times New Roman" w:eastAsia="Times New Roman" w:hAnsi="Times New Roman" w:cs="Times New Roman"/>
                <w:sz w:val="20"/>
                <w:szCs w:val="20"/>
                <w:lang w:eastAsia="lv-LV"/>
              </w:rPr>
              <w:t>s</w:t>
            </w:r>
            <w:proofErr w:type="spellEnd"/>
            <w:r w:rsidR="00C000D9" w:rsidRPr="001C2555">
              <w:rPr>
                <w:rFonts w:ascii="Times New Roman" w:eastAsia="Times New Roman" w:hAnsi="Times New Roman" w:cs="Times New Roman"/>
                <w:sz w:val="20"/>
                <w:szCs w:val="20"/>
                <w:lang w:eastAsia="lv-LV"/>
              </w:rPr>
              <w:t xml:space="preserve"> un risinājum</w:t>
            </w:r>
            <w:r w:rsidR="00C000D9">
              <w:rPr>
                <w:rFonts w:ascii="Times New Roman" w:eastAsia="Times New Roman" w:hAnsi="Times New Roman" w:cs="Times New Roman"/>
                <w:sz w:val="20"/>
                <w:szCs w:val="20"/>
                <w:lang w:eastAsia="lv-LV"/>
              </w:rPr>
              <w:t xml:space="preserve">i </w:t>
            </w:r>
            <w:r w:rsidR="00C000D9" w:rsidRPr="001C2555">
              <w:rPr>
                <w:rFonts w:ascii="Times New Roman" w:eastAsia="Times New Roman" w:hAnsi="Times New Roman" w:cs="Times New Roman"/>
                <w:sz w:val="20"/>
                <w:szCs w:val="20"/>
                <w:lang w:eastAsia="lv-LV"/>
              </w:rPr>
              <w:t xml:space="preserve"> nepieciešamā finansējuma piesaistei platjoslas attīstībai</w:t>
            </w:r>
            <w:r w:rsidR="00C000D9">
              <w:rPr>
                <w:rFonts w:ascii="Times New Roman" w:eastAsia="Times New Roman" w:hAnsi="Times New Roman" w:cs="Times New Roman"/>
                <w:sz w:val="20"/>
                <w:szCs w:val="20"/>
                <w:lang w:eastAsia="lv-LV"/>
              </w:rPr>
              <w:t>.”</w:t>
            </w:r>
          </w:p>
        </w:tc>
      </w:tr>
      <w:tr w:rsidR="00B6453C" w:rsidRPr="00942F77" w14:paraId="1D05F710"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542248D" w14:textId="77777777" w:rsidR="00B6453C" w:rsidRPr="0095486C" w:rsidRDefault="00B6453C"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5811AE7" w14:textId="5757A4BF" w:rsidR="00B6453C" w:rsidRDefault="002F2D59" w:rsidP="000D11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09738AB8" w14:textId="77777777" w:rsidR="00B6453C" w:rsidRPr="00B6453C" w:rsidRDefault="00B6453C" w:rsidP="00B6453C">
            <w:pPr>
              <w:spacing w:after="0"/>
              <w:jc w:val="both"/>
              <w:rPr>
                <w:rFonts w:ascii="Times New Roman" w:hAnsi="Times New Roman" w:cs="Times New Roman"/>
                <w:b/>
                <w:bCs/>
                <w:sz w:val="20"/>
                <w:szCs w:val="20"/>
              </w:rPr>
            </w:pPr>
            <w:r w:rsidRPr="00B6453C">
              <w:rPr>
                <w:rFonts w:ascii="Times New Roman" w:hAnsi="Times New Roman" w:cs="Times New Roman"/>
                <w:b/>
                <w:bCs/>
                <w:sz w:val="20"/>
                <w:szCs w:val="20"/>
              </w:rPr>
              <w:t>Latvijas Datortehnoloģiju asociācija (LDA)</w:t>
            </w:r>
          </w:p>
          <w:p w14:paraId="309D6626" w14:textId="77777777" w:rsidR="00B6453C" w:rsidRPr="00B6453C" w:rsidRDefault="00B6453C" w:rsidP="00B6453C">
            <w:pPr>
              <w:spacing w:after="0"/>
              <w:jc w:val="both"/>
              <w:rPr>
                <w:rFonts w:ascii="Times New Roman" w:hAnsi="Times New Roman" w:cs="Times New Roman"/>
                <w:b/>
                <w:bCs/>
                <w:sz w:val="20"/>
                <w:szCs w:val="20"/>
              </w:rPr>
            </w:pPr>
            <w:r w:rsidRPr="00B6453C">
              <w:rPr>
                <w:rFonts w:ascii="Times New Roman" w:hAnsi="Times New Roman" w:cs="Times New Roman"/>
                <w:b/>
                <w:bCs/>
                <w:sz w:val="20"/>
                <w:szCs w:val="20"/>
              </w:rPr>
              <w:t>Latvijas Elektronisko komunikāciju asociācija (LEKA)</w:t>
            </w:r>
          </w:p>
          <w:p w14:paraId="21648737" w14:textId="77777777" w:rsidR="00B6453C" w:rsidRPr="00B6453C" w:rsidRDefault="00B6453C" w:rsidP="00B6453C">
            <w:pPr>
              <w:spacing w:after="0"/>
              <w:jc w:val="both"/>
              <w:rPr>
                <w:rFonts w:ascii="Times New Roman" w:hAnsi="Times New Roman" w:cs="Times New Roman"/>
                <w:b/>
                <w:bCs/>
                <w:sz w:val="20"/>
                <w:szCs w:val="20"/>
              </w:rPr>
            </w:pPr>
            <w:r w:rsidRPr="00B6453C">
              <w:rPr>
                <w:rFonts w:ascii="Times New Roman" w:hAnsi="Times New Roman" w:cs="Times New Roman"/>
                <w:b/>
                <w:bCs/>
                <w:sz w:val="20"/>
                <w:szCs w:val="20"/>
              </w:rPr>
              <w:t>Latvijas Interneta asociācija (LIA)</w:t>
            </w:r>
          </w:p>
          <w:p w14:paraId="28A4006E" w14:textId="77777777" w:rsidR="00B6453C" w:rsidRPr="00B6453C" w:rsidRDefault="00B6453C" w:rsidP="00B6453C">
            <w:pPr>
              <w:spacing w:after="0"/>
              <w:jc w:val="both"/>
              <w:rPr>
                <w:rFonts w:ascii="Times New Roman" w:hAnsi="Times New Roman" w:cs="Times New Roman"/>
                <w:b/>
                <w:bCs/>
                <w:sz w:val="20"/>
                <w:szCs w:val="20"/>
              </w:rPr>
            </w:pPr>
            <w:r w:rsidRPr="00B6453C">
              <w:rPr>
                <w:rFonts w:ascii="Times New Roman" w:hAnsi="Times New Roman" w:cs="Times New Roman"/>
                <w:b/>
                <w:bCs/>
                <w:sz w:val="20"/>
                <w:szCs w:val="20"/>
              </w:rPr>
              <w:t>Latvijas Informācijas un komunikācijas tehnoloģiju asociācija (LIKTA)</w:t>
            </w:r>
          </w:p>
          <w:p w14:paraId="36B13F53" w14:textId="77777777" w:rsidR="00B6453C" w:rsidRPr="00B6453C" w:rsidRDefault="00B6453C" w:rsidP="00B6453C">
            <w:pPr>
              <w:spacing w:after="0"/>
              <w:jc w:val="both"/>
              <w:rPr>
                <w:rFonts w:ascii="Times New Roman" w:hAnsi="Times New Roman" w:cs="Times New Roman"/>
                <w:b/>
                <w:bCs/>
                <w:sz w:val="20"/>
                <w:szCs w:val="20"/>
              </w:rPr>
            </w:pPr>
            <w:r w:rsidRPr="00B6453C">
              <w:rPr>
                <w:rFonts w:ascii="Times New Roman" w:hAnsi="Times New Roman" w:cs="Times New Roman"/>
                <w:b/>
                <w:bCs/>
                <w:sz w:val="20"/>
                <w:szCs w:val="20"/>
              </w:rPr>
              <w:t>Latvijas Telekomunikāciju asociācija (LTA)</w:t>
            </w:r>
          </w:p>
          <w:p w14:paraId="5ED58FF2" w14:textId="77777777" w:rsidR="00B6453C" w:rsidRPr="00B6453C" w:rsidRDefault="00B6453C" w:rsidP="00B6453C">
            <w:pPr>
              <w:spacing w:after="0"/>
              <w:jc w:val="both"/>
              <w:rPr>
                <w:rFonts w:ascii="Times New Roman" w:hAnsi="Times New Roman" w:cs="Times New Roman"/>
                <w:sz w:val="20"/>
                <w:szCs w:val="20"/>
              </w:rPr>
            </w:pPr>
            <w:r w:rsidRPr="00B6453C">
              <w:rPr>
                <w:rFonts w:ascii="Times New Roman" w:hAnsi="Times New Roman" w:cs="Times New Roman"/>
                <w:sz w:val="20"/>
                <w:szCs w:val="20"/>
              </w:rPr>
              <w:lastRenderedPageBreak/>
              <w:t>Vienlaicīgi aicinām Plānā ietvert sekojošus papildu pasākumus:</w:t>
            </w:r>
          </w:p>
          <w:p w14:paraId="42001446" w14:textId="77777777" w:rsidR="00B6453C" w:rsidRPr="00B6453C" w:rsidRDefault="00B6453C" w:rsidP="00B6453C">
            <w:pPr>
              <w:spacing w:after="0"/>
              <w:jc w:val="both"/>
              <w:rPr>
                <w:rFonts w:ascii="Times New Roman" w:hAnsi="Times New Roman" w:cs="Times New Roman"/>
                <w:sz w:val="20"/>
                <w:szCs w:val="20"/>
              </w:rPr>
            </w:pPr>
            <w:r w:rsidRPr="00B6453C">
              <w:rPr>
                <w:rFonts w:ascii="Times New Roman" w:hAnsi="Times New Roman" w:cs="Times New Roman"/>
                <w:sz w:val="20"/>
                <w:szCs w:val="20"/>
              </w:rPr>
              <w:t>1.</w:t>
            </w:r>
            <w:r w:rsidRPr="00B6453C">
              <w:rPr>
                <w:rFonts w:ascii="Times New Roman" w:hAnsi="Times New Roman" w:cs="Times New Roman"/>
                <w:sz w:val="20"/>
                <w:szCs w:val="20"/>
              </w:rPr>
              <w:tab/>
              <w:t>Sadarbībā ar Ekonomikas ministriju, SPRK, Konkurences padomi un VARAM nodrošināt vienveidīgas un koordinētas politikas realizēšanu valsts un pašvaldību līmenī attiecībā uz platjoslas interneta un 5G tīkla izvēršanu, lai praksē tiktu efektīvi iedzīvinātas Elektronisko sakaru likuma 16.panta sestajā daļā ietvertās prasības par nediskriminējošas attieksmes nodrošināšanu attiecībā pret visiem elektronisko skaru komersantiem attiecībā uz publiskā elektronisko sakaru tīkla ierīkošanu un izbūvi: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vienlīdzīgu principu pamata elektronisko sakaru komersantiem publisko elektronisko sakaru tīklu nodrošināšanai.”</w:t>
            </w:r>
          </w:p>
          <w:p w14:paraId="14F1D60E" w14:textId="1816A7B6" w:rsidR="00B6453C" w:rsidRDefault="00B6453C" w:rsidP="00B6453C">
            <w:pPr>
              <w:spacing w:after="0"/>
              <w:jc w:val="both"/>
              <w:rPr>
                <w:rFonts w:ascii="Times New Roman" w:hAnsi="Times New Roman" w:cs="Times New Roman"/>
                <w:b/>
                <w:bCs/>
                <w:sz w:val="20"/>
                <w:szCs w:val="20"/>
              </w:rPr>
            </w:pPr>
            <w:r w:rsidRPr="00B6453C">
              <w:rPr>
                <w:rFonts w:ascii="Times New Roman" w:hAnsi="Times New Roman" w:cs="Times New Roman"/>
                <w:sz w:val="20"/>
                <w:szCs w:val="20"/>
              </w:rPr>
              <w:t>2.</w:t>
            </w:r>
            <w:r w:rsidRPr="00B6453C">
              <w:rPr>
                <w:rFonts w:ascii="Times New Roman" w:hAnsi="Times New Roman" w:cs="Times New Roman"/>
                <w:sz w:val="20"/>
                <w:szCs w:val="20"/>
              </w:rPr>
              <w:tab/>
              <w:t>Sadarbībā ar Ekonomikas ministriju nodrošināt publiskā elektronisko sakaru tīkla īpašniekiem vienlīdzīgas tiesības ar citiem sabiedrisko pakalpojumu sniedzējiem to tiesību realizēšanā, kas izriet no elektronisko sakaru tīkla kā publiski tiesiska nekustamā īpašuma apgrūtinājuma objekta statusa. Proti, veikt nepieciešamās izmaiņas normatīvajos aktos, kā arī veicināt atbildības piemērošanas efektivitāti saistībā ar patreiz ESL 16.panta piektajā daļā un 18.panta pirmajā un trešajā daļā nostiprināto tiesību realizēšanu.</w:t>
            </w:r>
          </w:p>
        </w:tc>
        <w:tc>
          <w:tcPr>
            <w:tcW w:w="1579" w:type="pct"/>
            <w:tcBorders>
              <w:top w:val="outset" w:sz="6" w:space="0" w:color="414142"/>
              <w:left w:val="outset" w:sz="6" w:space="0" w:color="414142"/>
              <w:bottom w:val="outset" w:sz="6" w:space="0" w:color="414142"/>
              <w:right w:val="outset" w:sz="6" w:space="0" w:color="414142"/>
            </w:tcBorders>
          </w:tcPr>
          <w:p w14:paraId="165A8CB1" w14:textId="5CF14618" w:rsidR="00B6453C" w:rsidRPr="000C068E" w:rsidRDefault="00DE1683" w:rsidP="000D11BA">
            <w:pPr>
              <w:spacing w:after="0" w:line="240" w:lineRule="auto"/>
              <w:jc w:val="both"/>
              <w:rPr>
                <w:rFonts w:ascii="Times New Roman" w:eastAsia="Times New Roman" w:hAnsi="Times New Roman" w:cs="Times New Roman"/>
                <w:b/>
                <w:bCs/>
                <w:sz w:val="20"/>
                <w:szCs w:val="20"/>
                <w:lang w:eastAsia="lv-LV"/>
              </w:rPr>
            </w:pPr>
            <w:r w:rsidRPr="000C068E">
              <w:rPr>
                <w:rFonts w:ascii="Times New Roman" w:eastAsia="Times New Roman" w:hAnsi="Times New Roman" w:cs="Times New Roman"/>
                <w:b/>
                <w:bCs/>
                <w:sz w:val="20"/>
                <w:szCs w:val="20"/>
                <w:lang w:eastAsia="lv-LV"/>
              </w:rPr>
              <w:lastRenderedPageBreak/>
              <w:t>Ņ</w:t>
            </w:r>
            <w:r w:rsidR="0019000D" w:rsidRPr="000C068E">
              <w:rPr>
                <w:rFonts w:ascii="Times New Roman" w:eastAsia="Times New Roman" w:hAnsi="Times New Roman" w:cs="Times New Roman"/>
                <w:b/>
                <w:bCs/>
                <w:sz w:val="20"/>
                <w:szCs w:val="20"/>
                <w:lang w:eastAsia="lv-LV"/>
              </w:rPr>
              <w:t xml:space="preserve">emts vērā. </w:t>
            </w:r>
          </w:p>
          <w:p w14:paraId="1CAD8B2A" w14:textId="60945C2D" w:rsidR="0019000D" w:rsidRPr="000C068E" w:rsidRDefault="0019000D" w:rsidP="000D11BA">
            <w:pPr>
              <w:spacing w:after="0" w:line="240" w:lineRule="auto"/>
              <w:jc w:val="both"/>
              <w:rPr>
                <w:rFonts w:ascii="Times New Roman" w:eastAsia="Times New Roman" w:hAnsi="Times New Roman" w:cs="Times New Roman"/>
                <w:sz w:val="20"/>
                <w:szCs w:val="20"/>
                <w:lang w:eastAsia="lv-LV"/>
              </w:rPr>
            </w:pPr>
            <w:r w:rsidRPr="000C068E">
              <w:rPr>
                <w:rFonts w:ascii="Times New Roman" w:eastAsia="Times New Roman" w:hAnsi="Times New Roman" w:cs="Times New Roman"/>
                <w:sz w:val="20"/>
                <w:szCs w:val="20"/>
                <w:lang w:eastAsia="lv-LV"/>
              </w:rPr>
              <w:t xml:space="preserve">Ņemot vērā tikšanās laikā, t.sk. nozaru asociāciju pārstāvju un Ekonomikas ministrijas izteiktos viedokļus,  </w:t>
            </w:r>
            <w:r w:rsidR="00257258" w:rsidRPr="000C068E">
              <w:rPr>
                <w:rFonts w:ascii="Times New Roman" w:eastAsia="Times New Roman" w:hAnsi="Times New Roman" w:cs="Times New Roman"/>
                <w:sz w:val="20"/>
                <w:szCs w:val="20"/>
                <w:lang w:eastAsia="lv-LV"/>
              </w:rPr>
              <w:t xml:space="preserve">2. rīcības virzienā iekļauti attiecīgi pasākumi. </w:t>
            </w:r>
          </w:p>
        </w:tc>
        <w:tc>
          <w:tcPr>
            <w:tcW w:w="671" w:type="pct"/>
            <w:tcBorders>
              <w:top w:val="outset" w:sz="6" w:space="0" w:color="414142"/>
              <w:left w:val="outset" w:sz="6" w:space="0" w:color="414142"/>
              <w:bottom w:val="outset" w:sz="6" w:space="0" w:color="414142"/>
              <w:right w:val="outset" w:sz="6" w:space="0" w:color="414142"/>
            </w:tcBorders>
          </w:tcPr>
          <w:p w14:paraId="48C086F3" w14:textId="4FD5D018" w:rsidR="00B6453C" w:rsidRDefault="00257258" w:rsidP="0025725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w:t>
            </w:r>
            <w:r w:rsidR="000150E2">
              <w:rPr>
                <w:rFonts w:ascii="Times New Roman" w:eastAsia="Times New Roman" w:hAnsi="Times New Roman" w:cs="Times New Roman"/>
                <w:sz w:val="20"/>
                <w:szCs w:val="20"/>
                <w:lang w:eastAsia="lv-LV"/>
              </w:rPr>
              <w:t xml:space="preserve">projekta </w:t>
            </w:r>
            <w:r>
              <w:rPr>
                <w:rFonts w:ascii="Times New Roman" w:eastAsia="Times New Roman" w:hAnsi="Times New Roman" w:cs="Times New Roman"/>
                <w:sz w:val="20"/>
                <w:szCs w:val="20"/>
                <w:lang w:eastAsia="lv-LV"/>
              </w:rPr>
              <w:t xml:space="preserve">2. rīcības virzienu </w:t>
            </w:r>
            <w:r w:rsidRPr="00925515">
              <w:rPr>
                <w:rFonts w:ascii="Times New Roman" w:eastAsia="Times New Roman" w:hAnsi="Times New Roman" w:cs="Times New Roman"/>
                <w:sz w:val="20"/>
                <w:szCs w:val="20"/>
                <w:lang w:eastAsia="lv-LV"/>
              </w:rPr>
              <w:t>“Elektronisko sakaru tīklu izvēršanas atvieglošana un izmaksu samazināšana”</w:t>
            </w:r>
            <w:r w:rsidR="00376D6F">
              <w:rPr>
                <w:rFonts w:ascii="Times New Roman" w:eastAsia="Times New Roman" w:hAnsi="Times New Roman" w:cs="Times New Roman"/>
                <w:sz w:val="20"/>
                <w:szCs w:val="20"/>
                <w:lang w:eastAsia="lv-LV"/>
              </w:rPr>
              <w:t xml:space="preserve"> un 1.5. pasākumu “</w:t>
            </w:r>
            <w:r w:rsidR="00376D6F" w:rsidRPr="001C2555">
              <w:rPr>
                <w:rFonts w:ascii="Times New Roman" w:eastAsia="Times New Roman" w:hAnsi="Times New Roman" w:cs="Times New Roman"/>
                <w:sz w:val="20"/>
                <w:szCs w:val="20"/>
                <w:lang w:eastAsia="lv-LV"/>
              </w:rPr>
              <w:t xml:space="preserve">investīciju </w:t>
            </w:r>
            <w:r w:rsidR="00376D6F" w:rsidRPr="001C2555">
              <w:rPr>
                <w:rFonts w:ascii="Times New Roman" w:eastAsia="Times New Roman" w:hAnsi="Times New Roman" w:cs="Times New Roman"/>
                <w:sz w:val="20"/>
                <w:szCs w:val="20"/>
                <w:lang w:eastAsia="lv-LV"/>
              </w:rPr>
              <w:lastRenderedPageBreak/>
              <w:t xml:space="preserve">ieguldījumu progresa </w:t>
            </w:r>
            <w:proofErr w:type="spellStart"/>
            <w:r w:rsidR="00376D6F" w:rsidRPr="001C2555">
              <w:rPr>
                <w:rFonts w:ascii="Times New Roman" w:eastAsia="Times New Roman" w:hAnsi="Times New Roman" w:cs="Times New Roman"/>
                <w:sz w:val="20"/>
                <w:szCs w:val="20"/>
                <w:lang w:eastAsia="lv-LV"/>
              </w:rPr>
              <w:t>izvērtējum</w:t>
            </w:r>
            <w:r w:rsidR="00376D6F">
              <w:rPr>
                <w:rFonts w:ascii="Times New Roman" w:eastAsia="Times New Roman" w:hAnsi="Times New Roman" w:cs="Times New Roman"/>
                <w:sz w:val="20"/>
                <w:szCs w:val="20"/>
                <w:lang w:eastAsia="lv-LV"/>
              </w:rPr>
              <w:t>s</w:t>
            </w:r>
            <w:proofErr w:type="spellEnd"/>
            <w:r w:rsidR="00376D6F" w:rsidRPr="001C2555">
              <w:rPr>
                <w:rFonts w:ascii="Times New Roman" w:eastAsia="Times New Roman" w:hAnsi="Times New Roman" w:cs="Times New Roman"/>
                <w:sz w:val="20"/>
                <w:szCs w:val="20"/>
                <w:lang w:eastAsia="lv-LV"/>
              </w:rPr>
              <w:t xml:space="preserve"> un risinājum</w:t>
            </w:r>
            <w:r w:rsidR="00376D6F">
              <w:rPr>
                <w:rFonts w:ascii="Times New Roman" w:eastAsia="Times New Roman" w:hAnsi="Times New Roman" w:cs="Times New Roman"/>
                <w:sz w:val="20"/>
                <w:szCs w:val="20"/>
                <w:lang w:eastAsia="lv-LV"/>
              </w:rPr>
              <w:t xml:space="preserve">i </w:t>
            </w:r>
            <w:r w:rsidR="00376D6F" w:rsidRPr="001C2555">
              <w:rPr>
                <w:rFonts w:ascii="Times New Roman" w:eastAsia="Times New Roman" w:hAnsi="Times New Roman" w:cs="Times New Roman"/>
                <w:sz w:val="20"/>
                <w:szCs w:val="20"/>
                <w:lang w:eastAsia="lv-LV"/>
              </w:rPr>
              <w:t xml:space="preserve"> nepieciešamā finansējuma piesaistei platjoslas attīstībai</w:t>
            </w:r>
            <w:r w:rsidR="00376D6F">
              <w:rPr>
                <w:rFonts w:ascii="Times New Roman" w:eastAsia="Times New Roman" w:hAnsi="Times New Roman" w:cs="Times New Roman"/>
                <w:sz w:val="20"/>
                <w:szCs w:val="20"/>
                <w:lang w:eastAsia="lv-LV"/>
              </w:rPr>
              <w:t>.”</w:t>
            </w:r>
          </w:p>
        </w:tc>
      </w:tr>
      <w:tr w:rsidR="0077274E" w:rsidRPr="00942F77" w14:paraId="6AD53B13"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DF52C76"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1B780BD" w14:textId="7E2AE1D4" w:rsidR="0077274E" w:rsidRPr="00942F77" w:rsidRDefault="00737A1A" w:rsidP="000D11B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49702C0" w14:textId="77777777" w:rsidR="0077274E" w:rsidRDefault="0077274E" w:rsidP="000D11BA">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77D28C47" w14:textId="6287F38B" w:rsidR="0077274E" w:rsidRPr="0077274E" w:rsidRDefault="0077274E" w:rsidP="000D11BA">
            <w:pPr>
              <w:spacing w:after="0"/>
              <w:jc w:val="both"/>
              <w:rPr>
                <w:rFonts w:ascii="Times New Roman" w:hAnsi="Times New Roman" w:cs="Times New Roman"/>
                <w:sz w:val="20"/>
                <w:szCs w:val="20"/>
              </w:rPr>
            </w:pPr>
            <w:r w:rsidRPr="0077274E">
              <w:rPr>
                <w:rFonts w:ascii="Times New Roman" w:hAnsi="Times New Roman" w:cs="Times New Roman"/>
                <w:sz w:val="20"/>
                <w:szCs w:val="20"/>
              </w:rPr>
              <w:t xml:space="preserve">Plāna projektā noteiktie rīcības virzieni skar vairāku </w:t>
            </w:r>
            <w:r w:rsidRPr="0077274E">
              <w:rPr>
                <w:rFonts w:ascii="Times New Roman" w:hAnsi="Times New Roman" w:cs="Times New Roman"/>
                <w:sz w:val="20"/>
                <w:szCs w:val="20"/>
              </w:rPr>
              <w:lastRenderedPageBreak/>
              <w:t xml:space="preserve">nozaru jautājumus, tai skaitā AM kompetencē esošos </w:t>
            </w:r>
            <w:proofErr w:type="spellStart"/>
            <w:r w:rsidRPr="0077274E">
              <w:rPr>
                <w:rFonts w:ascii="Times New Roman" w:hAnsi="Times New Roman" w:cs="Times New Roman"/>
                <w:sz w:val="20"/>
                <w:szCs w:val="20"/>
              </w:rPr>
              <w:t>kiberdrošības</w:t>
            </w:r>
            <w:proofErr w:type="spellEnd"/>
            <w:r w:rsidRPr="0077274E">
              <w:rPr>
                <w:rFonts w:ascii="Times New Roman" w:hAnsi="Times New Roman" w:cs="Times New Roman"/>
                <w:sz w:val="20"/>
                <w:szCs w:val="20"/>
              </w:rPr>
              <w:t xml:space="preserve"> jautājumus. Strādājot pie šādiem projektiem, būtiska ir attiecīgo nozaru ministriju iesaiste to izstrādes stadijā. Tā kā plāna projektā ir iniciatīvas, kas skar citu nozaru kompetenci un nav vērtētas, AM aicina Satiksmes ministriju organizēt diskusiju nozaru ekspertu līmenī.</w:t>
            </w:r>
          </w:p>
        </w:tc>
        <w:tc>
          <w:tcPr>
            <w:tcW w:w="1579" w:type="pct"/>
            <w:tcBorders>
              <w:top w:val="outset" w:sz="6" w:space="0" w:color="414142"/>
              <w:left w:val="outset" w:sz="6" w:space="0" w:color="414142"/>
              <w:bottom w:val="outset" w:sz="6" w:space="0" w:color="414142"/>
              <w:right w:val="outset" w:sz="6" w:space="0" w:color="414142"/>
            </w:tcBorders>
          </w:tcPr>
          <w:p w14:paraId="0874025C" w14:textId="77777777" w:rsidR="0077274E" w:rsidRPr="00F86296" w:rsidRDefault="000D11BA" w:rsidP="000D11BA">
            <w:pPr>
              <w:spacing w:after="0" w:line="240" w:lineRule="auto"/>
              <w:jc w:val="both"/>
              <w:rPr>
                <w:rFonts w:ascii="Times New Roman" w:eastAsia="Times New Roman" w:hAnsi="Times New Roman" w:cs="Times New Roman"/>
                <w:b/>
                <w:bCs/>
                <w:sz w:val="20"/>
                <w:szCs w:val="20"/>
                <w:lang w:eastAsia="lv-LV"/>
              </w:rPr>
            </w:pPr>
            <w:r w:rsidRPr="00F86296">
              <w:rPr>
                <w:rFonts w:ascii="Times New Roman" w:eastAsia="Times New Roman" w:hAnsi="Times New Roman" w:cs="Times New Roman"/>
                <w:b/>
                <w:bCs/>
                <w:sz w:val="20"/>
                <w:szCs w:val="20"/>
                <w:lang w:eastAsia="lv-LV"/>
              </w:rPr>
              <w:lastRenderedPageBreak/>
              <w:t xml:space="preserve">Ņemts vērā. </w:t>
            </w:r>
          </w:p>
          <w:p w14:paraId="6C76C148" w14:textId="77777777" w:rsidR="006649B5" w:rsidRDefault="000D11BA" w:rsidP="00CA4C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Satiksmes ministrija svītro </w:t>
            </w:r>
            <w:r w:rsidR="00F86296">
              <w:rPr>
                <w:rFonts w:ascii="Times New Roman" w:eastAsia="Times New Roman" w:hAnsi="Times New Roman" w:cs="Times New Roman"/>
                <w:sz w:val="20"/>
                <w:szCs w:val="20"/>
                <w:lang w:eastAsia="lv-LV"/>
              </w:rPr>
              <w:t xml:space="preserve">2. rīcības virzienā sākotnēji </w:t>
            </w:r>
            <w:r w:rsidR="00F86296">
              <w:rPr>
                <w:rFonts w:ascii="Times New Roman" w:eastAsia="Times New Roman" w:hAnsi="Times New Roman" w:cs="Times New Roman"/>
                <w:sz w:val="20"/>
                <w:szCs w:val="20"/>
                <w:lang w:eastAsia="lv-LV"/>
              </w:rPr>
              <w:lastRenderedPageBreak/>
              <w:t xml:space="preserve">iekļautos projektus, </w:t>
            </w:r>
            <w:r w:rsidR="00CA4C5D">
              <w:rPr>
                <w:rFonts w:ascii="Times New Roman" w:eastAsia="Times New Roman" w:hAnsi="Times New Roman" w:cs="Times New Roman"/>
                <w:sz w:val="20"/>
                <w:szCs w:val="20"/>
                <w:lang w:eastAsia="lv-LV"/>
              </w:rPr>
              <w:t>lai nedublētu</w:t>
            </w:r>
            <w:r w:rsidR="006649B5">
              <w:rPr>
                <w:rFonts w:ascii="Times New Roman" w:eastAsia="Times New Roman" w:hAnsi="Times New Roman" w:cs="Times New Roman"/>
                <w:sz w:val="20"/>
                <w:szCs w:val="20"/>
                <w:lang w:eastAsia="lv-LV"/>
              </w:rPr>
              <w:t>:</w:t>
            </w:r>
          </w:p>
          <w:p w14:paraId="50FBED01" w14:textId="318F1592" w:rsidR="000D11BA" w:rsidRPr="00024343" w:rsidRDefault="00CA4C5D" w:rsidP="003D6493">
            <w:pPr>
              <w:pStyle w:val="Sarakstarindkopa"/>
              <w:numPr>
                <w:ilvl w:val="0"/>
                <w:numId w:val="7"/>
              </w:numPr>
              <w:tabs>
                <w:tab w:val="left" w:pos="232"/>
              </w:tabs>
              <w:spacing w:after="0" w:line="240" w:lineRule="auto"/>
              <w:ind w:left="-32" w:firstLine="0"/>
              <w:jc w:val="both"/>
              <w:rPr>
                <w:rFonts w:ascii="Times New Roman" w:eastAsia="Times New Roman" w:hAnsi="Times New Roman" w:cs="Times New Roman"/>
                <w:sz w:val="20"/>
                <w:szCs w:val="20"/>
                <w:lang w:eastAsia="lv-LV"/>
              </w:rPr>
            </w:pPr>
            <w:r w:rsidRPr="00024343">
              <w:rPr>
                <w:rFonts w:ascii="Times New Roman" w:eastAsia="Times New Roman" w:hAnsi="Times New Roman" w:cs="Times New Roman"/>
                <w:sz w:val="20"/>
                <w:szCs w:val="20"/>
                <w:lang w:eastAsia="lv-LV"/>
              </w:rPr>
              <w:t>informatīvajā ziņojumā</w:t>
            </w:r>
            <w:r w:rsidR="00024343" w:rsidRPr="00024343">
              <w:rPr>
                <w:rFonts w:ascii="Times New Roman" w:eastAsia="Times New Roman" w:hAnsi="Times New Roman" w:cs="Times New Roman"/>
                <w:sz w:val="20"/>
                <w:szCs w:val="20"/>
                <w:lang w:eastAsia="lv-LV"/>
              </w:rPr>
              <w:t xml:space="preserve"> </w:t>
            </w:r>
            <w:r w:rsidRPr="00024343">
              <w:rPr>
                <w:rFonts w:ascii="Times New Roman" w:eastAsia="Times New Roman" w:hAnsi="Times New Roman" w:cs="Times New Roman"/>
                <w:sz w:val="20"/>
                <w:szCs w:val="20"/>
                <w:lang w:eastAsia="lv-LV"/>
              </w:rPr>
              <w:t xml:space="preserve">“Latvijas </w:t>
            </w:r>
            <w:proofErr w:type="spellStart"/>
            <w:r w:rsidRPr="00024343">
              <w:rPr>
                <w:rFonts w:ascii="Times New Roman" w:eastAsia="Times New Roman" w:hAnsi="Times New Roman" w:cs="Times New Roman"/>
                <w:sz w:val="20"/>
                <w:szCs w:val="20"/>
                <w:lang w:eastAsia="lv-LV"/>
              </w:rPr>
              <w:t>kiberdrošības</w:t>
            </w:r>
            <w:proofErr w:type="spellEnd"/>
            <w:r w:rsidRPr="00024343">
              <w:rPr>
                <w:rFonts w:ascii="Times New Roman" w:eastAsia="Times New Roman" w:hAnsi="Times New Roman" w:cs="Times New Roman"/>
                <w:sz w:val="20"/>
                <w:szCs w:val="20"/>
                <w:lang w:eastAsia="lv-LV"/>
              </w:rPr>
              <w:t xml:space="preserve"> stratēģija</w:t>
            </w:r>
            <w:r w:rsidR="00024343" w:rsidRPr="00024343">
              <w:rPr>
                <w:rFonts w:ascii="Times New Roman" w:eastAsia="Times New Roman" w:hAnsi="Times New Roman" w:cs="Times New Roman"/>
                <w:sz w:val="20"/>
                <w:szCs w:val="20"/>
                <w:lang w:eastAsia="lv-LV"/>
              </w:rPr>
              <w:t xml:space="preserve"> </w:t>
            </w:r>
            <w:r w:rsidRPr="00024343">
              <w:rPr>
                <w:rFonts w:ascii="Times New Roman" w:eastAsia="Times New Roman" w:hAnsi="Times New Roman" w:cs="Times New Roman"/>
                <w:sz w:val="20"/>
                <w:szCs w:val="20"/>
                <w:lang w:eastAsia="lv-LV"/>
              </w:rPr>
              <w:t xml:space="preserve">2019.–2022. gadam” (turpmāk – </w:t>
            </w:r>
            <w:r w:rsidR="008D3AC2" w:rsidRPr="00024343">
              <w:rPr>
                <w:rFonts w:ascii="Times New Roman" w:eastAsia="Times New Roman" w:hAnsi="Times New Roman" w:cs="Times New Roman"/>
                <w:sz w:val="20"/>
                <w:szCs w:val="20"/>
                <w:lang w:eastAsia="lv-LV"/>
              </w:rPr>
              <w:t>Stratēģija</w:t>
            </w:r>
            <w:r w:rsidRPr="00024343">
              <w:rPr>
                <w:rFonts w:ascii="Times New Roman" w:eastAsia="Times New Roman" w:hAnsi="Times New Roman" w:cs="Times New Roman"/>
                <w:sz w:val="20"/>
                <w:szCs w:val="20"/>
                <w:lang w:eastAsia="lv-LV"/>
              </w:rPr>
              <w:t xml:space="preserve">) noteikto, kā arī </w:t>
            </w:r>
            <w:r w:rsidR="00650A60" w:rsidRPr="00024343">
              <w:rPr>
                <w:rFonts w:ascii="Times New Roman" w:eastAsia="Times New Roman" w:hAnsi="Times New Roman" w:cs="Times New Roman"/>
                <w:sz w:val="20"/>
                <w:szCs w:val="20"/>
                <w:lang w:eastAsia="lv-LV"/>
              </w:rPr>
              <w:t xml:space="preserve">ņemot vērā plānoto </w:t>
            </w:r>
            <w:r w:rsidRPr="00024343">
              <w:rPr>
                <w:rFonts w:ascii="Times New Roman" w:eastAsia="Times New Roman" w:hAnsi="Times New Roman" w:cs="Times New Roman"/>
                <w:sz w:val="20"/>
                <w:szCs w:val="20"/>
                <w:lang w:eastAsia="lv-LV"/>
              </w:rPr>
              <w:t>Ministru kabineta informatīv</w:t>
            </w:r>
            <w:r w:rsidR="00650A60" w:rsidRPr="00024343">
              <w:rPr>
                <w:rFonts w:ascii="Times New Roman" w:eastAsia="Times New Roman" w:hAnsi="Times New Roman" w:cs="Times New Roman"/>
                <w:sz w:val="20"/>
                <w:szCs w:val="20"/>
                <w:lang w:eastAsia="lv-LV"/>
              </w:rPr>
              <w:t>o</w:t>
            </w:r>
            <w:r w:rsidRPr="00024343">
              <w:rPr>
                <w:rFonts w:ascii="Times New Roman" w:eastAsia="Times New Roman" w:hAnsi="Times New Roman" w:cs="Times New Roman"/>
                <w:sz w:val="20"/>
                <w:szCs w:val="20"/>
                <w:lang w:eastAsia="lv-LV"/>
              </w:rPr>
              <w:t xml:space="preserve"> ziņojum</w:t>
            </w:r>
            <w:r w:rsidR="00650A60" w:rsidRPr="00024343">
              <w:rPr>
                <w:rFonts w:ascii="Times New Roman" w:eastAsia="Times New Roman" w:hAnsi="Times New Roman" w:cs="Times New Roman"/>
                <w:sz w:val="20"/>
                <w:szCs w:val="20"/>
                <w:lang w:eastAsia="lv-LV"/>
              </w:rPr>
              <w:t>u</w:t>
            </w:r>
            <w:r w:rsidRPr="00024343">
              <w:rPr>
                <w:rFonts w:ascii="Times New Roman" w:eastAsia="Times New Roman" w:hAnsi="Times New Roman" w:cs="Times New Roman"/>
                <w:sz w:val="20"/>
                <w:szCs w:val="20"/>
                <w:lang w:eastAsia="lv-LV"/>
              </w:rPr>
              <w:t xml:space="preserve"> par Stratēģijā noteikto uzdevumu un pasākumu īstenošanas novērtējumu, kur plānots iekļaut priekšlikumus </w:t>
            </w:r>
            <w:proofErr w:type="spellStart"/>
            <w:r w:rsidRPr="00024343">
              <w:rPr>
                <w:rFonts w:ascii="Times New Roman" w:eastAsia="Times New Roman" w:hAnsi="Times New Roman" w:cs="Times New Roman"/>
                <w:sz w:val="20"/>
                <w:szCs w:val="20"/>
                <w:lang w:eastAsia="lv-LV"/>
              </w:rPr>
              <w:t>kiberdrošības</w:t>
            </w:r>
            <w:proofErr w:type="spellEnd"/>
            <w:r w:rsidRPr="00024343">
              <w:rPr>
                <w:rFonts w:ascii="Times New Roman" w:eastAsia="Times New Roman" w:hAnsi="Times New Roman" w:cs="Times New Roman"/>
                <w:sz w:val="20"/>
                <w:szCs w:val="20"/>
                <w:lang w:eastAsia="lv-LV"/>
              </w:rPr>
              <w:t xml:space="preserve"> politikas jomā turpmākajiem gadiem</w:t>
            </w:r>
            <w:r w:rsidR="007627C6" w:rsidRPr="00024343">
              <w:rPr>
                <w:rFonts w:ascii="Times New Roman" w:eastAsia="Times New Roman" w:hAnsi="Times New Roman" w:cs="Times New Roman"/>
                <w:sz w:val="20"/>
                <w:szCs w:val="20"/>
                <w:lang w:eastAsia="lv-LV"/>
              </w:rPr>
              <w:t xml:space="preserve">. </w:t>
            </w:r>
            <w:r w:rsidR="008301A2" w:rsidRPr="00024343">
              <w:rPr>
                <w:rFonts w:ascii="Times New Roman" w:eastAsia="Times New Roman" w:hAnsi="Times New Roman" w:cs="Times New Roman"/>
                <w:sz w:val="20"/>
                <w:szCs w:val="20"/>
                <w:lang w:eastAsia="lv-LV"/>
              </w:rPr>
              <w:t>Ierosinām</w:t>
            </w:r>
            <w:r w:rsidR="007627C6" w:rsidRPr="00024343">
              <w:rPr>
                <w:rFonts w:ascii="Times New Roman" w:eastAsia="Times New Roman" w:hAnsi="Times New Roman" w:cs="Times New Roman"/>
                <w:sz w:val="20"/>
                <w:szCs w:val="20"/>
                <w:lang w:eastAsia="lv-LV"/>
              </w:rPr>
              <w:t xml:space="preserve">, ka šo priekšlikumu izstrādes laikā </w:t>
            </w:r>
            <w:r w:rsidR="008301A2" w:rsidRPr="00024343">
              <w:rPr>
                <w:rFonts w:ascii="Times New Roman" w:eastAsia="Times New Roman" w:hAnsi="Times New Roman" w:cs="Times New Roman"/>
                <w:sz w:val="20"/>
                <w:szCs w:val="20"/>
                <w:lang w:eastAsia="lv-LV"/>
              </w:rPr>
              <w:t xml:space="preserve">varētu būt </w:t>
            </w:r>
            <w:r w:rsidR="007627C6" w:rsidRPr="00024343">
              <w:rPr>
                <w:rFonts w:ascii="Times New Roman" w:eastAsia="Times New Roman" w:hAnsi="Times New Roman" w:cs="Times New Roman"/>
                <w:sz w:val="20"/>
                <w:szCs w:val="20"/>
                <w:lang w:eastAsia="lv-LV"/>
              </w:rPr>
              <w:t>atbilstošas arī Aizsardzības ministrijas norādītās diskusijas ekspertu līmenī</w:t>
            </w:r>
            <w:r w:rsidR="008301A2" w:rsidRPr="00024343">
              <w:rPr>
                <w:rFonts w:ascii="Times New Roman" w:eastAsia="Times New Roman" w:hAnsi="Times New Roman" w:cs="Times New Roman"/>
                <w:sz w:val="20"/>
                <w:szCs w:val="20"/>
                <w:lang w:eastAsia="lv-LV"/>
              </w:rPr>
              <w:t xml:space="preserve">. Papildus tas novērstu arī attiecīgi iespējamās pretrunas plānošanas dokumentos, kas varētu rasties turpmāko diskusiju rezultātā, dokumentu izstrādes laika noviržu dēļ, t.sk. nozaru aktualitāšu maiņas u.c. iemeslu dēļ. </w:t>
            </w:r>
          </w:p>
          <w:p w14:paraId="635C73C8" w14:textId="3165DB97" w:rsidR="008D3AC2" w:rsidRPr="00942F77" w:rsidRDefault="008D3AC2" w:rsidP="00CA4C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Digitālās transformācijas pamatnostād</w:t>
            </w:r>
            <w:r w:rsidR="0082017C">
              <w:rPr>
                <w:rFonts w:ascii="Times New Roman" w:eastAsia="Times New Roman" w:hAnsi="Times New Roman" w:cs="Times New Roman"/>
                <w:sz w:val="20"/>
                <w:szCs w:val="20"/>
                <w:lang w:eastAsia="lv-LV"/>
              </w:rPr>
              <w:t>nēs</w:t>
            </w:r>
            <w:r>
              <w:rPr>
                <w:rFonts w:ascii="Times New Roman" w:eastAsia="Times New Roman" w:hAnsi="Times New Roman" w:cs="Times New Roman"/>
                <w:sz w:val="20"/>
                <w:szCs w:val="20"/>
                <w:lang w:eastAsia="lv-LV"/>
              </w:rPr>
              <w:t xml:space="preserve"> 2021. -2027. gadam  noteiktos uzdevumus </w:t>
            </w:r>
            <w:r w:rsidRPr="008D3AC2">
              <w:rPr>
                <w:rFonts w:ascii="Times New Roman" w:eastAsia="Times New Roman" w:hAnsi="Times New Roman" w:cs="Times New Roman"/>
                <w:sz w:val="20"/>
                <w:szCs w:val="20"/>
                <w:lang w:eastAsia="lv-LV"/>
              </w:rPr>
              <w:t xml:space="preserve">4.2.1. </w:t>
            </w:r>
            <w:r w:rsidR="00650A60">
              <w:rPr>
                <w:rFonts w:ascii="Times New Roman" w:eastAsia="Times New Roman" w:hAnsi="Times New Roman" w:cs="Times New Roman"/>
                <w:sz w:val="20"/>
                <w:szCs w:val="20"/>
                <w:lang w:eastAsia="lv-LV"/>
              </w:rPr>
              <w:t>r</w:t>
            </w:r>
            <w:r w:rsidRPr="008D3AC2">
              <w:rPr>
                <w:rFonts w:ascii="Times New Roman" w:eastAsia="Times New Roman" w:hAnsi="Times New Roman" w:cs="Times New Roman"/>
                <w:sz w:val="20"/>
                <w:szCs w:val="20"/>
                <w:lang w:eastAsia="lv-LV"/>
              </w:rPr>
              <w:t>īcības virzien</w:t>
            </w:r>
            <w:r>
              <w:rPr>
                <w:rFonts w:ascii="Times New Roman" w:eastAsia="Times New Roman" w:hAnsi="Times New Roman" w:cs="Times New Roman"/>
                <w:sz w:val="20"/>
                <w:szCs w:val="20"/>
                <w:lang w:eastAsia="lv-LV"/>
              </w:rPr>
              <w:t>ā “</w:t>
            </w:r>
            <w:r w:rsidRPr="008D3AC2">
              <w:rPr>
                <w:rFonts w:ascii="Times New Roman" w:eastAsia="Times New Roman" w:hAnsi="Times New Roman" w:cs="Times New Roman"/>
                <w:sz w:val="20"/>
                <w:szCs w:val="20"/>
                <w:lang w:eastAsia="lv-LV"/>
              </w:rPr>
              <w:t>Digitālās drošības politika</w:t>
            </w:r>
            <w:r>
              <w:rPr>
                <w:rFonts w:ascii="Times New Roman" w:eastAsia="Times New Roman" w:hAnsi="Times New Roman" w:cs="Times New Roman"/>
                <w:sz w:val="20"/>
                <w:szCs w:val="20"/>
                <w:lang w:eastAsia="lv-LV"/>
              </w:rPr>
              <w:t xml:space="preserve">” un </w:t>
            </w:r>
            <w:r w:rsidR="00650A60" w:rsidRPr="00650A60">
              <w:rPr>
                <w:rFonts w:ascii="Times New Roman" w:eastAsia="Times New Roman" w:hAnsi="Times New Roman" w:cs="Times New Roman"/>
                <w:sz w:val="20"/>
                <w:szCs w:val="20"/>
                <w:lang w:eastAsia="lv-LV"/>
              </w:rPr>
              <w:t xml:space="preserve">4.2.2. </w:t>
            </w:r>
            <w:r w:rsidR="00650A60">
              <w:rPr>
                <w:rFonts w:ascii="Times New Roman" w:eastAsia="Times New Roman" w:hAnsi="Times New Roman" w:cs="Times New Roman"/>
                <w:sz w:val="20"/>
                <w:szCs w:val="20"/>
                <w:lang w:eastAsia="lv-LV"/>
              </w:rPr>
              <w:t>r</w:t>
            </w:r>
            <w:r w:rsidR="00650A60" w:rsidRPr="00650A60">
              <w:rPr>
                <w:rFonts w:ascii="Times New Roman" w:eastAsia="Times New Roman" w:hAnsi="Times New Roman" w:cs="Times New Roman"/>
                <w:sz w:val="20"/>
                <w:szCs w:val="20"/>
                <w:lang w:eastAsia="lv-LV"/>
              </w:rPr>
              <w:t>īcības virzien</w:t>
            </w:r>
            <w:r w:rsidR="00650A60">
              <w:rPr>
                <w:rFonts w:ascii="Times New Roman" w:eastAsia="Times New Roman" w:hAnsi="Times New Roman" w:cs="Times New Roman"/>
                <w:sz w:val="20"/>
                <w:szCs w:val="20"/>
                <w:lang w:eastAsia="lv-LV"/>
              </w:rPr>
              <w:t>ā “</w:t>
            </w:r>
            <w:r w:rsidR="00650A60" w:rsidRPr="00650A60">
              <w:rPr>
                <w:rFonts w:ascii="Times New Roman" w:eastAsia="Times New Roman" w:hAnsi="Times New Roman" w:cs="Times New Roman"/>
                <w:sz w:val="20"/>
                <w:szCs w:val="20"/>
                <w:lang w:eastAsia="lv-LV"/>
              </w:rPr>
              <w:t>Elektroniskā identitāte un uzticamības pakalpojumi</w:t>
            </w:r>
            <w:r w:rsidR="00650A60">
              <w:rPr>
                <w:rFonts w:ascii="Times New Roman" w:eastAsia="Times New Roman" w:hAnsi="Times New Roman" w:cs="Times New Roman"/>
                <w:sz w:val="20"/>
                <w:szCs w:val="20"/>
                <w:lang w:eastAsia="lv-LV"/>
              </w:rPr>
              <w:t xml:space="preserve">”. </w:t>
            </w:r>
          </w:p>
        </w:tc>
        <w:tc>
          <w:tcPr>
            <w:tcW w:w="671" w:type="pct"/>
            <w:tcBorders>
              <w:top w:val="outset" w:sz="6" w:space="0" w:color="414142"/>
              <w:left w:val="outset" w:sz="6" w:space="0" w:color="414142"/>
              <w:bottom w:val="outset" w:sz="6" w:space="0" w:color="414142"/>
              <w:right w:val="outset" w:sz="6" w:space="0" w:color="414142"/>
            </w:tcBorders>
          </w:tcPr>
          <w:p w14:paraId="6CD2B777" w14:textId="075C1433" w:rsidR="0077274E" w:rsidRPr="00942F77" w:rsidRDefault="00737A1A" w:rsidP="008D3AC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N/A</w:t>
            </w:r>
          </w:p>
        </w:tc>
      </w:tr>
      <w:tr w:rsidR="0077274E" w:rsidRPr="00942F77" w14:paraId="30C8535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F0AE58C"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014F48B" w14:textId="3E3EDF9E" w:rsidR="0077274E" w:rsidRPr="00942F77" w:rsidRDefault="00FF3B77" w:rsidP="00FF3B7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sadaļa </w:t>
            </w:r>
            <w:r w:rsidRPr="0077274E">
              <w:rPr>
                <w:rFonts w:ascii="Times New Roman" w:hAnsi="Times New Roman" w:cs="Times New Roman"/>
                <w:sz w:val="20"/>
                <w:szCs w:val="20"/>
              </w:rPr>
              <w:t>“Informācija par elektronisko sakaru nozares attīstības tendencēm pasaulē, Eiropā un Latvijā”</w:t>
            </w:r>
            <w:r>
              <w:rPr>
                <w:rFonts w:ascii="Times New Roman"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33C7D6D6" w14:textId="77777777" w:rsidR="0077274E" w:rsidRDefault="0077274E" w:rsidP="0077274E">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271188D2" w14:textId="77777777" w:rsidR="0077274E" w:rsidRPr="0077274E" w:rsidRDefault="0077274E" w:rsidP="0077274E">
            <w:pPr>
              <w:spacing w:after="0"/>
              <w:jc w:val="both"/>
              <w:rPr>
                <w:rFonts w:ascii="Times New Roman" w:hAnsi="Times New Roman" w:cs="Times New Roman"/>
                <w:sz w:val="20"/>
                <w:szCs w:val="20"/>
              </w:rPr>
            </w:pPr>
            <w:r w:rsidRPr="0077274E">
              <w:rPr>
                <w:rFonts w:ascii="Times New Roman" w:hAnsi="Times New Roman" w:cs="Times New Roman"/>
                <w:sz w:val="20"/>
                <w:szCs w:val="20"/>
              </w:rPr>
              <w:t>Nodaļa “Informācija par elektronisko sakaru nozares attīstības tendencēm pasaulē, Eiropā un Latvijā”:</w:t>
            </w:r>
          </w:p>
          <w:p w14:paraId="66BAB46E" w14:textId="77777777" w:rsidR="0077274E" w:rsidRPr="0077274E" w:rsidRDefault="0077274E" w:rsidP="0077274E">
            <w:pPr>
              <w:spacing w:after="0"/>
              <w:jc w:val="both"/>
              <w:rPr>
                <w:rFonts w:ascii="Times New Roman" w:hAnsi="Times New Roman" w:cs="Times New Roman"/>
                <w:sz w:val="20"/>
                <w:szCs w:val="20"/>
              </w:rPr>
            </w:pPr>
            <w:r w:rsidRPr="0077274E">
              <w:rPr>
                <w:rFonts w:ascii="Times New Roman" w:hAnsi="Times New Roman" w:cs="Times New Roman"/>
                <w:sz w:val="20"/>
                <w:szCs w:val="20"/>
              </w:rPr>
              <w:t>- jāpapildina ar informāciju par Eiropas Savienības Rīkkopu 5G drošībai un 2020. gada 27.februārī Latvijas un ASV kopīgi parakstīto deklarāciju par 5G tīkla drošību;</w:t>
            </w:r>
          </w:p>
          <w:p w14:paraId="5EF63350" w14:textId="23A8DF7E" w:rsidR="0077274E" w:rsidRDefault="0077274E" w:rsidP="0077274E">
            <w:pPr>
              <w:spacing w:after="0"/>
              <w:jc w:val="both"/>
              <w:rPr>
                <w:rFonts w:ascii="Times New Roman" w:hAnsi="Times New Roman" w:cs="Times New Roman"/>
                <w:b/>
                <w:bCs/>
                <w:sz w:val="20"/>
                <w:szCs w:val="20"/>
              </w:rPr>
            </w:pPr>
            <w:r w:rsidRPr="0077274E">
              <w:rPr>
                <w:rFonts w:ascii="Times New Roman" w:hAnsi="Times New Roman" w:cs="Times New Roman"/>
                <w:sz w:val="20"/>
                <w:szCs w:val="20"/>
              </w:rPr>
              <w:t>- AM aicina izvērtēt, vai informācija par mobilo un fiksēto operatoru skaitu Latvijā būtu balstāma uz Ekonomiskās sadarbības un attīstības organizācijas pētījumu (35. atsauce), ņemot vērā, ka šie fakti ir Latvijas kompetento iestāžu rīcībā.</w:t>
            </w:r>
          </w:p>
        </w:tc>
        <w:tc>
          <w:tcPr>
            <w:tcW w:w="1579" w:type="pct"/>
            <w:tcBorders>
              <w:top w:val="outset" w:sz="6" w:space="0" w:color="414142"/>
              <w:left w:val="outset" w:sz="6" w:space="0" w:color="414142"/>
              <w:bottom w:val="outset" w:sz="6" w:space="0" w:color="414142"/>
              <w:right w:val="outset" w:sz="6" w:space="0" w:color="414142"/>
            </w:tcBorders>
          </w:tcPr>
          <w:p w14:paraId="75AF1A33" w14:textId="77777777" w:rsidR="0077274E" w:rsidRDefault="008A4BC5" w:rsidP="00FF3B77">
            <w:pPr>
              <w:spacing w:after="0" w:line="240" w:lineRule="auto"/>
              <w:jc w:val="both"/>
              <w:rPr>
                <w:rFonts w:ascii="Times New Roman" w:eastAsia="Times New Roman" w:hAnsi="Times New Roman" w:cs="Times New Roman"/>
                <w:b/>
                <w:bCs/>
                <w:sz w:val="20"/>
                <w:szCs w:val="20"/>
                <w:lang w:eastAsia="lv-LV"/>
              </w:rPr>
            </w:pPr>
            <w:r w:rsidRPr="001A7945">
              <w:rPr>
                <w:rFonts w:ascii="Times New Roman" w:eastAsia="Times New Roman" w:hAnsi="Times New Roman" w:cs="Times New Roman"/>
                <w:b/>
                <w:bCs/>
                <w:sz w:val="20"/>
                <w:szCs w:val="20"/>
                <w:lang w:eastAsia="lv-LV"/>
              </w:rPr>
              <w:t xml:space="preserve">Ņemts vērā. </w:t>
            </w:r>
          </w:p>
          <w:p w14:paraId="261B7475" w14:textId="6F42BEA3" w:rsidR="001A7945" w:rsidRPr="001A7945" w:rsidRDefault="001A7945" w:rsidP="00FF3B77">
            <w:pPr>
              <w:spacing w:after="0" w:line="240" w:lineRule="auto"/>
              <w:jc w:val="both"/>
              <w:rPr>
                <w:rFonts w:ascii="Times New Roman" w:eastAsia="Times New Roman" w:hAnsi="Times New Roman" w:cs="Times New Roman"/>
                <w:sz w:val="20"/>
                <w:szCs w:val="20"/>
                <w:lang w:eastAsia="lv-LV"/>
              </w:rPr>
            </w:pPr>
            <w:r w:rsidRPr="001A7945">
              <w:rPr>
                <w:rFonts w:ascii="Times New Roman" w:eastAsia="Times New Roman" w:hAnsi="Times New Roman" w:cs="Times New Roman"/>
                <w:sz w:val="20"/>
                <w:szCs w:val="20"/>
                <w:lang w:eastAsia="lv-LV"/>
              </w:rPr>
              <w:t xml:space="preserve">Papildināts teksts  plāna projekta sadaļā </w:t>
            </w:r>
            <w:r w:rsidRPr="001A7945">
              <w:rPr>
                <w:rFonts w:ascii="Times New Roman" w:hAnsi="Times New Roman" w:cs="Times New Roman"/>
                <w:sz w:val="20"/>
                <w:szCs w:val="20"/>
              </w:rPr>
              <w:t>“Informācija par elektronisko sakaru nozares attīstības tendencēm pasaulē, Eiropā un Latvijā</w:t>
            </w:r>
            <w:r w:rsidR="0082017C">
              <w:rPr>
                <w:rFonts w:ascii="Times New Roman" w:hAnsi="Times New Roman" w:cs="Times New Roman"/>
                <w:sz w:val="20"/>
                <w:szCs w:val="20"/>
              </w:rPr>
              <w:t>”</w:t>
            </w:r>
            <w:r w:rsidRPr="001A7945">
              <w:rPr>
                <w:rFonts w:ascii="Times New Roman" w:hAnsi="Times New Roman" w:cs="Times New Roman"/>
                <w:sz w:val="20"/>
                <w:szCs w:val="20"/>
              </w:rPr>
              <w:t xml:space="preserve">, kā arī svītrota atsauce. </w:t>
            </w:r>
          </w:p>
        </w:tc>
        <w:tc>
          <w:tcPr>
            <w:tcW w:w="671" w:type="pct"/>
            <w:tcBorders>
              <w:top w:val="outset" w:sz="6" w:space="0" w:color="414142"/>
              <w:left w:val="outset" w:sz="6" w:space="0" w:color="414142"/>
              <w:bottom w:val="outset" w:sz="6" w:space="0" w:color="414142"/>
              <w:right w:val="outset" w:sz="6" w:space="0" w:color="414142"/>
            </w:tcBorders>
          </w:tcPr>
          <w:p w14:paraId="064F71AB" w14:textId="07B96E1F" w:rsidR="0077274E" w:rsidRPr="00942F77" w:rsidRDefault="00FF3B77" w:rsidP="00FF3B7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sadaļu </w:t>
            </w:r>
            <w:r w:rsidRPr="0077274E">
              <w:rPr>
                <w:rFonts w:ascii="Times New Roman" w:hAnsi="Times New Roman" w:cs="Times New Roman"/>
                <w:sz w:val="20"/>
                <w:szCs w:val="20"/>
              </w:rPr>
              <w:t>“Informācija par elektronisko sakaru nozares attīstības tendencēm pasaulē, Eiropā un Latvijā”</w:t>
            </w:r>
            <w:r>
              <w:rPr>
                <w:rFonts w:ascii="Times New Roman" w:hAnsi="Times New Roman" w:cs="Times New Roman"/>
                <w:sz w:val="20"/>
                <w:szCs w:val="20"/>
              </w:rPr>
              <w:t>.</w:t>
            </w:r>
          </w:p>
        </w:tc>
      </w:tr>
      <w:tr w:rsidR="0077274E" w:rsidRPr="00942F77" w14:paraId="439A72BD"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D462793"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768E2F5" w14:textId="0EB1B9E2" w:rsidR="0077274E" w:rsidRPr="00942F77" w:rsidRDefault="00925778" w:rsidP="00F04E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00C962DD">
              <w:rPr>
                <w:rFonts w:ascii="Times New Roman" w:eastAsia="Times New Roman" w:hAnsi="Times New Roman" w:cs="Times New Roman"/>
                <w:sz w:val="20"/>
                <w:szCs w:val="20"/>
                <w:lang w:eastAsia="lv-LV"/>
              </w:rPr>
              <w:t>2. sadaļas “</w:t>
            </w:r>
            <w:r w:rsidR="00C962DD" w:rsidRPr="00C962DD">
              <w:rPr>
                <w:rFonts w:ascii="Times New Roman" w:eastAsia="Times New Roman" w:hAnsi="Times New Roman" w:cs="Times New Roman"/>
                <w:sz w:val="20"/>
                <w:szCs w:val="20"/>
                <w:lang w:eastAsia="lv-LV"/>
              </w:rPr>
              <w:t>Esošās situācijas raksturojums</w:t>
            </w:r>
            <w:r w:rsidR="00C962DD">
              <w:rPr>
                <w:rFonts w:ascii="Times New Roman" w:eastAsia="Times New Roman" w:hAnsi="Times New Roman" w:cs="Times New Roman"/>
                <w:sz w:val="20"/>
                <w:szCs w:val="20"/>
                <w:lang w:eastAsia="lv-LV"/>
              </w:rPr>
              <w:t xml:space="preserve">”, </w:t>
            </w:r>
            <w:proofErr w:type="spellStart"/>
            <w:r w:rsidR="00C962DD">
              <w:rPr>
                <w:rFonts w:ascii="Times New Roman" w:eastAsia="Times New Roman" w:hAnsi="Times New Roman" w:cs="Times New Roman"/>
                <w:sz w:val="20"/>
                <w:szCs w:val="20"/>
                <w:lang w:eastAsia="lv-LV"/>
              </w:rPr>
              <w:t>apakšsadaļa</w:t>
            </w:r>
            <w:proofErr w:type="spellEnd"/>
            <w:r w:rsidR="00C962DD">
              <w:rPr>
                <w:rFonts w:ascii="Times New Roman" w:eastAsia="Times New Roman" w:hAnsi="Times New Roman" w:cs="Times New Roman"/>
                <w:sz w:val="20"/>
                <w:szCs w:val="20"/>
                <w:lang w:eastAsia="lv-LV"/>
              </w:rPr>
              <w:t xml:space="preserve"> </w:t>
            </w:r>
            <w:r w:rsidR="00C962DD" w:rsidRPr="0077274E">
              <w:rPr>
                <w:rFonts w:ascii="Times New Roman" w:hAnsi="Times New Roman" w:cs="Times New Roman"/>
                <w:sz w:val="20"/>
                <w:szCs w:val="20"/>
              </w:rPr>
              <w:t xml:space="preserve">“Elektronisko sakaru nozares mērķu sasaiste ar Latvijas </w:t>
            </w:r>
            <w:r w:rsidR="00C962DD" w:rsidRPr="0077274E">
              <w:rPr>
                <w:rFonts w:ascii="Times New Roman" w:hAnsi="Times New Roman" w:cs="Times New Roman"/>
                <w:sz w:val="20"/>
                <w:szCs w:val="20"/>
              </w:rPr>
              <w:lastRenderedPageBreak/>
              <w:t xml:space="preserve">un Eiropas Savienības attīstības un politikas plānošanas dokumentiem, t.sk. sociālās un ekonomiskās attīstības mērķiem” </w:t>
            </w:r>
            <w:r w:rsidR="00C962DD">
              <w:rPr>
                <w:rFonts w:ascii="Times New Roman" w:eastAsia="Times New Roman" w:hAnsi="Times New Roman" w:cs="Times New Roman"/>
                <w:sz w:val="20"/>
                <w:szCs w:val="20"/>
                <w:lang w:eastAsia="lv-LV"/>
              </w:rPr>
              <w:t xml:space="preserve"> </w:t>
            </w:r>
          </w:p>
        </w:tc>
        <w:tc>
          <w:tcPr>
            <w:tcW w:w="1550" w:type="pct"/>
            <w:tcBorders>
              <w:top w:val="outset" w:sz="6" w:space="0" w:color="414142"/>
              <w:left w:val="outset" w:sz="6" w:space="0" w:color="414142"/>
              <w:bottom w:val="outset" w:sz="6" w:space="0" w:color="414142"/>
              <w:right w:val="outset" w:sz="6" w:space="0" w:color="414142"/>
            </w:tcBorders>
          </w:tcPr>
          <w:p w14:paraId="61767086" w14:textId="77777777" w:rsidR="0077274E" w:rsidRDefault="0077274E" w:rsidP="00F04E4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Aizsardzības ministrija</w:t>
            </w:r>
          </w:p>
          <w:p w14:paraId="7DD79F73" w14:textId="703FFA69" w:rsidR="0077274E" w:rsidRPr="0077274E" w:rsidRDefault="0077274E" w:rsidP="00F04E40">
            <w:pPr>
              <w:spacing w:after="0" w:line="240" w:lineRule="auto"/>
              <w:jc w:val="both"/>
              <w:rPr>
                <w:rFonts w:ascii="Times New Roman" w:hAnsi="Times New Roman" w:cs="Times New Roman"/>
                <w:sz w:val="20"/>
                <w:szCs w:val="20"/>
              </w:rPr>
            </w:pPr>
            <w:r w:rsidRPr="0077274E">
              <w:rPr>
                <w:rFonts w:ascii="Times New Roman" w:hAnsi="Times New Roman" w:cs="Times New Roman"/>
                <w:sz w:val="20"/>
                <w:szCs w:val="20"/>
              </w:rPr>
              <w:t xml:space="preserve">Nodaļā “Elektronisko sakaru nozares mērķu sasaiste ar Latvijas un Eiropas Savienības attīstības un politikas plānošanas dokumentiem, t.sk. sociālās un </w:t>
            </w:r>
            <w:r w:rsidRPr="0077274E">
              <w:rPr>
                <w:rFonts w:ascii="Times New Roman" w:hAnsi="Times New Roman" w:cs="Times New Roman"/>
                <w:sz w:val="20"/>
                <w:szCs w:val="20"/>
              </w:rPr>
              <w:lastRenderedPageBreak/>
              <w:t xml:space="preserve">ekonomiskās attīstības mērķiem” izvēršams apraksts par plāna projekta sasaisti ar Latvijas </w:t>
            </w:r>
            <w:proofErr w:type="spellStart"/>
            <w:r w:rsidRPr="0077274E">
              <w:rPr>
                <w:rFonts w:ascii="Times New Roman" w:hAnsi="Times New Roman" w:cs="Times New Roman"/>
                <w:sz w:val="20"/>
                <w:szCs w:val="20"/>
              </w:rPr>
              <w:t>Kiberdrošības</w:t>
            </w:r>
            <w:proofErr w:type="spellEnd"/>
            <w:r w:rsidRPr="0077274E">
              <w:rPr>
                <w:rFonts w:ascii="Times New Roman" w:hAnsi="Times New Roman" w:cs="Times New Roman"/>
                <w:sz w:val="20"/>
                <w:szCs w:val="20"/>
              </w:rPr>
              <w:t xml:space="preserve"> stratēģijas 2019.–2022. gadam rīcības virzieniem. Šobrīd projektā ir tikai atsauce uz tiem.</w:t>
            </w:r>
          </w:p>
        </w:tc>
        <w:tc>
          <w:tcPr>
            <w:tcW w:w="1579" w:type="pct"/>
            <w:tcBorders>
              <w:top w:val="outset" w:sz="6" w:space="0" w:color="414142"/>
              <w:left w:val="outset" w:sz="6" w:space="0" w:color="414142"/>
              <w:bottom w:val="outset" w:sz="6" w:space="0" w:color="414142"/>
              <w:right w:val="outset" w:sz="6" w:space="0" w:color="414142"/>
            </w:tcBorders>
          </w:tcPr>
          <w:p w14:paraId="4523C179" w14:textId="2BA60427" w:rsidR="0077274E" w:rsidRPr="00024343" w:rsidRDefault="00024343" w:rsidP="00F04E4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lastRenderedPageBreak/>
              <w:t>Ņ</w:t>
            </w:r>
            <w:r w:rsidR="00F04E40" w:rsidRPr="00F04E40">
              <w:rPr>
                <w:rFonts w:ascii="Times New Roman" w:eastAsia="Times New Roman" w:hAnsi="Times New Roman" w:cs="Times New Roman"/>
                <w:b/>
                <w:bCs/>
                <w:sz w:val="20"/>
                <w:szCs w:val="20"/>
                <w:lang w:eastAsia="lv-LV"/>
              </w:rPr>
              <w:t xml:space="preserve">emts vērā. </w:t>
            </w:r>
            <w:r>
              <w:rPr>
                <w:rFonts w:ascii="Times New Roman" w:eastAsia="Times New Roman" w:hAnsi="Times New Roman" w:cs="Times New Roman"/>
                <w:b/>
                <w:bCs/>
                <w:sz w:val="20"/>
                <w:szCs w:val="20"/>
                <w:lang w:eastAsia="lv-LV"/>
              </w:rPr>
              <w:t xml:space="preserve">Panākta vienošanās 06.09.2021. sanāksmes saskaņošanas laikā. </w:t>
            </w:r>
            <w:r w:rsidRPr="00024343">
              <w:rPr>
                <w:rFonts w:ascii="Times New Roman" w:eastAsia="Times New Roman" w:hAnsi="Times New Roman" w:cs="Times New Roman"/>
                <w:sz w:val="20"/>
                <w:szCs w:val="20"/>
                <w:lang w:eastAsia="lv-LV"/>
              </w:rPr>
              <w:t>Papildināta informācija plāna projekta 3. sadaļ</w:t>
            </w:r>
            <w:r w:rsidR="0082017C">
              <w:rPr>
                <w:rFonts w:ascii="Times New Roman" w:eastAsia="Times New Roman" w:hAnsi="Times New Roman" w:cs="Times New Roman"/>
                <w:sz w:val="20"/>
                <w:szCs w:val="20"/>
                <w:lang w:eastAsia="lv-LV"/>
              </w:rPr>
              <w:t>a</w:t>
            </w:r>
            <w:r w:rsidRPr="0002434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 par a</w:t>
            </w:r>
            <w:r w:rsidRPr="00024343">
              <w:rPr>
                <w:rFonts w:ascii="Times New Roman" w:eastAsia="Times New Roman" w:hAnsi="Times New Roman" w:cs="Times New Roman"/>
                <w:sz w:val="20"/>
                <w:szCs w:val="20"/>
                <w:lang w:eastAsia="lv-LV"/>
              </w:rPr>
              <w:t>ktuāl</w:t>
            </w:r>
            <w:r>
              <w:rPr>
                <w:rFonts w:ascii="Times New Roman" w:eastAsia="Times New Roman" w:hAnsi="Times New Roman" w:cs="Times New Roman"/>
                <w:sz w:val="20"/>
                <w:szCs w:val="20"/>
                <w:lang w:eastAsia="lv-LV"/>
              </w:rPr>
              <w:t>ajiem</w:t>
            </w:r>
            <w:r w:rsidRPr="00024343">
              <w:rPr>
                <w:rFonts w:ascii="Times New Roman" w:eastAsia="Times New Roman" w:hAnsi="Times New Roman" w:cs="Times New Roman"/>
                <w:sz w:val="20"/>
                <w:szCs w:val="20"/>
                <w:lang w:eastAsia="lv-LV"/>
              </w:rPr>
              <w:t xml:space="preserve"> digitālās </w:t>
            </w:r>
            <w:r w:rsidRPr="00024343">
              <w:rPr>
                <w:rFonts w:ascii="Times New Roman" w:eastAsia="Times New Roman" w:hAnsi="Times New Roman" w:cs="Times New Roman"/>
                <w:sz w:val="20"/>
                <w:szCs w:val="20"/>
                <w:lang w:eastAsia="lv-LV"/>
              </w:rPr>
              <w:lastRenderedPageBreak/>
              <w:t>drošības aspekti</w:t>
            </w:r>
            <w:r>
              <w:rPr>
                <w:rFonts w:ascii="Times New Roman" w:eastAsia="Times New Roman" w:hAnsi="Times New Roman" w:cs="Times New Roman"/>
                <w:sz w:val="20"/>
                <w:szCs w:val="20"/>
                <w:lang w:eastAsia="lv-LV"/>
              </w:rPr>
              <w:t xml:space="preserve">em. </w:t>
            </w:r>
          </w:p>
          <w:p w14:paraId="540D05CC" w14:textId="3544D812" w:rsidR="00F04E40" w:rsidRPr="00942F77" w:rsidRDefault="00024343" w:rsidP="00F04E4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Papildus s</w:t>
            </w:r>
            <w:r w:rsidR="00F04E40">
              <w:rPr>
                <w:rFonts w:ascii="Times New Roman" w:eastAsia="Times New Roman" w:hAnsi="Times New Roman" w:cs="Times New Roman"/>
                <w:sz w:val="20"/>
                <w:szCs w:val="20"/>
                <w:lang w:eastAsia="lv-LV"/>
              </w:rPr>
              <w:t xml:space="preserve">vītrota atsauce, ņemot vērā, ka plāna projekta </w:t>
            </w:r>
            <w:r w:rsidR="00F04E40" w:rsidRPr="0077274E">
              <w:rPr>
                <w:rFonts w:ascii="Times New Roman" w:hAnsi="Times New Roman" w:cs="Times New Roman"/>
                <w:sz w:val="20"/>
                <w:szCs w:val="20"/>
              </w:rPr>
              <w:t>2. rīcības virziens</w:t>
            </w:r>
            <w:r w:rsidR="00F04E40">
              <w:rPr>
                <w:rFonts w:ascii="Times New Roman" w:hAnsi="Times New Roman" w:cs="Times New Roman"/>
                <w:sz w:val="20"/>
                <w:szCs w:val="20"/>
              </w:rPr>
              <w:t xml:space="preserve"> “E</w:t>
            </w:r>
            <w:r w:rsidR="00F04E40" w:rsidRPr="0077274E">
              <w:rPr>
                <w:rFonts w:ascii="Times New Roman" w:hAnsi="Times New Roman" w:cs="Times New Roman"/>
                <w:sz w:val="20"/>
                <w:szCs w:val="20"/>
              </w:rPr>
              <w:t>lektronisko sakaru tīklu un pakalpojumu drošība</w:t>
            </w:r>
            <w:r w:rsidR="00F04E40">
              <w:rPr>
                <w:rFonts w:ascii="Times New Roman" w:hAnsi="Times New Roman" w:cs="Times New Roman"/>
                <w:sz w:val="20"/>
                <w:szCs w:val="20"/>
              </w:rPr>
              <w:t>” svītrots, skat. pamatojumu izziņas 13. punktā.</w:t>
            </w:r>
          </w:p>
        </w:tc>
        <w:tc>
          <w:tcPr>
            <w:tcW w:w="671" w:type="pct"/>
            <w:tcBorders>
              <w:top w:val="outset" w:sz="6" w:space="0" w:color="414142"/>
              <w:left w:val="outset" w:sz="6" w:space="0" w:color="414142"/>
              <w:bottom w:val="outset" w:sz="6" w:space="0" w:color="414142"/>
              <w:right w:val="outset" w:sz="6" w:space="0" w:color="414142"/>
            </w:tcBorders>
          </w:tcPr>
          <w:p w14:paraId="12A4493D" w14:textId="4ABE9BB4" w:rsidR="0077274E" w:rsidRPr="00942F77" w:rsidRDefault="00024343" w:rsidP="0025725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tc>
      </w:tr>
      <w:tr w:rsidR="0077274E" w:rsidRPr="00942F77" w14:paraId="5D332963"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2F15DDC"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0AA9944" w14:textId="115CCC0C" w:rsidR="0077274E" w:rsidRPr="00942F77" w:rsidRDefault="001336A1" w:rsidP="00F04E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0C8C288A" w14:textId="77777777" w:rsidR="0077274E" w:rsidRDefault="0077274E" w:rsidP="00F04E4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7BC67F18" w14:textId="6085EAC3" w:rsidR="0077274E" w:rsidRPr="0077274E" w:rsidRDefault="0077274E" w:rsidP="00F04E40">
            <w:pPr>
              <w:spacing w:after="0" w:line="240" w:lineRule="auto"/>
              <w:jc w:val="both"/>
              <w:rPr>
                <w:rFonts w:ascii="Times New Roman" w:hAnsi="Times New Roman" w:cs="Times New Roman"/>
                <w:sz w:val="20"/>
                <w:szCs w:val="20"/>
              </w:rPr>
            </w:pPr>
            <w:r w:rsidRPr="0077274E">
              <w:rPr>
                <w:rFonts w:ascii="Times New Roman" w:hAnsi="Times New Roman" w:cs="Times New Roman"/>
                <w:sz w:val="20"/>
                <w:szCs w:val="20"/>
              </w:rPr>
              <w:t xml:space="preserve">Plāna projektā kā viens no galvenajiem darbības virzieniem norādīts izmaiņas likumdošanā, lai samazinātu platjoslas ierīkošanas izmaksas elektronisko sakaru komersantiem un veicinātu platjoslas pieejamību pēc iespējas lielākai iedzīvotāju daļai. AM uzskata, ka </w:t>
            </w:r>
            <w:bookmarkStart w:id="8" w:name="_Hlk74734772"/>
            <w:r w:rsidRPr="0077274E">
              <w:rPr>
                <w:rFonts w:ascii="Times New Roman" w:hAnsi="Times New Roman" w:cs="Times New Roman"/>
                <w:sz w:val="20"/>
                <w:szCs w:val="20"/>
              </w:rPr>
              <w:t>izmaksu samazināšana nevar būt par pašmērķi, tai jānotiek vērtējot iespējamos riskus un apdraudējumus, tai skaitā nacionālās drošības riskus, ko radītu izmaiņas normatīvajos aktos.</w:t>
            </w:r>
            <w:bookmarkEnd w:id="8"/>
          </w:p>
        </w:tc>
        <w:tc>
          <w:tcPr>
            <w:tcW w:w="1579" w:type="pct"/>
            <w:tcBorders>
              <w:top w:val="outset" w:sz="6" w:space="0" w:color="414142"/>
              <w:left w:val="outset" w:sz="6" w:space="0" w:color="414142"/>
              <w:bottom w:val="outset" w:sz="6" w:space="0" w:color="414142"/>
              <w:right w:val="outset" w:sz="6" w:space="0" w:color="414142"/>
            </w:tcBorders>
          </w:tcPr>
          <w:p w14:paraId="0906C12B" w14:textId="35A309AA" w:rsidR="0077274E" w:rsidRPr="001336A1" w:rsidRDefault="00F04E40" w:rsidP="00F04E40">
            <w:pPr>
              <w:spacing w:after="0" w:line="240" w:lineRule="auto"/>
              <w:jc w:val="both"/>
              <w:rPr>
                <w:rFonts w:ascii="Times New Roman" w:eastAsia="Times New Roman" w:hAnsi="Times New Roman" w:cs="Times New Roman"/>
                <w:b/>
                <w:bCs/>
                <w:sz w:val="20"/>
                <w:szCs w:val="20"/>
                <w:lang w:eastAsia="lv-LV"/>
              </w:rPr>
            </w:pPr>
            <w:r w:rsidRPr="001336A1">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632D556D" w14:textId="0E12D89A" w:rsidR="0077274E" w:rsidRPr="00942F77" w:rsidRDefault="00F04E40" w:rsidP="00F04E4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w:t>
            </w:r>
            <w:r w:rsidR="000150E2">
              <w:rPr>
                <w:rFonts w:ascii="Times New Roman" w:eastAsia="Times New Roman" w:hAnsi="Times New Roman" w:cs="Times New Roman"/>
                <w:sz w:val="20"/>
                <w:szCs w:val="20"/>
                <w:lang w:eastAsia="lv-LV"/>
              </w:rPr>
              <w:t xml:space="preserve">plāna projekta </w:t>
            </w:r>
            <w:r w:rsidR="001336A1">
              <w:rPr>
                <w:rFonts w:ascii="Times New Roman" w:eastAsia="Times New Roman" w:hAnsi="Times New Roman" w:cs="Times New Roman"/>
                <w:sz w:val="20"/>
                <w:szCs w:val="20"/>
                <w:lang w:eastAsia="lv-LV"/>
              </w:rPr>
              <w:t>2. rīcības virziena “</w:t>
            </w:r>
            <w:r w:rsidR="001336A1" w:rsidRPr="001336A1">
              <w:rPr>
                <w:rFonts w:ascii="Times New Roman" w:eastAsia="Times New Roman" w:hAnsi="Times New Roman" w:cs="Times New Roman"/>
                <w:sz w:val="20"/>
                <w:szCs w:val="20"/>
                <w:lang w:eastAsia="lv-LV"/>
              </w:rPr>
              <w:t>Elektronisko sakaru tīklu izvēršanas atvieglošana un izmaksu samazināšana</w:t>
            </w:r>
            <w:r w:rsidR="001336A1">
              <w:rPr>
                <w:rFonts w:ascii="Times New Roman" w:eastAsia="Times New Roman" w:hAnsi="Times New Roman" w:cs="Times New Roman"/>
                <w:sz w:val="20"/>
                <w:szCs w:val="20"/>
                <w:lang w:eastAsia="lv-LV"/>
              </w:rPr>
              <w:t xml:space="preserve">” aprakstu. </w:t>
            </w:r>
          </w:p>
        </w:tc>
      </w:tr>
      <w:tr w:rsidR="0077274E" w:rsidRPr="00942F77" w14:paraId="786538EC"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758969E"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C970624" w14:textId="44E2BCD9" w:rsidR="0077274E" w:rsidRPr="00942F77" w:rsidRDefault="00A4465D" w:rsidP="00A446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xml:space="preserve">”. </w:t>
            </w:r>
          </w:p>
        </w:tc>
        <w:tc>
          <w:tcPr>
            <w:tcW w:w="1550" w:type="pct"/>
            <w:tcBorders>
              <w:top w:val="outset" w:sz="6" w:space="0" w:color="414142"/>
              <w:left w:val="outset" w:sz="6" w:space="0" w:color="414142"/>
              <w:bottom w:val="outset" w:sz="6" w:space="0" w:color="414142"/>
              <w:right w:val="outset" w:sz="6" w:space="0" w:color="414142"/>
            </w:tcBorders>
          </w:tcPr>
          <w:p w14:paraId="485821B7" w14:textId="77777777" w:rsidR="0077274E" w:rsidRDefault="0077274E" w:rsidP="00A4465D">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18D34548" w14:textId="633D7FEF" w:rsidR="0077274E" w:rsidRPr="0077274E" w:rsidRDefault="0077274E" w:rsidP="00A4465D">
            <w:pPr>
              <w:spacing w:after="0"/>
              <w:jc w:val="both"/>
              <w:rPr>
                <w:rFonts w:ascii="Times New Roman" w:hAnsi="Times New Roman" w:cs="Times New Roman"/>
                <w:sz w:val="20"/>
                <w:szCs w:val="20"/>
              </w:rPr>
            </w:pPr>
            <w:r w:rsidRPr="0077274E">
              <w:rPr>
                <w:rFonts w:ascii="Times New Roman" w:hAnsi="Times New Roman" w:cs="Times New Roman"/>
                <w:sz w:val="20"/>
                <w:szCs w:val="20"/>
              </w:rPr>
              <w:t xml:space="preserve">2. rīcības virziens -  elektronisko sakaru tīklu un pakalpojumu drošība, ir papildināms ar drošības aspektu. Šobrīd rīcības virzienā drošība netiek skatīta.  </w:t>
            </w:r>
          </w:p>
        </w:tc>
        <w:tc>
          <w:tcPr>
            <w:tcW w:w="1579" w:type="pct"/>
            <w:tcBorders>
              <w:top w:val="outset" w:sz="6" w:space="0" w:color="414142"/>
              <w:left w:val="outset" w:sz="6" w:space="0" w:color="414142"/>
              <w:bottom w:val="outset" w:sz="6" w:space="0" w:color="414142"/>
              <w:right w:val="outset" w:sz="6" w:space="0" w:color="414142"/>
            </w:tcBorders>
          </w:tcPr>
          <w:p w14:paraId="7C15A974" w14:textId="0A4BF2DD" w:rsidR="00A4465D" w:rsidRPr="00942F77" w:rsidRDefault="00A408AD" w:rsidP="00A446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Ņ</w:t>
            </w:r>
            <w:r w:rsidRPr="00F04E40">
              <w:rPr>
                <w:rFonts w:ascii="Times New Roman" w:eastAsia="Times New Roman" w:hAnsi="Times New Roman" w:cs="Times New Roman"/>
                <w:b/>
                <w:bCs/>
                <w:sz w:val="20"/>
                <w:szCs w:val="20"/>
                <w:lang w:eastAsia="lv-LV"/>
              </w:rPr>
              <w:t xml:space="preserve">emts vērā. </w:t>
            </w:r>
            <w:r>
              <w:rPr>
                <w:rFonts w:ascii="Times New Roman" w:eastAsia="Times New Roman" w:hAnsi="Times New Roman" w:cs="Times New Roman"/>
                <w:b/>
                <w:bCs/>
                <w:sz w:val="20"/>
                <w:szCs w:val="20"/>
                <w:lang w:eastAsia="lv-LV"/>
              </w:rPr>
              <w:t xml:space="preserve">Panākta vienošanās 06.09.2021. sanāksmes saskaņošanas laikā. </w:t>
            </w:r>
            <w:r w:rsidRPr="00024343">
              <w:rPr>
                <w:rFonts w:ascii="Times New Roman" w:eastAsia="Times New Roman" w:hAnsi="Times New Roman" w:cs="Times New Roman"/>
                <w:sz w:val="20"/>
                <w:szCs w:val="20"/>
                <w:lang w:eastAsia="lv-LV"/>
              </w:rPr>
              <w:t xml:space="preserve">Papildināta informācija plāna projekta 3. sadaļā </w:t>
            </w:r>
            <w:r>
              <w:rPr>
                <w:rFonts w:ascii="Times New Roman" w:eastAsia="Times New Roman" w:hAnsi="Times New Roman" w:cs="Times New Roman"/>
                <w:sz w:val="20"/>
                <w:szCs w:val="20"/>
                <w:lang w:eastAsia="lv-LV"/>
              </w:rPr>
              <w:t>“</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 par a</w:t>
            </w:r>
            <w:r w:rsidRPr="00024343">
              <w:rPr>
                <w:rFonts w:ascii="Times New Roman" w:eastAsia="Times New Roman" w:hAnsi="Times New Roman" w:cs="Times New Roman"/>
                <w:sz w:val="20"/>
                <w:szCs w:val="20"/>
                <w:lang w:eastAsia="lv-LV"/>
              </w:rPr>
              <w:t>ktuāl</w:t>
            </w:r>
            <w:r>
              <w:rPr>
                <w:rFonts w:ascii="Times New Roman" w:eastAsia="Times New Roman" w:hAnsi="Times New Roman" w:cs="Times New Roman"/>
                <w:sz w:val="20"/>
                <w:szCs w:val="20"/>
                <w:lang w:eastAsia="lv-LV"/>
              </w:rPr>
              <w:t>ajiem</w:t>
            </w:r>
            <w:r w:rsidRPr="00024343">
              <w:rPr>
                <w:rFonts w:ascii="Times New Roman" w:eastAsia="Times New Roman" w:hAnsi="Times New Roman" w:cs="Times New Roman"/>
                <w:sz w:val="20"/>
                <w:szCs w:val="20"/>
                <w:lang w:eastAsia="lv-LV"/>
              </w:rPr>
              <w:t xml:space="preserve"> digitālās drošības aspekti</w:t>
            </w:r>
            <w:r>
              <w:rPr>
                <w:rFonts w:ascii="Times New Roman" w:eastAsia="Times New Roman" w:hAnsi="Times New Roman" w:cs="Times New Roman"/>
                <w:sz w:val="20"/>
                <w:szCs w:val="20"/>
                <w:lang w:eastAsia="lv-LV"/>
              </w:rPr>
              <w:t xml:space="preserve">em. </w:t>
            </w:r>
          </w:p>
        </w:tc>
        <w:tc>
          <w:tcPr>
            <w:tcW w:w="671" w:type="pct"/>
            <w:tcBorders>
              <w:top w:val="outset" w:sz="6" w:space="0" w:color="414142"/>
              <w:left w:val="outset" w:sz="6" w:space="0" w:color="414142"/>
              <w:bottom w:val="outset" w:sz="6" w:space="0" w:color="414142"/>
              <w:right w:val="outset" w:sz="6" w:space="0" w:color="414142"/>
            </w:tcBorders>
          </w:tcPr>
          <w:p w14:paraId="6612C039" w14:textId="7652C6C6" w:rsidR="0077274E" w:rsidRPr="00942F77" w:rsidRDefault="00037C4F" w:rsidP="00A446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tc>
      </w:tr>
      <w:tr w:rsidR="0077274E" w:rsidRPr="00942F77" w14:paraId="3237302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B6F32AA"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3F7A1DC" w14:textId="487A5A31" w:rsidR="0077274E" w:rsidRPr="00942F77" w:rsidRDefault="00A4465D" w:rsidP="00A446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 xml:space="preserve">.1. pasākums  </w:t>
            </w:r>
            <w:r>
              <w:rPr>
                <w:rFonts w:ascii="Times New Roman" w:hAnsi="Times New Roman" w:cs="Times New Roman"/>
                <w:sz w:val="20"/>
                <w:szCs w:val="20"/>
              </w:rPr>
              <w:t>“K</w:t>
            </w:r>
            <w:r w:rsidRPr="002C0181">
              <w:rPr>
                <w:rFonts w:ascii="Times New Roman" w:hAnsi="Times New Roman" w:cs="Times New Roman"/>
                <w:sz w:val="20"/>
                <w:szCs w:val="20"/>
              </w:rPr>
              <w:t xml:space="preserve">oplietojamas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infrastruktūras izveide</w:t>
            </w:r>
            <w:r>
              <w:rPr>
                <w:rFonts w:ascii="Times New Roman" w:hAnsi="Times New Roman" w:cs="Times New Roman"/>
                <w:sz w:val="20"/>
                <w:szCs w:val="20"/>
              </w:rPr>
              <w:t xml:space="preserve">”. </w:t>
            </w:r>
          </w:p>
        </w:tc>
        <w:tc>
          <w:tcPr>
            <w:tcW w:w="1550" w:type="pct"/>
            <w:tcBorders>
              <w:top w:val="outset" w:sz="6" w:space="0" w:color="414142"/>
              <w:left w:val="outset" w:sz="6" w:space="0" w:color="414142"/>
              <w:bottom w:val="outset" w:sz="6" w:space="0" w:color="414142"/>
              <w:right w:val="outset" w:sz="6" w:space="0" w:color="414142"/>
            </w:tcBorders>
          </w:tcPr>
          <w:p w14:paraId="3C08286E" w14:textId="77777777" w:rsidR="002C0181" w:rsidRDefault="002C0181" w:rsidP="00A4465D">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05B9027A" w14:textId="77777777" w:rsidR="002C0181" w:rsidRPr="002C0181" w:rsidRDefault="002C0181" w:rsidP="00A4465D">
            <w:pPr>
              <w:widowControl w:val="0"/>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xml:space="preserve">2.1. pasākums  - koplietojamas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infrastruktūras izveide:</w:t>
            </w:r>
          </w:p>
          <w:p w14:paraId="25A0A96F"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aprakstā ietvertā informācija kārtojama secīgi;</w:t>
            </w:r>
          </w:p>
          <w:p w14:paraId="1F90DA1F"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xml:space="preserve">- precizējams 1. teikums, ņemot vērā, ka Latvijā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jomā tiek īstenots daļēji centralizēts pārvaldības modelis, kur vadošās iestādes plāno un koordinē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politiku un katra iestāde savas kompetences jautājumos nodrošina praktisku ieviešanu un izpildi. Ja Satiksmes ministrijas ieskatā esošais modelis jāpārveido, nepieciešama diskusija un attiecīgas izmaiņas normatīvajos aktos. </w:t>
            </w:r>
          </w:p>
          <w:p w14:paraId="130CA617"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xml:space="preserve">- jāpapildina teksts ar informāciju par rīcības variantiem situācijās, kad  koplietojamas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infrastruktūrā esošie pakalpojumi kādu ārēju vai </w:t>
            </w:r>
            <w:r w:rsidRPr="002C0181">
              <w:rPr>
                <w:rFonts w:ascii="Times New Roman" w:hAnsi="Times New Roman" w:cs="Times New Roman"/>
                <w:sz w:val="20"/>
                <w:szCs w:val="20"/>
              </w:rPr>
              <w:lastRenderedPageBreak/>
              <w:t xml:space="preserve">iekšēju iemeslu dēļ nebūs pieejami; </w:t>
            </w:r>
          </w:p>
          <w:p w14:paraId="674C7720"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lūdzu skaidrot kā plānotais pētījums par nacionāla interneta apmaiņas punkta izveides nepieciešamību un iespējām Latvijā attiecināms/ tiks attiecināts uz plānoto pasākumu kopumu;</w:t>
            </w:r>
          </w:p>
          <w:p w14:paraId="7B82FE5B"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xml:space="preserve">- lūdzu skaidrot, kas ir saprotams ar “koplietojama IKT infrastruktūra”, “atbilstošs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līmenis”, “visaugstākā līmeņa  </w:t>
            </w:r>
            <w:proofErr w:type="spellStart"/>
            <w:r w:rsidRPr="002C0181">
              <w:rPr>
                <w:rFonts w:ascii="Times New Roman" w:hAnsi="Times New Roman" w:cs="Times New Roman"/>
                <w:sz w:val="20"/>
                <w:szCs w:val="20"/>
              </w:rPr>
              <w:t>kiberaizsardzība</w:t>
            </w:r>
            <w:proofErr w:type="spellEnd"/>
            <w:r w:rsidRPr="002C0181">
              <w:rPr>
                <w:rFonts w:ascii="Times New Roman" w:hAnsi="Times New Roman" w:cs="Times New Roman"/>
                <w:sz w:val="20"/>
                <w:szCs w:val="20"/>
              </w:rPr>
              <w:t>”;</w:t>
            </w:r>
          </w:p>
          <w:p w14:paraId="6B64F34D"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xml:space="preserve">- jāsaskaņo plānoto investīciju apraksts ar darbības rezultātu - investīcijas plānotas vienota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risinājuma izveidei (šobrīd šāda risinājuma nav, plānā nav arī identificēts kā tas tiks veidots), savukārt darbību rezultāts ir konkrētu produktu iegāde;</w:t>
            </w:r>
          </w:p>
          <w:p w14:paraId="1AD6AFC2" w14:textId="77777777" w:rsidR="002C0181"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nepieciešams precizēt darbības rezultātu tvērumu - vai iegādes attiecas uz konkrētu infrastruktūru, jo šobrīd nav skaidrs, piemēram, kura iekšējā tīkla drošības iegāde tiks veikta;</w:t>
            </w:r>
          </w:p>
          <w:p w14:paraId="7E0969BB" w14:textId="2003E585" w:rsidR="0077274E" w:rsidRPr="002C0181" w:rsidRDefault="002C0181" w:rsidP="00A4465D">
            <w:pPr>
              <w:spacing w:after="0" w:line="240" w:lineRule="auto"/>
              <w:jc w:val="both"/>
              <w:rPr>
                <w:rFonts w:ascii="Times New Roman" w:hAnsi="Times New Roman" w:cs="Times New Roman"/>
                <w:sz w:val="20"/>
                <w:szCs w:val="20"/>
              </w:rPr>
            </w:pPr>
            <w:r w:rsidRPr="002C0181">
              <w:rPr>
                <w:rFonts w:ascii="Times New Roman" w:hAnsi="Times New Roman" w:cs="Times New Roman"/>
                <w:sz w:val="20"/>
                <w:szCs w:val="20"/>
              </w:rPr>
              <w:t xml:space="preserve">- AM vērš uzmanību, ka drošības risinājumu centralizācija nemainīs iestāžu pienākumu nodrošināt tās resursu informācijas tehnoloģiju drošību, izglītot darbiniekus. </w:t>
            </w:r>
          </w:p>
        </w:tc>
        <w:tc>
          <w:tcPr>
            <w:tcW w:w="1579" w:type="pct"/>
            <w:tcBorders>
              <w:top w:val="outset" w:sz="6" w:space="0" w:color="414142"/>
              <w:left w:val="outset" w:sz="6" w:space="0" w:color="414142"/>
              <w:bottom w:val="outset" w:sz="6" w:space="0" w:color="414142"/>
              <w:right w:val="outset" w:sz="6" w:space="0" w:color="414142"/>
            </w:tcBorders>
          </w:tcPr>
          <w:p w14:paraId="4EF544DD" w14:textId="1AFA0CE9" w:rsidR="00A4465D" w:rsidRPr="000A65FB" w:rsidRDefault="00A4465D" w:rsidP="00A4465D">
            <w:pPr>
              <w:spacing w:after="0" w:line="240" w:lineRule="auto"/>
              <w:jc w:val="both"/>
              <w:rPr>
                <w:rFonts w:ascii="Times New Roman" w:eastAsia="Times New Roman" w:hAnsi="Times New Roman" w:cs="Times New Roman"/>
                <w:sz w:val="20"/>
                <w:szCs w:val="20"/>
                <w:lang w:eastAsia="lv-LV"/>
              </w:rPr>
            </w:pPr>
            <w:r w:rsidRPr="00A4465D">
              <w:rPr>
                <w:rFonts w:ascii="Times New Roman" w:eastAsia="Times New Roman" w:hAnsi="Times New Roman" w:cs="Times New Roman"/>
                <w:b/>
                <w:bCs/>
                <w:sz w:val="20"/>
                <w:szCs w:val="20"/>
                <w:lang w:eastAsia="lv-LV"/>
              </w:rPr>
              <w:lastRenderedPageBreak/>
              <w:t xml:space="preserve"> </w:t>
            </w:r>
            <w:r w:rsidR="000A65FB">
              <w:rPr>
                <w:rFonts w:ascii="Times New Roman" w:eastAsia="Times New Roman" w:hAnsi="Times New Roman" w:cs="Times New Roman"/>
                <w:b/>
                <w:bCs/>
                <w:sz w:val="20"/>
                <w:szCs w:val="20"/>
                <w:lang w:eastAsia="lv-LV"/>
              </w:rPr>
              <w:t xml:space="preserve">Panākta vienošanās 06.09.2021. sanāksmes saskaņošanas laikā. </w:t>
            </w:r>
            <w:r w:rsidR="000A65FB" w:rsidRPr="00024343">
              <w:rPr>
                <w:rFonts w:ascii="Times New Roman" w:eastAsia="Times New Roman" w:hAnsi="Times New Roman" w:cs="Times New Roman"/>
                <w:sz w:val="20"/>
                <w:szCs w:val="20"/>
                <w:lang w:eastAsia="lv-LV"/>
              </w:rPr>
              <w:t xml:space="preserve">Papildināta informācija plāna projekta 3. sadaļā </w:t>
            </w:r>
            <w:r w:rsidR="000A65FB">
              <w:rPr>
                <w:rFonts w:ascii="Times New Roman" w:eastAsia="Times New Roman" w:hAnsi="Times New Roman" w:cs="Times New Roman"/>
                <w:sz w:val="20"/>
                <w:szCs w:val="20"/>
                <w:lang w:eastAsia="lv-LV"/>
              </w:rPr>
              <w:t>“</w:t>
            </w:r>
            <w:r w:rsidR="000A65FB" w:rsidRPr="00024343">
              <w:rPr>
                <w:rFonts w:ascii="Times New Roman" w:eastAsia="Times New Roman" w:hAnsi="Times New Roman" w:cs="Times New Roman"/>
                <w:sz w:val="20"/>
                <w:szCs w:val="20"/>
                <w:lang w:eastAsia="lv-LV"/>
              </w:rPr>
              <w:t>Plāna mērķi, rīcības virzieni un rezultāti</w:t>
            </w:r>
            <w:r w:rsidR="000A65FB">
              <w:rPr>
                <w:rFonts w:ascii="Times New Roman" w:eastAsia="Times New Roman" w:hAnsi="Times New Roman" w:cs="Times New Roman"/>
                <w:sz w:val="20"/>
                <w:szCs w:val="20"/>
                <w:lang w:eastAsia="lv-LV"/>
              </w:rPr>
              <w:t>” par a</w:t>
            </w:r>
            <w:r w:rsidR="000A65FB" w:rsidRPr="00024343">
              <w:rPr>
                <w:rFonts w:ascii="Times New Roman" w:eastAsia="Times New Roman" w:hAnsi="Times New Roman" w:cs="Times New Roman"/>
                <w:sz w:val="20"/>
                <w:szCs w:val="20"/>
                <w:lang w:eastAsia="lv-LV"/>
              </w:rPr>
              <w:t>ktuāl</w:t>
            </w:r>
            <w:r w:rsidR="000A65FB">
              <w:rPr>
                <w:rFonts w:ascii="Times New Roman" w:eastAsia="Times New Roman" w:hAnsi="Times New Roman" w:cs="Times New Roman"/>
                <w:sz w:val="20"/>
                <w:szCs w:val="20"/>
                <w:lang w:eastAsia="lv-LV"/>
              </w:rPr>
              <w:t>ajiem</w:t>
            </w:r>
            <w:r w:rsidR="000A65FB" w:rsidRPr="00024343">
              <w:rPr>
                <w:rFonts w:ascii="Times New Roman" w:eastAsia="Times New Roman" w:hAnsi="Times New Roman" w:cs="Times New Roman"/>
                <w:sz w:val="20"/>
                <w:szCs w:val="20"/>
                <w:lang w:eastAsia="lv-LV"/>
              </w:rPr>
              <w:t xml:space="preserve"> digitālās drošības aspekti</w:t>
            </w:r>
            <w:r w:rsidR="000A65FB">
              <w:rPr>
                <w:rFonts w:ascii="Times New Roman" w:eastAsia="Times New Roman" w:hAnsi="Times New Roman" w:cs="Times New Roman"/>
                <w:sz w:val="20"/>
                <w:szCs w:val="20"/>
                <w:lang w:eastAsia="lv-LV"/>
              </w:rPr>
              <w:t>em.</w:t>
            </w:r>
          </w:p>
          <w:p w14:paraId="4A2A3207" w14:textId="3444735D" w:rsidR="0077274E" w:rsidRPr="00942F77" w:rsidRDefault="00A4465D" w:rsidP="00A4465D">
            <w:pPr>
              <w:spacing w:after="0" w:line="240" w:lineRule="auto"/>
              <w:jc w:val="both"/>
              <w:rPr>
                <w:rFonts w:ascii="Times New Roman" w:eastAsia="Times New Roman" w:hAnsi="Times New Roman" w:cs="Times New Roman"/>
                <w:sz w:val="20"/>
                <w:szCs w:val="20"/>
                <w:lang w:eastAsia="lv-LV"/>
              </w:rPr>
            </w:pPr>
            <w:r w:rsidRPr="000A65FB">
              <w:rPr>
                <w:rFonts w:ascii="Times New Roman" w:eastAsia="Times New Roman" w:hAnsi="Times New Roman" w:cs="Times New Roman"/>
                <w:sz w:val="20"/>
                <w:szCs w:val="20"/>
                <w:lang w:eastAsia="lv-LV"/>
              </w:rPr>
              <w:t xml:space="preserve">Plāna projekta </w:t>
            </w:r>
            <w:r w:rsidRPr="000A65FB">
              <w:rPr>
                <w:rFonts w:ascii="Times New Roman" w:hAnsi="Times New Roman" w:cs="Times New Roman"/>
                <w:sz w:val="20"/>
                <w:szCs w:val="20"/>
              </w:rPr>
              <w:t>2. rīcības virziens “Elektronisko sakaru tīklu un pakalpojumu drošība” svītrots, skat. pamatojumu izziņas 1</w:t>
            </w:r>
            <w:r w:rsidR="00B6453C" w:rsidRPr="000A65FB">
              <w:rPr>
                <w:rFonts w:ascii="Times New Roman" w:hAnsi="Times New Roman" w:cs="Times New Roman"/>
                <w:sz w:val="20"/>
                <w:szCs w:val="20"/>
              </w:rPr>
              <w:t>3</w:t>
            </w:r>
            <w:r w:rsidRPr="000A65FB">
              <w:rPr>
                <w:rFonts w:ascii="Times New Roman" w:hAnsi="Times New Roman" w:cs="Times New Roman"/>
                <w:sz w:val="20"/>
                <w:szCs w:val="20"/>
              </w:rPr>
              <w:t>. punktā.</w:t>
            </w:r>
          </w:p>
        </w:tc>
        <w:tc>
          <w:tcPr>
            <w:tcW w:w="671" w:type="pct"/>
            <w:tcBorders>
              <w:top w:val="outset" w:sz="6" w:space="0" w:color="414142"/>
              <w:left w:val="outset" w:sz="6" w:space="0" w:color="414142"/>
              <w:bottom w:val="outset" w:sz="6" w:space="0" w:color="414142"/>
              <w:right w:val="outset" w:sz="6" w:space="0" w:color="414142"/>
            </w:tcBorders>
          </w:tcPr>
          <w:p w14:paraId="37F36FA0" w14:textId="77777777" w:rsidR="0077274E" w:rsidRDefault="00862D3A" w:rsidP="00A4465D">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 xml:space="preserve">.1. pasākums  </w:t>
            </w:r>
            <w:r>
              <w:rPr>
                <w:rFonts w:ascii="Times New Roman" w:hAnsi="Times New Roman" w:cs="Times New Roman"/>
                <w:sz w:val="20"/>
                <w:szCs w:val="20"/>
              </w:rPr>
              <w:t>“K</w:t>
            </w:r>
            <w:r w:rsidRPr="002C0181">
              <w:rPr>
                <w:rFonts w:ascii="Times New Roman" w:hAnsi="Times New Roman" w:cs="Times New Roman"/>
                <w:sz w:val="20"/>
                <w:szCs w:val="20"/>
              </w:rPr>
              <w:t xml:space="preserve">oplietojamas </w:t>
            </w:r>
            <w:proofErr w:type="spellStart"/>
            <w:r w:rsidRPr="002C0181">
              <w:rPr>
                <w:rFonts w:ascii="Times New Roman" w:hAnsi="Times New Roman" w:cs="Times New Roman"/>
                <w:sz w:val="20"/>
                <w:szCs w:val="20"/>
              </w:rPr>
              <w:t>kiberdrošības</w:t>
            </w:r>
            <w:proofErr w:type="spellEnd"/>
            <w:r w:rsidRPr="002C0181">
              <w:rPr>
                <w:rFonts w:ascii="Times New Roman" w:hAnsi="Times New Roman" w:cs="Times New Roman"/>
                <w:sz w:val="20"/>
                <w:szCs w:val="20"/>
              </w:rPr>
              <w:t xml:space="preserve"> infrastruktūras izveide</w:t>
            </w:r>
            <w:r>
              <w:rPr>
                <w:rFonts w:ascii="Times New Roman" w:hAnsi="Times New Roman" w:cs="Times New Roman"/>
                <w:sz w:val="20"/>
                <w:szCs w:val="20"/>
              </w:rPr>
              <w:t>” svītrots.</w:t>
            </w:r>
          </w:p>
          <w:p w14:paraId="4FCE2390" w14:textId="110E149C" w:rsidR="000A65FB" w:rsidRPr="00942F77" w:rsidRDefault="000A65FB" w:rsidP="00A446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tc>
      </w:tr>
      <w:tr w:rsidR="0077274E" w:rsidRPr="00942F77" w14:paraId="61A15B88"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F92AFD5" w14:textId="77777777" w:rsidR="0077274E" w:rsidRPr="0095486C" w:rsidRDefault="0077274E" w:rsidP="0001426F">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9706E2B" w14:textId="4838C599" w:rsidR="0077274E" w:rsidRPr="00942F77" w:rsidRDefault="003979C8" w:rsidP="003979C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w:t>
            </w:r>
            <w:r>
              <w:rPr>
                <w:rFonts w:ascii="Times New Roman" w:hAnsi="Times New Roman" w:cs="Times New Roman"/>
                <w:sz w:val="20"/>
                <w:szCs w:val="20"/>
              </w:rPr>
              <w:t>2</w:t>
            </w:r>
            <w:r w:rsidRPr="002C0181">
              <w:rPr>
                <w:rFonts w:ascii="Times New Roman" w:hAnsi="Times New Roman" w:cs="Times New Roman"/>
                <w:sz w:val="20"/>
                <w:szCs w:val="20"/>
              </w:rPr>
              <w:t xml:space="preserve">. pasākums  </w:t>
            </w:r>
            <w:r>
              <w:rPr>
                <w:rFonts w:ascii="Times New Roman" w:hAnsi="Times New Roman" w:cs="Times New Roman"/>
                <w:sz w:val="20"/>
                <w:szCs w:val="20"/>
              </w:rPr>
              <w:t>“U</w:t>
            </w:r>
            <w:r w:rsidRPr="002C0181">
              <w:rPr>
                <w:rFonts w:ascii="Times New Roman" w:hAnsi="Times New Roman" w:cs="Times New Roman"/>
                <w:sz w:val="20"/>
                <w:szCs w:val="20"/>
              </w:rPr>
              <w:t xml:space="preserve">zticamības pakalpojumi – </w:t>
            </w:r>
            <w:proofErr w:type="spellStart"/>
            <w:r w:rsidRPr="002C0181">
              <w:rPr>
                <w:rFonts w:ascii="Times New Roman" w:hAnsi="Times New Roman" w:cs="Times New Roman"/>
                <w:sz w:val="20"/>
                <w:szCs w:val="20"/>
              </w:rPr>
              <w:t>eParaksts</w:t>
            </w:r>
            <w:proofErr w:type="spellEnd"/>
            <w:r w:rsidRPr="002C0181">
              <w:rPr>
                <w:rFonts w:ascii="Times New Roman" w:hAnsi="Times New Roman" w:cs="Times New Roman"/>
                <w:sz w:val="20"/>
                <w:szCs w:val="20"/>
              </w:rPr>
              <w:t xml:space="preserve"> un e-Identitāte</w:t>
            </w:r>
            <w:r>
              <w:rPr>
                <w:rFonts w:ascii="Times New Roman"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6C5213B3" w14:textId="77777777" w:rsidR="002C0181" w:rsidRPr="002C0181" w:rsidRDefault="002C0181" w:rsidP="003979C8">
            <w:pPr>
              <w:spacing w:after="0"/>
              <w:jc w:val="both"/>
              <w:rPr>
                <w:rFonts w:ascii="Times New Roman" w:hAnsi="Times New Roman" w:cs="Times New Roman"/>
                <w:b/>
                <w:bCs/>
                <w:sz w:val="20"/>
                <w:szCs w:val="20"/>
              </w:rPr>
            </w:pPr>
            <w:r w:rsidRPr="002C0181">
              <w:rPr>
                <w:rFonts w:ascii="Times New Roman" w:hAnsi="Times New Roman" w:cs="Times New Roman"/>
                <w:b/>
                <w:bCs/>
                <w:sz w:val="20"/>
                <w:szCs w:val="20"/>
              </w:rPr>
              <w:t>Aizsardzības ministrija</w:t>
            </w:r>
          </w:p>
          <w:p w14:paraId="34042426" w14:textId="3F27937E"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xml:space="preserve">2.2. pasākums - uzticamības pakalpojumi – </w:t>
            </w:r>
            <w:proofErr w:type="spellStart"/>
            <w:r w:rsidRPr="002C0181">
              <w:rPr>
                <w:rFonts w:ascii="Times New Roman" w:hAnsi="Times New Roman" w:cs="Times New Roman"/>
                <w:sz w:val="20"/>
                <w:szCs w:val="20"/>
              </w:rPr>
              <w:t>eParaksts</w:t>
            </w:r>
            <w:proofErr w:type="spellEnd"/>
            <w:r w:rsidRPr="002C0181">
              <w:rPr>
                <w:rFonts w:ascii="Times New Roman" w:hAnsi="Times New Roman" w:cs="Times New Roman"/>
                <w:sz w:val="20"/>
                <w:szCs w:val="20"/>
              </w:rPr>
              <w:t xml:space="preserve"> un e-Identitāte:</w:t>
            </w:r>
          </w:p>
          <w:p w14:paraId="1DEB9395"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nodaļā izmantoto terminoloģiju nepieciešams saskaņot ar terminoloģiju Elektronisko dokumentu likumā un Fizisko personu elektroniskās identifikācijas likumā;</w:t>
            </w:r>
          </w:p>
          <w:p w14:paraId="7189836F"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nepieciešams skaidrot, kas ir saprotams ar “uzticamības pakalpojumu platforma”;</w:t>
            </w:r>
          </w:p>
          <w:p w14:paraId="43841E07"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redakcionāli precizējams teksts “Patērētāju un uzņēmumu labāka piekļuve tiešsaistes precēm un pakalpojumiem visā 2  Eiropā” (nav saprotama cipara 2 lietošana);</w:t>
            </w:r>
          </w:p>
          <w:p w14:paraId="3E80D12E"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xml:space="preserve">- nepieciešams precizēt “nodrošinātie </w:t>
            </w:r>
            <w:proofErr w:type="spellStart"/>
            <w:r w:rsidRPr="002C0181">
              <w:rPr>
                <w:rFonts w:ascii="Times New Roman" w:hAnsi="Times New Roman" w:cs="Times New Roman"/>
                <w:sz w:val="20"/>
                <w:szCs w:val="20"/>
              </w:rPr>
              <w:t>eParaksta</w:t>
            </w:r>
            <w:proofErr w:type="spellEnd"/>
            <w:r w:rsidRPr="002C0181">
              <w:rPr>
                <w:rFonts w:ascii="Times New Roman" w:hAnsi="Times New Roman" w:cs="Times New Roman"/>
                <w:sz w:val="20"/>
                <w:szCs w:val="20"/>
              </w:rPr>
              <w:t xml:space="preserve"> rīki e-</w:t>
            </w:r>
            <w:r w:rsidRPr="002C0181">
              <w:rPr>
                <w:rFonts w:ascii="Times New Roman" w:hAnsi="Times New Roman" w:cs="Times New Roman"/>
                <w:sz w:val="20"/>
                <w:szCs w:val="20"/>
              </w:rPr>
              <w:lastRenderedPageBreak/>
              <w:t>Identitātes apliecināšanai ”, ņemot vērā, ka elektroniskais paraksts un elektroniskā identifikācija ir divi atsevišķi pakalpojumi;</w:t>
            </w:r>
          </w:p>
          <w:p w14:paraId="6EE594FE"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nepieciešams precizēt, kādi pasākumi tiks veikti e-Identitātes rīku lietošanas uzsākšanas (</w:t>
            </w:r>
            <w:proofErr w:type="spellStart"/>
            <w:r w:rsidRPr="002C0181">
              <w:rPr>
                <w:rFonts w:ascii="Times New Roman" w:hAnsi="Times New Roman" w:cs="Times New Roman"/>
                <w:sz w:val="20"/>
                <w:szCs w:val="20"/>
              </w:rPr>
              <w:t>onbording</w:t>
            </w:r>
            <w:proofErr w:type="spellEnd"/>
            <w:r w:rsidRPr="002C0181">
              <w:rPr>
                <w:rFonts w:ascii="Times New Roman" w:hAnsi="Times New Roman" w:cs="Times New Roman"/>
                <w:sz w:val="20"/>
                <w:szCs w:val="20"/>
              </w:rPr>
              <w:t xml:space="preserve">) vienkāršošanai;  </w:t>
            </w:r>
          </w:p>
          <w:p w14:paraId="7891D8D2"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plānotā 3. un 4. pasākuma ieviešanai ir nepieciešamas izmaiņas normatīvajos aktos. Attiecīgi plāns papildināms ar informāciju par plānotajām izmaiņām tajos;</w:t>
            </w:r>
          </w:p>
          <w:p w14:paraId="0E37D692" w14:textId="77777777" w:rsidR="002C0181"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attiecībā uz plānotajām investīcijām AM vērš uzmanību, ka elektroniskās identifikācijas un uzticamības pakalpojumus var sniegt neierobežots pakalpojumu sniedzēju loks. Attiecīgi AM ieskatā būtu precizējams, kam tieši investīcijas tiks novirzītas;</w:t>
            </w:r>
          </w:p>
          <w:p w14:paraId="193F6820" w14:textId="0F2F5045" w:rsidR="0077274E" w:rsidRPr="002C0181" w:rsidRDefault="002C0181" w:rsidP="003979C8">
            <w:pPr>
              <w:spacing w:after="0"/>
              <w:jc w:val="both"/>
              <w:rPr>
                <w:rFonts w:ascii="Times New Roman" w:hAnsi="Times New Roman" w:cs="Times New Roman"/>
                <w:sz w:val="20"/>
                <w:szCs w:val="20"/>
              </w:rPr>
            </w:pPr>
            <w:r w:rsidRPr="002C0181">
              <w:rPr>
                <w:rFonts w:ascii="Times New Roman" w:hAnsi="Times New Roman" w:cs="Times New Roman"/>
                <w:sz w:val="20"/>
                <w:szCs w:val="20"/>
              </w:rPr>
              <w:t>- darbības rezultātu 2. punktā vārds “vai” aizstājams ar “un”, ņemot vērā, ka plānots īstenot abus pasākumus.</w:t>
            </w:r>
          </w:p>
        </w:tc>
        <w:tc>
          <w:tcPr>
            <w:tcW w:w="1579" w:type="pct"/>
            <w:tcBorders>
              <w:top w:val="outset" w:sz="6" w:space="0" w:color="414142"/>
              <w:left w:val="outset" w:sz="6" w:space="0" w:color="414142"/>
              <w:bottom w:val="outset" w:sz="6" w:space="0" w:color="414142"/>
              <w:right w:val="outset" w:sz="6" w:space="0" w:color="414142"/>
            </w:tcBorders>
          </w:tcPr>
          <w:p w14:paraId="160AEBA1" w14:textId="49A54D12" w:rsidR="003979C8" w:rsidRPr="00A4465D" w:rsidRDefault="003979C8" w:rsidP="003979C8">
            <w:pPr>
              <w:spacing w:after="0" w:line="240" w:lineRule="auto"/>
              <w:jc w:val="both"/>
              <w:rPr>
                <w:rFonts w:ascii="Times New Roman" w:eastAsia="Times New Roman" w:hAnsi="Times New Roman" w:cs="Times New Roman"/>
                <w:b/>
                <w:bCs/>
                <w:sz w:val="20"/>
                <w:szCs w:val="20"/>
                <w:lang w:eastAsia="lv-LV"/>
              </w:rPr>
            </w:pPr>
            <w:r w:rsidRPr="00A4465D">
              <w:rPr>
                <w:rFonts w:ascii="Times New Roman" w:eastAsia="Times New Roman" w:hAnsi="Times New Roman" w:cs="Times New Roman"/>
                <w:b/>
                <w:bCs/>
                <w:sz w:val="20"/>
                <w:szCs w:val="20"/>
                <w:lang w:eastAsia="lv-LV"/>
              </w:rPr>
              <w:lastRenderedPageBreak/>
              <w:t xml:space="preserve"> </w:t>
            </w:r>
            <w:r w:rsidR="000A65FB">
              <w:rPr>
                <w:rFonts w:ascii="Times New Roman" w:eastAsia="Times New Roman" w:hAnsi="Times New Roman" w:cs="Times New Roman"/>
                <w:b/>
                <w:bCs/>
                <w:sz w:val="20"/>
                <w:szCs w:val="20"/>
                <w:lang w:eastAsia="lv-LV"/>
              </w:rPr>
              <w:t xml:space="preserve">Panākta vienošanās 06.09.2021. sanāksmes saskaņošanas laikā. </w:t>
            </w:r>
            <w:r w:rsidR="000A65FB" w:rsidRPr="00024343">
              <w:rPr>
                <w:rFonts w:ascii="Times New Roman" w:eastAsia="Times New Roman" w:hAnsi="Times New Roman" w:cs="Times New Roman"/>
                <w:sz w:val="20"/>
                <w:szCs w:val="20"/>
                <w:lang w:eastAsia="lv-LV"/>
              </w:rPr>
              <w:t xml:space="preserve">Papildināta informācija plāna projekta 3. sadaļā </w:t>
            </w:r>
            <w:r w:rsidR="000A65FB">
              <w:rPr>
                <w:rFonts w:ascii="Times New Roman" w:eastAsia="Times New Roman" w:hAnsi="Times New Roman" w:cs="Times New Roman"/>
                <w:sz w:val="20"/>
                <w:szCs w:val="20"/>
                <w:lang w:eastAsia="lv-LV"/>
              </w:rPr>
              <w:t>“</w:t>
            </w:r>
            <w:r w:rsidR="000A65FB" w:rsidRPr="00024343">
              <w:rPr>
                <w:rFonts w:ascii="Times New Roman" w:eastAsia="Times New Roman" w:hAnsi="Times New Roman" w:cs="Times New Roman"/>
                <w:sz w:val="20"/>
                <w:szCs w:val="20"/>
                <w:lang w:eastAsia="lv-LV"/>
              </w:rPr>
              <w:t>Plāna mērķi, rīcības virzieni un rezultāti</w:t>
            </w:r>
            <w:r w:rsidR="000A65FB">
              <w:rPr>
                <w:rFonts w:ascii="Times New Roman" w:eastAsia="Times New Roman" w:hAnsi="Times New Roman" w:cs="Times New Roman"/>
                <w:sz w:val="20"/>
                <w:szCs w:val="20"/>
                <w:lang w:eastAsia="lv-LV"/>
              </w:rPr>
              <w:t>” par a</w:t>
            </w:r>
            <w:r w:rsidR="000A65FB" w:rsidRPr="00024343">
              <w:rPr>
                <w:rFonts w:ascii="Times New Roman" w:eastAsia="Times New Roman" w:hAnsi="Times New Roman" w:cs="Times New Roman"/>
                <w:sz w:val="20"/>
                <w:szCs w:val="20"/>
                <w:lang w:eastAsia="lv-LV"/>
              </w:rPr>
              <w:t>ktuāl</w:t>
            </w:r>
            <w:r w:rsidR="000A65FB">
              <w:rPr>
                <w:rFonts w:ascii="Times New Roman" w:eastAsia="Times New Roman" w:hAnsi="Times New Roman" w:cs="Times New Roman"/>
                <w:sz w:val="20"/>
                <w:szCs w:val="20"/>
                <w:lang w:eastAsia="lv-LV"/>
              </w:rPr>
              <w:t>ajiem</w:t>
            </w:r>
            <w:r w:rsidR="000A65FB" w:rsidRPr="00024343">
              <w:rPr>
                <w:rFonts w:ascii="Times New Roman" w:eastAsia="Times New Roman" w:hAnsi="Times New Roman" w:cs="Times New Roman"/>
                <w:sz w:val="20"/>
                <w:szCs w:val="20"/>
                <w:lang w:eastAsia="lv-LV"/>
              </w:rPr>
              <w:t xml:space="preserve"> digitālās drošības aspekti</w:t>
            </w:r>
            <w:r w:rsidR="000A65FB">
              <w:rPr>
                <w:rFonts w:ascii="Times New Roman" w:eastAsia="Times New Roman" w:hAnsi="Times New Roman" w:cs="Times New Roman"/>
                <w:sz w:val="20"/>
                <w:szCs w:val="20"/>
                <w:lang w:eastAsia="lv-LV"/>
              </w:rPr>
              <w:t>em.</w:t>
            </w:r>
          </w:p>
          <w:p w14:paraId="308A5ACF" w14:textId="4C0ACAED" w:rsidR="0077274E" w:rsidRPr="00942F77" w:rsidRDefault="003979C8" w:rsidP="003979C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2. rīcības virziens</w:t>
            </w:r>
            <w:r>
              <w:rPr>
                <w:rFonts w:ascii="Times New Roman" w:hAnsi="Times New Roman" w:cs="Times New Roman"/>
                <w:sz w:val="20"/>
                <w:szCs w:val="20"/>
              </w:rPr>
              <w:t xml:space="preserve"> “E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svītrots, skat. pamatojumu izziņas 1</w:t>
            </w:r>
            <w:r w:rsidR="00B6453C">
              <w:rPr>
                <w:rFonts w:ascii="Times New Roman" w:hAnsi="Times New Roman" w:cs="Times New Roman"/>
                <w:sz w:val="20"/>
                <w:szCs w:val="20"/>
              </w:rPr>
              <w:t>3</w:t>
            </w:r>
            <w:r>
              <w:rPr>
                <w:rFonts w:ascii="Times New Roman" w:hAnsi="Times New Roman" w:cs="Times New Roman"/>
                <w:sz w:val="20"/>
                <w:szCs w:val="20"/>
              </w:rPr>
              <w:t>. punktā.</w:t>
            </w:r>
          </w:p>
        </w:tc>
        <w:tc>
          <w:tcPr>
            <w:tcW w:w="671" w:type="pct"/>
            <w:tcBorders>
              <w:top w:val="outset" w:sz="6" w:space="0" w:color="414142"/>
              <w:left w:val="outset" w:sz="6" w:space="0" w:color="414142"/>
              <w:bottom w:val="outset" w:sz="6" w:space="0" w:color="414142"/>
              <w:right w:val="outset" w:sz="6" w:space="0" w:color="414142"/>
            </w:tcBorders>
          </w:tcPr>
          <w:p w14:paraId="79F18CA3" w14:textId="6D3B7BD1" w:rsidR="0077274E" w:rsidRDefault="003979C8" w:rsidP="003979C8">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w:t>
            </w:r>
            <w:r>
              <w:rPr>
                <w:rFonts w:ascii="Times New Roman" w:hAnsi="Times New Roman" w:cs="Times New Roman"/>
                <w:sz w:val="20"/>
                <w:szCs w:val="20"/>
              </w:rPr>
              <w:t>2</w:t>
            </w:r>
            <w:r w:rsidRPr="002C0181">
              <w:rPr>
                <w:rFonts w:ascii="Times New Roman" w:hAnsi="Times New Roman" w:cs="Times New Roman"/>
                <w:sz w:val="20"/>
                <w:szCs w:val="20"/>
              </w:rPr>
              <w:t xml:space="preserve">. pasākums  </w:t>
            </w:r>
            <w:r>
              <w:rPr>
                <w:rFonts w:ascii="Times New Roman" w:hAnsi="Times New Roman" w:cs="Times New Roman"/>
                <w:sz w:val="20"/>
                <w:szCs w:val="20"/>
              </w:rPr>
              <w:t>“U</w:t>
            </w:r>
            <w:r w:rsidRPr="002C0181">
              <w:rPr>
                <w:rFonts w:ascii="Times New Roman" w:hAnsi="Times New Roman" w:cs="Times New Roman"/>
                <w:sz w:val="20"/>
                <w:szCs w:val="20"/>
              </w:rPr>
              <w:t xml:space="preserve">zticamības pakalpojumi – </w:t>
            </w:r>
            <w:proofErr w:type="spellStart"/>
            <w:r w:rsidRPr="002C0181">
              <w:rPr>
                <w:rFonts w:ascii="Times New Roman" w:hAnsi="Times New Roman" w:cs="Times New Roman"/>
                <w:sz w:val="20"/>
                <w:szCs w:val="20"/>
              </w:rPr>
              <w:t>eParaksts</w:t>
            </w:r>
            <w:proofErr w:type="spellEnd"/>
            <w:r w:rsidRPr="002C0181">
              <w:rPr>
                <w:rFonts w:ascii="Times New Roman" w:hAnsi="Times New Roman" w:cs="Times New Roman"/>
                <w:sz w:val="20"/>
                <w:szCs w:val="20"/>
              </w:rPr>
              <w:t xml:space="preserve"> un e-Identitāte</w:t>
            </w:r>
            <w:r>
              <w:rPr>
                <w:rFonts w:ascii="Times New Roman" w:hAnsi="Times New Roman" w:cs="Times New Roman"/>
                <w:sz w:val="20"/>
                <w:szCs w:val="20"/>
              </w:rPr>
              <w:t>” svītrots.</w:t>
            </w:r>
          </w:p>
          <w:p w14:paraId="1E09E6E8" w14:textId="7CEC0DFF" w:rsidR="000A65FB" w:rsidRDefault="000A65FB" w:rsidP="003979C8">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p w14:paraId="46CA801B" w14:textId="7CAC52CD" w:rsidR="000A65FB" w:rsidRPr="00942F77" w:rsidRDefault="000A65FB" w:rsidP="003979C8">
            <w:pPr>
              <w:spacing w:after="0" w:line="240" w:lineRule="auto"/>
              <w:jc w:val="both"/>
              <w:rPr>
                <w:rFonts w:ascii="Times New Roman" w:eastAsia="Times New Roman" w:hAnsi="Times New Roman" w:cs="Times New Roman"/>
                <w:sz w:val="20"/>
                <w:szCs w:val="20"/>
                <w:lang w:eastAsia="lv-LV"/>
              </w:rPr>
            </w:pPr>
          </w:p>
        </w:tc>
      </w:tr>
      <w:tr w:rsidR="005454CE" w:rsidRPr="00942F77" w14:paraId="5893D483"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679809C"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E478D67" w14:textId="069AAA1D"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w:t>
            </w:r>
            <w:r>
              <w:rPr>
                <w:rFonts w:ascii="Times New Roman" w:hAnsi="Times New Roman" w:cs="Times New Roman"/>
                <w:sz w:val="20"/>
                <w:szCs w:val="20"/>
              </w:rPr>
              <w:t>3</w:t>
            </w:r>
            <w:r w:rsidRPr="002C0181">
              <w:rPr>
                <w:rFonts w:ascii="Times New Roman" w:hAnsi="Times New Roman" w:cs="Times New Roman"/>
                <w:sz w:val="20"/>
                <w:szCs w:val="20"/>
              </w:rPr>
              <w:t xml:space="preserve">. </w:t>
            </w:r>
            <w:r>
              <w:rPr>
                <w:rFonts w:ascii="Times New Roman" w:hAnsi="Times New Roman" w:cs="Times New Roman"/>
                <w:sz w:val="20"/>
                <w:szCs w:val="20"/>
              </w:rPr>
              <w:t>pasākums “</w:t>
            </w:r>
            <w:r w:rsidRPr="00E93CAE">
              <w:rPr>
                <w:rFonts w:ascii="Times New Roman" w:hAnsi="Times New Roman" w:cs="Times New Roman"/>
                <w:sz w:val="20"/>
                <w:szCs w:val="20"/>
              </w:rPr>
              <w:t>IKT koplietojamas skaitļošanas infrastruktūras attīstība un pilnveide</w:t>
            </w:r>
            <w:r>
              <w:rPr>
                <w:rFonts w:ascii="Times New Roman"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29028CCF" w14:textId="77777777" w:rsidR="005454CE" w:rsidRDefault="005454CE" w:rsidP="005454CE">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1A08931E" w14:textId="73A8AD05" w:rsidR="005454CE" w:rsidRPr="00E93CAE" w:rsidRDefault="005454CE" w:rsidP="005454CE">
            <w:pPr>
              <w:spacing w:after="0"/>
              <w:jc w:val="both"/>
              <w:rPr>
                <w:rFonts w:ascii="Times New Roman" w:hAnsi="Times New Roman" w:cs="Times New Roman"/>
                <w:sz w:val="20"/>
                <w:szCs w:val="20"/>
              </w:rPr>
            </w:pPr>
            <w:r w:rsidRPr="00E93CAE">
              <w:rPr>
                <w:rFonts w:ascii="Times New Roman" w:hAnsi="Times New Roman" w:cs="Times New Roman"/>
                <w:sz w:val="20"/>
                <w:szCs w:val="20"/>
              </w:rPr>
              <w:t xml:space="preserve">AM ieskatā 2.3. pasākums – IKT koplietojamas skaitļošanas infrastruktūras attīstība un pilnveide, ir apvienojams ar 2.1. pasākumu. </w:t>
            </w:r>
            <w:proofErr w:type="spellStart"/>
            <w:r w:rsidRPr="00E93CAE">
              <w:rPr>
                <w:rFonts w:ascii="Times New Roman" w:hAnsi="Times New Roman" w:cs="Times New Roman"/>
                <w:sz w:val="20"/>
                <w:szCs w:val="20"/>
              </w:rPr>
              <w:t>Kiberdrošības</w:t>
            </w:r>
            <w:proofErr w:type="spellEnd"/>
            <w:r w:rsidRPr="00E93CAE">
              <w:rPr>
                <w:rFonts w:ascii="Times New Roman" w:hAnsi="Times New Roman" w:cs="Times New Roman"/>
                <w:sz w:val="20"/>
                <w:szCs w:val="20"/>
              </w:rPr>
              <w:t xml:space="preserve"> infrastruktūra pati par sevi nevar būt atsevišķi no IKT infrastruktūras, kopējā pakalpojuma.</w:t>
            </w:r>
          </w:p>
        </w:tc>
        <w:tc>
          <w:tcPr>
            <w:tcW w:w="1579" w:type="pct"/>
            <w:tcBorders>
              <w:top w:val="outset" w:sz="6" w:space="0" w:color="414142"/>
              <w:left w:val="outset" w:sz="6" w:space="0" w:color="414142"/>
              <w:bottom w:val="outset" w:sz="6" w:space="0" w:color="414142"/>
              <w:right w:val="outset" w:sz="6" w:space="0" w:color="414142"/>
            </w:tcBorders>
          </w:tcPr>
          <w:p w14:paraId="6CF95EB1" w14:textId="109E4FB8" w:rsidR="000A65FB" w:rsidRPr="00A4465D" w:rsidRDefault="005454CE" w:rsidP="000A65FB">
            <w:pPr>
              <w:spacing w:after="0" w:line="240" w:lineRule="auto"/>
              <w:jc w:val="both"/>
              <w:rPr>
                <w:rFonts w:ascii="Times New Roman" w:eastAsia="Times New Roman" w:hAnsi="Times New Roman" w:cs="Times New Roman"/>
                <w:b/>
                <w:bCs/>
                <w:sz w:val="20"/>
                <w:szCs w:val="20"/>
                <w:lang w:eastAsia="lv-LV"/>
              </w:rPr>
            </w:pPr>
            <w:r w:rsidRPr="00A4465D">
              <w:rPr>
                <w:rFonts w:ascii="Times New Roman" w:eastAsia="Times New Roman" w:hAnsi="Times New Roman" w:cs="Times New Roman"/>
                <w:b/>
                <w:bCs/>
                <w:sz w:val="20"/>
                <w:szCs w:val="20"/>
                <w:lang w:eastAsia="lv-LV"/>
              </w:rPr>
              <w:t xml:space="preserve"> </w:t>
            </w:r>
            <w:r w:rsidR="000A65FB">
              <w:rPr>
                <w:rFonts w:ascii="Times New Roman" w:eastAsia="Times New Roman" w:hAnsi="Times New Roman" w:cs="Times New Roman"/>
                <w:b/>
                <w:bCs/>
                <w:sz w:val="20"/>
                <w:szCs w:val="20"/>
                <w:lang w:eastAsia="lv-LV"/>
              </w:rPr>
              <w:t xml:space="preserve">Panākta vienošanās 06.09.2021. sanāksmes saskaņošanas laikā. </w:t>
            </w:r>
            <w:r w:rsidR="000A65FB" w:rsidRPr="00024343">
              <w:rPr>
                <w:rFonts w:ascii="Times New Roman" w:eastAsia="Times New Roman" w:hAnsi="Times New Roman" w:cs="Times New Roman"/>
                <w:sz w:val="20"/>
                <w:szCs w:val="20"/>
                <w:lang w:eastAsia="lv-LV"/>
              </w:rPr>
              <w:t xml:space="preserve">Papildināta informācija plāna projekta 3. sadaļā </w:t>
            </w:r>
            <w:r w:rsidR="000A65FB">
              <w:rPr>
                <w:rFonts w:ascii="Times New Roman" w:eastAsia="Times New Roman" w:hAnsi="Times New Roman" w:cs="Times New Roman"/>
                <w:sz w:val="20"/>
                <w:szCs w:val="20"/>
                <w:lang w:eastAsia="lv-LV"/>
              </w:rPr>
              <w:t>“</w:t>
            </w:r>
            <w:r w:rsidR="000A65FB" w:rsidRPr="00024343">
              <w:rPr>
                <w:rFonts w:ascii="Times New Roman" w:eastAsia="Times New Roman" w:hAnsi="Times New Roman" w:cs="Times New Roman"/>
                <w:sz w:val="20"/>
                <w:szCs w:val="20"/>
                <w:lang w:eastAsia="lv-LV"/>
              </w:rPr>
              <w:t>Plāna mērķi, rīcības virzieni un rezultāti</w:t>
            </w:r>
            <w:r w:rsidR="000A65FB">
              <w:rPr>
                <w:rFonts w:ascii="Times New Roman" w:eastAsia="Times New Roman" w:hAnsi="Times New Roman" w:cs="Times New Roman"/>
                <w:sz w:val="20"/>
                <w:szCs w:val="20"/>
                <w:lang w:eastAsia="lv-LV"/>
              </w:rPr>
              <w:t>” par a</w:t>
            </w:r>
            <w:r w:rsidR="000A65FB" w:rsidRPr="00024343">
              <w:rPr>
                <w:rFonts w:ascii="Times New Roman" w:eastAsia="Times New Roman" w:hAnsi="Times New Roman" w:cs="Times New Roman"/>
                <w:sz w:val="20"/>
                <w:szCs w:val="20"/>
                <w:lang w:eastAsia="lv-LV"/>
              </w:rPr>
              <w:t>ktuāl</w:t>
            </w:r>
            <w:r w:rsidR="000A65FB">
              <w:rPr>
                <w:rFonts w:ascii="Times New Roman" w:eastAsia="Times New Roman" w:hAnsi="Times New Roman" w:cs="Times New Roman"/>
                <w:sz w:val="20"/>
                <w:szCs w:val="20"/>
                <w:lang w:eastAsia="lv-LV"/>
              </w:rPr>
              <w:t>ajiem</w:t>
            </w:r>
            <w:r w:rsidR="000A65FB" w:rsidRPr="00024343">
              <w:rPr>
                <w:rFonts w:ascii="Times New Roman" w:eastAsia="Times New Roman" w:hAnsi="Times New Roman" w:cs="Times New Roman"/>
                <w:sz w:val="20"/>
                <w:szCs w:val="20"/>
                <w:lang w:eastAsia="lv-LV"/>
              </w:rPr>
              <w:t xml:space="preserve"> digitālās drošības aspekti</w:t>
            </w:r>
            <w:r w:rsidR="000A65FB">
              <w:rPr>
                <w:rFonts w:ascii="Times New Roman" w:eastAsia="Times New Roman" w:hAnsi="Times New Roman" w:cs="Times New Roman"/>
                <w:sz w:val="20"/>
                <w:szCs w:val="20"/>
                <w:lang w:eastAsia="lv-LV"/>
              </w:rPr>
              <w:t>em.</w:t>
            </w:r>
          </w:p>
          <w:p w14:paraId="5600B28D" w14:textId="0E5E6701"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2. rīcības virziens</w:t>
            </w:r>
            <w:r>
              <w:rPr>
                <w:rFonts w:ascii="Times New Roman" w:hAnsi="Times New Roman" w:cs="Times New Roman"/>
                <w:sz w:val="20"/>
                <w:szCs w:val="20"/>
              </w:rPr>
              <w:t xml:space="preserve"> “E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svītrots, skat. pamatojumu izziņas 1</w:t>
            </w:r>
            <w:r w:rsidR="00B6453C">
              <w:rPr>
                <w:rFonts w:ascii="Times New Roman" w:hAnsi="Times New Roman" w:cs="Times New Roman"/>
                <w:sz w:val="20"/>
                <w:szCs w:val="20"/>
              </w:rPr>
              <w:t>3</w:t>
            </w:r>
            <w:r>
              <w:rPr>
                <w:rFonts w:ascii="Times New Roman" w:hAnsi="Times New Roman" w:cs="Times New Roman"/>
                <w:sz w:val="20"/>
                <w:szCs w:val="20"/>
              </w:rPr>
              <w:t>. punktā.</w:t>
            </w:r>
          </w:p>
        </w:tc>
        <w:tc>
          <w:tcPr>
            <w:tcW w:w="671" w:type="pct"/>
            <w:tcBorders>
              <w:top w:val="outset" w:sz="6" w:space="0" w:color="414142"/>
              <w:left w:val="outset" w:sz="6" w:space="0" w:color="414142"/>
              <w:bottom w:val="outset" w:sz="6" w:space="0" w:color="414142"/>
              <w:right w:val="outset" w:sz="6" w:space="0" w:color="414142"/>
            </w:tcBorders>
          </w:tcPr>
          <w:p w14:paraId="458B6C9D" w14:textId="77777777" w:rsidR="005454CE" w:rsidRDefault="005454CE" w:rsidP="005454C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w:t>
            </w:r>
            <w:r>
              <w:rPr>
                <w:rFonts w:ascii="Times New Roman" w:hAnsi="Times New Roman" w:cs="Times New Roman"/>
                <w:sz w:val="20"/>
                <w:szCs w:val="20"/>
              </w:rPr>
              <w:t>3</w:t>
            </w:r>
            <w:r w:rsidRPr="002C0181">
              <w:rPr>
                <w:rFonts w:ascii="Times New Roman" w:hAnsi="Times New Roman" w:cs="Times New Roman"/>
                <w:sz w:val="20"/>
                <w:szCs w:val="20"/>
              </w:rPr>
              <w:t xml:space="preserve">. </w:t>
            </w:r>
            <w:r>
              <w:rPr>
                <w:rFonts w:ascii="Times New Roman" w:hAnsi="Times New Roman" w:cs="Times New Roman"/>
                <w:sz w:val="20"/>
                <w:szCs w:val="20"/>
              </w:rPr>
              <w:t>pasākums “</w:t>
            </w:r>
            <w:r w:rsidRPr="00E93CAE">
              <w:rPr>
                <w:rFonts w:ascii="Times New Roman" w:hAnsi="Times New Roman" w:cs="Times New Roman"/>
                <w:sz w:val="20"/>
                <w:szCs w:val="20"/>
              </w:rPr>
              <w:t>IKT koplietojamas skaitļošanas infrastruktūras attīstība un pilnveide</w:t>
            </w:r>
            <w:r>
              <w:rPr>
                <w:rFonts w:ascii="Times New Roman" w:hAnsi="Times New Roman" w:cs="Times New Roman"/>
                <w:sz w:val="20"/>
                <w:szCs w:val="20"/>
              </w:rPr>
              <w:t>” svītrots.</w:t>
            </w:r>
          </w:p>
          <w:p w14:paraId="73CE9E17" w14:textId="7978EEEC" w:rsidR="000A65FB" w:rsidRPr="000A65FB" w:rsidRDefault="000A65FB" w:rsidP="005454C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tc>
      </w:tr>
      <w:tr w:rsidR="005454CE" w:rsidRPr="00942F77" w14:paraId="72F9ACED"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A88272A"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4533F9E" w14:textId="0A0E1DB8" w:rsidR="005454CE" w:rsidRPr="00942F77" w:rsidRDefault="007E38AC"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w:t>
            </w:r>
            <w:r>
              <w:rPr>
                <w:rFonts w:ascii="Times New Roman" w:hAnsi="Times New Roman" w:cs="Times New Roman"/>
                <w:sz w:val="20"/>
                <w:szCs w:val="20"/>
              </w:rPr>
              <w:t>3</w:t>
            </w:r>
            <w:r w:rsidRPr="002C0181">
              <w:rPr>
                <w:rFonts w:ascii="Times New Roman" w:hAnsi="Times New Roman" w:cs="Times New Roman"/>
                <w:sz w:val="20"/>
                <w:szCs w:val="20"/>
              </w:rPr>
              <w:t xml:space="preserve">. </w:t>
            </w:r>
            <w:r>
              <w:rPr>
                <w:rFonts w:ascii="Times New Roman" w:hAnsi="Times New Roman" w:cs="Times New Roman"/>
                <w:sz w:val="20"/>
                <w:szCs w:val="20"/>
              </w:rPr>
              <w:lastRenderedPageBreak/>
              <w:t>pasākums “</w:t>
            </w:r>
            <w:r w:rsidRPr="00E93CAE">
              <w:rPr>
                <w:rFonts w:ascii="Times New Roman" w:hAnsi="Times New Roman" w:cs="Times New Roman"/>
                <w:sz w:val="20"/>
                <w:szCs w:val="20"/>
              </w:rPr>
              <w:t>IKT koplietojamas skaitļošanas infrastruktūras attīstība un pilnveide</w:t>
            </w:r>
            <w:r>
              <w:rPr>
                <w:rFonts w:ascii="Times New Roman"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1177218D" w14:textId="77777777" w:rsidR="005454CE" w:rsidRDefault="005454CE" w:rsidP="005454CE">
            <w:pPr>
              <w:spacing w:after="0"/>
              <w:jc w:val="both"/>
              <w:rPr>
                <w:rFonts w:ascii="Times New Roman" w:hAnsi="Times New Roman" w:cs="Times New Roman"/>
                <w:b/>
                <w:bCs/>
                <w:sz w:val="20"/>
                <w:szCs w:val="20"/>
              </w:rPr>
            </w:pPr>
            <w:r>
              <w:rPr>
                <w:rFonts w:ascii="Times New Roman" w:hAnsi="Times New Roman" w:cs="Times New Roman"/>
                <w:b/>
                <w:bCs/>
                <w:sz w:val="20"/>
                <w:szCs w:val="20"/>
              </w:rPr>
              <w:lastRenderedPageBreak/>
              <w:t>Aizsardzības ministrija</w:t>
            </w:r>
          </w:p>
          <w:p w14:paraId="58BC3D34" w14:textId="03A2A3EB" w:rsidR="005454CE" w:rsidRPr="00E93CAE" w:rsidRDefault="005454CE" w:rsidP="005454CE">
            <w:pPr>
              <w:spacing w:after="0"/>
              <w:jc w:val="both"/>
              <w:rPr>
                <w:rFonts w:ascii="Times New Roman" w:hAnsi="Times New Roman" w:cs="Times New Roman"/>
                <w:sz w:val="20"/>
                <w:szCs w:val="20"/>
              </w:rPr>
            </w:pPr>
            <w:r w:rsidRPr="00E93CAE">
              <w:rPr>
                <w:rFonts w:ascii="Times New Roman" w:hAnsi="Times New Roman" w:cs="Times New Roman"/>
                <w:sz w:val="20"/>
                <w:szCs w:val="20"/>
              </w:rPr>
              <w:t xml:space="preserve">2.3. pasākums - investīciju aprakstā nepieciešams precizēt, vai  investīcijas plānotas visos valsts </w:t>
            </w:r>
            <w:r w:rsidRPr="00E93CAE">
              <w:rPr>
                <w:rFonts w:ascii="Times New Roman" w:hAnsi="Times New Roman" w:cs="Times New Roman"/>
                <w:sz w:val="20"/>
                <w:szCs w:val="20"/>
              </w:rPr>
              <w:lastRenderedPageBreak/>
              <w:t>elektronisko sakaru pakalpojumu punktos, vai konkrētos punktos.</w:t>
            </w:r>
          </w:p>
        </w:tc>
        <w:tc>
          <w:tcPr>
            <w:tcW w:w="1579" w:type="pct"/>
            <w:tcBorders>
              <w:top w:val="outset" w:sz="6" w:space="0" w:color="414142"/>
              <w:left w:val="outset" w:sz="6" w:space="0" w:color="414142"/>
              <w:bottom w:val="outset" w:sz="6" w:space="0" w:color="414142"/>
              <w:right w:val="outset" w:sz="6" w:space="0" w:color="414142"/>
            </w:tcBorders>
          </w:tcPr>
          <w:p w14:paraId="1FE48164" w14:textId="5404EAB2" w:rsidR="000A65FB" w:rsidRPr="00A4465D" w:rsidRDefault="007E38AC" w:rsidP="000A65FB">
            <w:pPr>
              <w:spacing w:after="0" w:line="240" w:lineRule="auto"/>
              <w:jc w:val="both"/>
              <w:rPr>
                <w:rFonts w:ascii="Times New Roman" w:eastAsia="Times New Roman" w:hAnsi="Times New Roman" w:cs="Times New Roman"/>
                <w:b/>
                <w:bCs/>
                <w:sz w:val="20"/>
                <w:szCs w:val="20"/>
                <w:lang w:eastAsia="lv-LV"/>
              </w:rPr>
            </w:pPr>
            <w:r w:rsidRPr="00A4465D">
              <w:rPr>
                <w:rFonts w:ascii="Times New Roman" w:eastAsia="Times New Roman" w:hAnsi="Times New Roman" w:cs="Times New Roman"/>
                <w:b/>
                <w:bCs/>
                <w:sz w:val="20"/>
                <w:szCs w:val="20"/>
                <w:lang w:eastAsia="lv-LV"/>
              </w:rPr>
              <w:lastRenderedPageBreak/>
              <w:t xml:space="preserve"> </w:t>
            </w:r>
            <w:r w:rsidR="000A65FB">
              <w:rPr>
                <w:rFonts w:ascii="Times New Roman" w:eastAsia="Times New Roman" w:hAnsi="Times New Roman" w:cs="Times New Roman"/>
                <w:b/>
                <w:bCs/>
                <w:sz w:val="20"/>
                <w:szCs w:val="20"/>
                <w:lang w:eastAsia="lv-LV"/>
              </w:rPr>
              <w:t xml:space="preserve">Panākta vienošanās 06.09.2021. sanāksmes saskaņošanas laikā. </w:t>
            </w:r>
            <w:r w:rsidR="000A65FB" w:rsidRPr="00024343">
              <w:rPr>
                <w:rFonts w:ascii="Times New Roman" w:eastAsia="Times New Roman" w:hAnsi="Times New Roman" w:cs="Times New Roman"/>
                <w:sz w:val="20"/>
                <w:szCs w:val="20"/>
                <w:lang w:eastAsia="lv-LV"/>
              </w:rPr>
              <w:t xml:space="preserve">Papildināta informācija plāna projekta 3. sadaļā </w:t>
            </w:r>
            <w:r w:rsidR="000A65FB">
              <w:rPr>
                <w:rFonts w:ascii="Times New Roman" w:eastAsia="Times New Roman" w:hAnsi="Times New Roman" w:cs="Times New Roman"/>
                <w:sz w:val="20"/>
                <w:szCs w:val="20"/>
                <w:lang w:eastAsia="lv-LV"/>
              </w:rPr>
              <w:t>“</w:t>
            </w:r>
            <w:r w:rsidR="000A65FB" w:rsidRPr="00024343">
              <w:rPr>
                <w:rFonts w:ascii="Times New Roman" w:eastAsia="Times New Roman" w:hAnsi="Times New Roman" w:cs="Times New Roman"/>
                <w:sz w:val="20"/>
                <w:szCs w:val="20"/>
                <w:lang w:eastAsia="lv-LV"/>
              </w:rPr>
              <w:t xml:space="preserve">Plāna mērķi, rīcības virzieni un </w:t>
            </w:r>
            <w:r w:rsidR="000A65FB" w:rsidRPr="00024343">
              <w:rPr>
                <w:rFonts w:ascii="Times New Roman" w:eastAsia="Times New Roman" w:hAnsi="Times New Roman" w:cs="Times New Roman"/>
                <w:sz w:val="20"/>
                <w:szCs w:val="20"/>
                <w:lang w:eastAsia="lv-LV"/>
              </w:rPr>
              <w:lastRenderedPageBreak/>
              <w:t>rezultāti</w:t>
            </w:r>
            <w:r w:rsidR="000A65FB">
              <w:rPr>
                <w:rFonts w:ascii="Times New Roman" w:eastAsia="Times New Roman" w:hAnsi="Times New Roman" w:cs="Times New Roman"/>
                <w:sz w:val="20"/>
                <w:szCs w:val="20"/>
                <w:lang w:eastAsia="lv-LV"/>
              </w:rPr>
              <w:t>” par a</w:t>
            </w:r>
            <w:r w:rsidR="000A65FB" w:rsidRPr="00024343">
              <w:rPr>
                <w:rFonts w:ascii="Times New Roman" w:eastAsia="Times New Roman" w:hAnsi="Times New Roman" w:cs="Times New Roman"/>
                <w:sz w:val="20"/>
                <w:szCs w:val="20"/>
                <w:lang w:eastAsia="lv-LV"/>
              </w:rPr>
              <w:t>ktuāl</w:t>
            </w:r>
            <w:r w:rsidR="000A65FB">
              <w:rPr>
                <w:rFonts w:ascii="Times New Roman" w:eastAsia="Times New Roman" w:hAnsi="Times New Roman" w:cs="Times New Roman"/>
                <w:sz w:val="20"/>
                <w:szCs w:val="20"/>
                <w:lang w:eastAsia="lv-LV"/>
              </w:rPr>
              <w:t>ajiem</w:t>
            </w:r>
            <w:r w:rsidR="000A65FB" w:rsidRPr="00024343">
              <w:rPr>
                <w:rFonts w:ascii="Times New Roman" w:eastAsia="Times New Roman" w:hAnsi="Times New Roman" w:cs="Times New Roman"/>
                <w:sz w:val="20"/>
                <w:szCs w:val="20"/>
                <w:lang w:eastAsia="lv-LV"/>
              </w:rPr>
              <w:t xml:space="preserve"> digitālās drošības aspekti</w:t>
            </w:r>
            <w:r w:rsidR="000A65FB">
              <w:rPr>
                <w:rFonts w:ascii="Times New Roman" w:eastAsia="Times New Roman" w:hAnsi="Times New Roman" w:cs="Times New Roman"/>
                <w:sz w:val="20"/>
                <w:szCs w:val="20"/>
                <w:lang w:eastAsia="lv-LV"/>
              </w:rPr>
              <w:t>em.</w:t>
            </w:r>
          </w:p>
          <w:p w14:paraId="4884E58F" w14:textId="2C5CC514" w:rsidR="005454CE" w:rsidRPr="00942F77" w:rsidRDefault="007E38AC" w:rsidP="007E38A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2. rīcības virziens</w:t>
            </w:r>
            <w:r>
              <w:rPr>
                <w:rFonts w:ascii="Times New Roman" w:hAnsi="Times New Roman" w:cs="Times New Roman"/>
                <w:sz w:val="20"/>
                <w:szCs w:val="20"/>
              </w:rPr>
              <w:t xml:space="preserve"> “E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svītrots, skat. pamatojumu izziņas 1</w:t>
            </w:r>
            <w:r w:rsidR="00B6453C">
              <w:rPr>
                <w:rFonts w:ascii="Times New Roman" w:hAnsi="Times New Roman" w:cs="Times New Roman"/>
                <w:sz w:val="20"/>
                <w:szCs w:val="20"/>
              </w:rPr>
              <w:t>3</w:t>
            </w:r>
            <w:r>
              <w:rPr>
                <w:rFonts w:ascii="Times New Roman" w:hAnsi="Times New Roman" w:cs="Times New Roman"/>
                <w:sz w:val="20"/>
                <w:szCs w:val="20"/>
              </w:rPr>
              <w:t>. punktā.</w:t>
            </w:r>
          </w:p>
        </w:tc>
        <w:tc>
          <w:tcPr>
            <w:tcW w:w="671" w:type="pct"/>
            <w:tcBorders>
              <w:top w:val="outset" w:sz="6" w:space="0" w:color="414142"/>
              <w:left w:val="outset" w:sz="6" w:space="0" w:color="414142"/>
              <w:bottom w:val="outset" w:sz="6" w:space="0" w:color="414142"/>
              <w:right w:val="outset" w:sz="6" w:space="0" w:color="414142"/>
            </w:tcBorders>
          </w:tcPr>
          <w:p w14:paraId="64982028" w14:textId="77777777" w:rsidR="005454CE" w:rsidRDefault="007E38AC" w:rsidP="005454C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lastRenderedPageBreak/>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 xml:space="preserve">lektronisko sakaru </w:t>
            </w:r>
            <w:r w:rsidRPr="0077274E">
              <w:rPr>
                <w:rFonts w:ascii="Times New Roman" w:hAnsi="Times New Roman" w:cs="Times New Roman"/>
                <w:sz w:val="20"/>
                <w:szCs w:val="20"/>
              </w:rPr>
              <w:lastRenderedPageBreak/>
              <w:t>tīklu un pakalpojumu drošība</w:t>
            </w:r>
            <w:r>
              <w:rPr>
                <w:rFonts w:ascii="Times New Roman" w:hAnsi="Times New Roman" w:cs="Times New Roman"/>
                <w:sz w:val="20"/>
                <w:szCs w:val="20"/>
              </w:rPr>
              <w:t>”, 2</w:t>
            </w:r>
            <w:r w:rsidRPr="002C0181">
              <w:rPr>
                <w:rFonts w:ascii="Times New Roman" w:hAnsi="Times New Roman" w:cs="Times New Roman"/>
                <w:sz w:val="20"/>
                <w:szCs w:val="20"/>
              </w:rPr>
              <w:t>.</w:t>
            </w:r>
            <w:r>
              <w:rPr>
                <w:rFonts w:ascii="Times New Roman" w:hAnsi="Times New Roman" w:cs="Times New Roman"/>
                <w:sz w:val="20"/>
                <w:szCs w:val="20"/>
              </w:rPr>
              <w:t>3</w:t>
            </w:r>
            <w:r w:rsidRPr="002C0181">
              <w:rPr>
                <w:rFonts w:ascii="Times New Roman" w:hAnsi="Times New Roman" w:cs="Times New Roman"/>
                <w:sz w:val="20"/>
                <w:szCs w:val="20"/>
              </w:rPr>
              <w:t xml:space="preserve">. </w:t>
            </w:r>
            <w:r>
              <w:rPr>
                <w:rFonts w:ascii="Times New Roman" w:hAnsi="Times New Roman" w:cs="Times New Roman"/>
                <w:sz w:val="20"/>
                <w:szCs w:val="20"/>
              </w:rPr>
              <w:t>pasākums “</w:t>
            </w:r>
            <w:r w:rsidRPr="00E93CAE">
              <w:rPr>
                <w:rFonts w:ascii="Times New Roman" w:hAnsi="Times New Roman" w:cs="Times New Roman"/>
                <w:sz w:val="20"/>
                <w:szCs w:val="20"/>
              </w:rPr>
              <w:t>IKT koplietojamas skaitļošanas infrastruktūras attīstība un pilnveide</w:t>
            </w:r>
            <w:r>
              <w:rPr>
                <w:rFonts w:ascii="Times New Roman" w:hAnsi="Times New Roman" w:cs="Times New Roman"/>
                <w:sz w:val="20"/>
                <w:szCs w:val="20"/>
              </w:rPr>
              <w:t>” svītrots.</w:t>
            </w:r>
          </w:p>
          <w:p w14:paraId="2D67677B" w14:textId="687381EA" w:rsidR="000A65FB" w:rsidRPr="000A65FB" w:rsidRDefault="000A65FB" w:rsidP="005454C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tc>
      </w:tr>
      <w:tr w:rsidR="005454CE" w:rsidRPr="00942F77" w14:paraId="35C5C26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61C61AF"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59DC2D58" w14:textId="1BFDD777" w:rsidR="005454CE" w:rsidRPr="00942F77" w:rsidRDefault="007E38AC" w:rsidP="007E38A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 xml:space="preserve">2. rīcības virziens </w:t>
            </w:r>
            <w:r>
              <w:rPr>
                <w:rFonts w:ascii="Times New Roman" w:hAnsi="Times New Roman" w:cs="Times New Roman"/>
                <w:sz w:val="20"/>
                <w:szCs w:val="20"/>
              </w:rPr>
              <w:t>“E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024EE5D7" w14:textId="77777777" w:rsidR="005454CE" w:rsidRDefault="005454CE" w:rsidP="007E38AC">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6EC480B4" w14:textId="5D525240" w:rsidR="005454CE" w:rsidRPr="00E93CAE" w:rsidRDefault="005454CE" w:rsidP="007E38AC">
            <w:pPr>
              <w:spacing w:after="0"/>
              <w:jc w:val="both"/>
              <w:rPr>
                <w:rFonts w:ascii="Times New Roman" w:hAnsi="Times New Roman" w:cs="Times New Roman"/>
                <w:sz w:val="20"/>
                <w:szCs w:val="20"/>
              </w:rPr>
            </w:pPr>
            <w:r w:rsidRPr="00E93CAE">
              <w:rPr>
                <w:rFonts w:ascii="Times New Roman" w:hAnsi="Times New Roman" w:cs="Times New Roman"/>
                <w:sz w:val="20"/>
                <w:szCs w:val="20"/>
              </w:rPr>
              <w:t>2. rīcības virziena pasākumu īstenošana tiek plānota no Eiropas Reģionālās attīstības fonda (ERAF) līdzekļiem. Tā kā ERAF nenodrošina pastāvīgu finansējumu un tas tiek plānots līdz 2023. gadam,  plānu nepieciešams papildināt ar informāciju kādi līdzekļi būs nepieciešami pēc 2023.gada, lai nodrošinātu pasākumu ilgtspējību un uzturētu nepieciešamos resursus.</w:t>
            </w:r>
          </w:p>
        </w:tc>
        <w:tc>
          <w:tcPr>
            <w:tcW w:w="1579" w:type="pct"/>
            <w:tcBorders>
              <w:top w:val="outset" w:sz="6" w:space="0" w:color="414142"/>
              <w:left w:val="outset" w:sz="6" w:space="0" w:color="414142"/>
              <w:bottom w:val="outset" w:sz="6" w:space="0" w:color="414142"/>
              <w:right w:val="outset" w:sz="6" w:space="0" w:color="414142"/>
            </w:tcBorders>
          </w:tcPr>
          <w:p w14:paraId="11163BC1" w14:textId="088FA56A" w:rsidR="000A65FB" w:rsidRPr="00A4465D" w:rsidRDefault="007E38AC" w:rsidP="000A65FB">
            <w:pPr>
              <w:spacing w:after="0" w:line="240" w:lineRule="auto"/>
              <w:jc w:val="both"/>
              <w:rPr>
                <w:rFonts w:ascii="Times New Roman" w:eastAsia="Times New Roman" w:hAnsi="Times New Roman" w:cs="Times New Roman"/>
                <w:b/>
                <w:bCs/>
                <w:sz w:val="20"/>
                <w:szCs w:val="20"/>
                <w:lang w:eastAsia="lv-LV"/>
              </w:rPr>
            </w:pPr>
            <w:r w:rsidRPr="007E38AC">
              <w:rPr>
                <w:rFonts w:ascii="Times New Roman" w:eastAsia="Times New Roman" w:hAnsi="Times New Roman" w:cs="Times New Roman"/>
                <w:b/>
                <w:bCs/>
                <w:sz w:val="20"/>
                <w:szCs w:val="20"/>
                <w:lang w:eastAsia="lv-LV"/>
              </w:rPr>
              <w:t xml:space="preserve"> </w:t>
            </w:r>
            <w:r w:rsidR="000A65FB">
              <w:rPr>
                <w:rFonts w:ascii="Times New Roman" w:eastAsia="Times New Roman" w:hAnsi="Times New Roman" w:cs="Times New Roman"/>
                <w:b/>
                <w:bCs/>
                <w:sz w:val="20"/>
                <w:szCs w:val="20"/>
                <w:lang w:eastAsia="lv-LV"/>
              </w:rPr>
              <w:t xml:space="preserve">Panākta vienošanās 06.09.2021. sanāksmes saskaņošanas laikā. </w:t>
            </w:r>
            <w:r w:rsidR="000A65FB" w:rsidRPr="00024343">
              <w:rPr>
                <w:rFonts w:ascii="Times New Roman" w:eastAsia="Times New Roman" w:hAnsi="Times New Roman" w:cs="Times New Roman"/>
                <w:sz w:val="20"/>
                <w:szCs w:val="20"/>
                <w:lang w:eastAsia="lv-LV"/>
              </w:rPr>
              <w:t xml:space="preserve">Papildināta informācija plāna projekta 3. sadaļā </w:t>
            </w:r>
            <w:r w:rsidR="000A65FB">
              <w:rPr>
                <w:rFonts w:ascii="Times New Roman" w:eastAsia="Times New Roman" w:hAnsi="Times New Roman" w:cs="Times New Roman"/>
                <w:sz w:val="20"/>
                <w:szCs w:val="20"/>
                <w:lang w:eastAsia="lv-LV"/>
              </w:rPr>
              <w:t>“</w:t>
            </w:r>
            <w:r w:rsidR="000A65FB" w:rsidRPr="00024343">
              <w:rPr>
                <w:rFonts w:ascii="Times New Roman" w:eastAsia="Times New Roman" w:hAnsi="Times New Roman" w:cs="Times New Roman"/>
                <w:sz w:val="20"/>
                <w:szCs w:val="20"/>
                <w:lang w:eastAsia="lv-LV"/>
              </w:rPr>
              <w:t>Plāna mērķi, rīcības virzieni un rezultāti</w:t>
            </w:r>
            <w:r w:rsidR="000A65FB">
              <w:rPr>
                <w:rFonts w:ascii="Times New Roman" w:eastAsia="Times New Roman" w:hAnsi="Times New Roman" w:cs="Times New Roman"/>
                <w:sz w:val="20"/>
                <w:szCs w:val="20"/>
                <w:lang w:eastAsia="lv-LV"/>
              </w:rPr>
              <w:t>” par a</w:t>
            </w:r>
            <w:r w:rsidR="000A65FB" w:rsidRPr="00024343">
              <w:rPr>
                <w:rFonts w:ascii="Times New Roman" w:eastAsia="Times New Roman" w:hAnsi="Times New Roman" w:cs="Times New Roman"/>
                <w:sz w:val="20"/>
                <w:szCs w:val="20"/>
                <w:lang w:eastAsia="lv-LV"/>
              </w:rPr>
              <w:t>ktuāl</w:t>
            </w:r>
            <w:r w:rsidR="000A65FB">
              <w:rPr>
                <w:rFonts w:ascii="Times New Roman" w:eastAsia="Times New Roman" w:hAnsi="Times New Roman" w:cs="Times New Roman"/>
                <w:sz w:val="20"/>
                <w:szCs w:val="20"/>
                <w:lang w:eastAsia="lv-LV"/>
              </w:rPr>
              <w:t>ajiem</w:t>
            </w:r>
            <w:r w:rsidR="000A65FB" w:rsidRPr="00024343">
              <w:rPr>
                <w:rFonts w:ascii="Times New Roman" w:eastAsia="Times New Roman" w:hAnsi="Times New Roman" w:cs="Times New Roman"/>
                <w:sz w:val="20"/>
                <w:szCs w:val="20"/>
                <w:lang w:eastAsia="lv-LV"/>
              </w:rPr>
              <w:t xml:space="preserve"> digitālās drošības aspekti</w:t>
            </w:r>
            <w:r w:rsidR="000A65FB">
              <w:rPr>
                <w:rFonts w:ascii="Times New Roman" w:eastAsia="Times New Roman" w:hAnsi="Times New Roman" w:cs="Times New Roman"/>
                <w:sz w:val="20"/>
                <w:szCs w:val="20"/>
                <w:lang w:eastAsia="lv-LV"/>
              </w:rPr>
              <w:t>em.</w:t>
            </w:r>
          </w:p>
          <w:p w14:paraId="038A5D46" w14:textId="14456288" w:rsidR="007E38AC" w:rsidRPr="00942F77" w:rsidRDefault="007E38AC" w:rsidP="007E38A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2. rīcības virziens</w:t>
            </w:r>
            <w:r>
              <w:rPr>
                <w:rFonts w:ascii="Times New Roman" w:hAnsi="Times New Roman" w:cs="Times New Roman"/>
                <w:sz w:val="20"/>
                <w:szCs w:val="20"/>
              </w:rPr>
              <w:t xml:space="preserve"> “E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svītrots, skat. pamatojumu izziņas 1</w:t>
            </w:r>
            <w:r w:rsidR="00B6453C">
              <w:rPr>
                <w:rFonts w:ascii="Times New Roman" w:hAnsi="Times New Roman" w:cs="Times New Roman"/>
                <w:sz w:val="20"/>
                <w:szCs w:val="20"/>
              </w:rPr>
              <w:t>3</w:t>
            </w:r>
            <w:r>
              <w:rPr>
                <w:rFonts w:ascii="Times New Roman" w:hAnsi="Times New Roman" w:cs="Times New Roman"/>
                <w:sz w:val="20"/>
                <w:szCs w:val="20"/>
              </w:rPr>
              <w:t>. punktā.</w:t>
            </w:r>
          </w:p>
        </w:tc>
        <w:tc>
          <w:tcPr>
            <w:tcW w:w="671" w:type="pct"/>
            <w:tcBorders>
              <w:top w:val="outset" w:sz="6" w:space="0" w:color="414142"/>
              <w:left w:val="outset" w:sz="6" w:space="0" w:color="414142"/>
              <w:bottom w:val="outset" w:sz="6" w:space="0" w:color="414142"/>
              <w:right w:val="outset" w:sz="6" w:space="0" w:color="414142"/>
            </w:tcBorders>
          </w:tcPr>
          <w:p w14:paraId="22CB2426" w14:textId="77777777" w:rsidR="005454CE" w:rsidRDefault="007E38AC" w:rsidP="007E38AC">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 xml:space="preserve">Plāna projekta </w:t>
            </w:r>
            <w:r w:rsidRPr="0077274E">
              <w:rPr>
                <w:rFonts w:ascii="Times New Roman" w:hAnsi="Times New Roman" w:cs="Times New Roman"/>
                <w:sz w:val="20"/>
                <w:szCs w:val="20"/>
              </w:rPr>
              <w:t>2. rīcības virziens</w:t>
            </w:r>
            <w:r>
              <w:rPr>
                <w:rFonts w:ascii="Times New Roman" w:hAnsi="Times New Roman" w:cs="Times New Roman"/>
                <w:sz w:val="20"/>
                <w:szCs w:val="20"/>
              </w:rPr>
              <w:t xml:space="preserve"> “E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svītrots.</w:t>
            </w:r>
          </w:p>
          <w:p w14:paraId="6E28FED9" w14:textId="564FC8DE" w:rsidR="000A65FB" w:rsidRPr="000A65FB" w:rsidRDefault="000A65FB" w:rsidP="007E38AC">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tc>
      </w:tr>
      <w:tr w:rsidR="005454CE" w:rsidRPr="00942F77" w14:paraId="5242658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05A2198"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5CC78C86" w14:textId="06547D59" w:rsidR="005454CE" w:rsidRPr="00942F77" w:rsidRDefault="00332F55" w:rsidP="00332F5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Rīkojuma projekts. </w:t>
            </w:r>
          </w:p>
        </w:tc>
        <w:tc>
          <w:tcPr>
            <w:tcW w:w="1550" w:type="pct"/>
            <w:tcBorders>
              <w:top w:val="outset" w:sz="6" w:space="0" w:color="414142"/>
              <w:left w:val="outset" w:sz="6" w:space="0" w:color="414142"/>
              <w:bottom w:val="outset" w:sz="6" w:space="0" w:color="414142"/>
              <w:right w:val="outset" w:sz="6" w:space="0" w:color="414142"/>
            </w:tcBorders>
          </w:tcPr>
          <w:p w14:paraId="6EB50F63" w14:textId="77777777" w:rsidR="005454CE" w:rsidRDefault="005454CE" w:rsidP="00332F55">
            <w:pPr>
              <w:spacing w:after="0"/>
              <w:jc w:val="both"/>
              <w:rPr>
                <w:rFonts w:ascii="Times New Roman" w:hAnsi="Times New Roman" w:cs="Times New Roman"/>
                <w:b/>
                <w:bCs/>
                <w:sz w:val="20"/>
                <w:szCs w:val="20"/>
              </w:rPr>
            </w:pPr>
            <w:r>
              <w:rPr>
                <w:rFonts w:ascii="Times New Roman" w:hAnsi="Times New Roman" w:cs="Times New Roman"/>
                <w:b/>
                <w:bCs/>
                <w:sz w:val="20"/>
                <w:szCs w:val="20"/>
              </w:rPr>
              <w:t>Aizsardzības ministrija</w:t>
            </w:r>
          </w:p>
          <w:p w14:paraId="6E66D561" w14:textId="7EDC9109" w:rsidR="005454CE" w:rsidRPr="00E93CAE" w:rsidRDefault="005454CE" w:rsidP="00332F55">
            <w:pPr>
              <w:spacing w:after="0"/>
              <w:jc w:val="both"/>
              <w:rPr>
                <w:rFonts w:ascii="Times New Roman" w:hAnsi="Times New Roman" w:cs="Times New Roman"/>
                <w:sz w:val="20"/>
                <w:szCs w:val="20"/>
              </w:rPr>
            </w:pPr>
            <w:r w:rsidRPr="00E93CAE">
              <w:rPr>
                <w:rFonts w:ascii="Times New Roman" w:hAnsi="Times New Roman" w:cs="Times New Roman"/>
                <w:sz w:val="20"/>
                <w:szCs w:val="20"/>
              </w:rPr>
              <w:t>Papildināt rīkojuma projektu ar punktu šādā redakcijā: “Par valsts aizsardzības sektora elektronisko sakaru attīstību atbildīga ir Aizsardzības ministrija un attīstība tiek realizēta atbilstoši Valsts aizsardzības koncepcijai un citiem ar valsts aizsardzību saistītiem tiesību aktiem.”</w:t>
            </w:r>
          </w:p>
        </w:tc>
        <w:tc>
          <w:tcPr>
            <w:tcW w:w="1579" w:type="pct"/>
            <w:tcBorders>
              <w:top w:val="outset" w:sz="6" w:space="0" w:color="414142"/>
              <w:left w:val="outset" w:sz="6" w:space="0" w:color="414142"/>
              <w:bottom w:val="outset" w:sz="6" w:space="0" w:color="414142"/>
              <w:right w:val="outset" w:sz="6" w:space="0" w:color="414142"/>
            </w:tcBorders>
          </w:tcPr>
          <w:p w14:paraId="02B10812" w14:textId="09C98065" w:rsidR="000A65FB" w:rsidRPr="00A4465D" w:rsidRDefault="00332F55" w:rsidP="000A65FB">
            <w:pPr>
              <w:spacing w:after="0" w:line="240" w:lineRule="auto"/>
              <w:jc w:val="both"/>
              <w:rPr>
                <w:rFonts w:ascii="Times New Roman" w:eastAsia="Times New Roman" w:hAnsi="Times New Roman" w:cs="Times New Roman"/>
                <w:b/>
                <w:bCs/>
                <w:sz w:val="20"/>
                <w:szCs w:val="20"/>
                <w:lang w:eastAsia="lv-LV"/>
              </w:rPr>
            </w:pPr>
            <w:r w:rsidRPr="007E38AC">
              <w:rPr>
                <w:rFonts w:ascii="Times New Roman" w:eastAsia="Times New Roman" w:hAnsi="Times New Roman" w:cs="Times New Roman"/>
                <w:b/>
                <w:bCs/>
                <w:sz w:val="20"/>
                <w:szCs w:val="20"/>
                <w:lang w:eastAsia="lv-LV"/>
              </w:rPr>
              <w:t xml:space="preserve"> </w:t>
            </w:r>
            <w:r w:rsidR="000A65FB">
              <w:rPr>
                <w:rFonts w:ascii="Times New Roman" w:eastAsia="Times New Roman" w:hAnsi="Times New Roman" w:cs="Times New Roman"/>
                <w:b/>
                <w:bCs/>
                <w:sz w:val="20"/>
                <w:szCs w:val="20"/>
                <w:lang w:eastAsia="lv-LV"/>
              </w:rPr>
              <w:t xml:space="preserve">Panākta vienošanās 06.09.2021. sanāksmes saskaņošanas laikā. </w:t>
            </w:r>
            <w:r w:rsidR="000A65FB" w:rsidRPr="00024343">
              <w:rPr>
                <w:rFonts w:ascii="Times New Roman" w:eastAsia="Times New Roman" w:hAnsi="Times New Roman" w:cs="Times New Roman"/>
                <w:sz w:val="20"/>
                <w:szCs w:val="20"/>
                <w:lang w:eastAsia="lv-LV"/>
              </w:rPr>
              <w:t xml:space="preserve">Papildināta informācija plāna projekta 3. sadaļā </w:t>
            </w:r>
            <w:r w:rsidR="000A65FB">
              <w:rPr>
                <w:rFonts w:ascii="Times New Roman" w:eastAsia="Times New Roman" w:hAnsi="Times New Roman" w:cs="Times New Roman"/>
                <w:sz w:val="20"/>
                <w:szCs w:val="20"/>
                <w:lang w:eastAsia="lv-LV"/>
              </w:rPr>
              <w:t>“</w:t>
            </w:r>
            <w:r w:rsidR="000A65FB" w:rsidRPr="00024343">
              <w:rPr>
                <w:rFonts w:ascii="Times New Roman" w:eastAsia="Times New Roman" w:hAnsi="Times New Roman" w:cs="Times New Roman"/>
                <w:sz w:val="20"/>
                <w:szCs w:val="20"/>
                <w:lang w:eastAsia="lv-LV"/>
              </w:rPr>
              <w:t>Plāna mērķi, rīcības virzieni un rezultāti</w:t>
            </w:r>
            <w:r w:rsidR="000A65FB">
              <w:rPr>
                <w:rFonts w:ascii="Times New Roman" w:eastAsia="Times New Roman" w:hAnsi="Times New Roman" w:cs="Times New Roman"/>
                <w:sz w:val="20"/>
                <w:szCs w:val="20"/>
                <w:lang w:eastAsia="lv-LV"/>
              </w:rPr>
              <w:t>” par a</w:t>
            </w:r>
            <w:r w:rsidR="000A65FB" w:rsidRPr="00024343">
              <w:rPr>
                <w:rFonts w:ascii="Times New Roman" w:eastAsia="Times New Roman" w:hAnsi="Times New Roman" w:cs="Times New Roman"/>
                <w:sz w:val="20"/>
                <w:szCs w:val="20"/>
                <w:lang w:eastAsia="lv-LV"/>
              </w:rPr>
              <w:t>ktuāl</w:t>
            </w:r>
            <w:r w:rsidR="000A65FB">
              <w:rPr>
                <w:rFonts w:ascii="Times New Roman" w:eastAsia="Times New Roman" w:hAnsi="Times New Roman" w:cs="Times New Roman"/>
                <w:sz w:val="20"/>
                <w:szCs w:val="20"/>
                <w:lang w:eastAsia="lv-LV"/>
              </w:rPr>
              <w:t>ajiem</w:t>
            </w:r>
            <w:r w:rsidR="000A65FB" w:rsidRPr="00024343">
              <w:rPr>
                <w:rFonts w:ascii="Times New Roman" w:eastAsia="Times New Roman" w:hAnsi="Times New Roman" w:cs="Times New Roman"/>
                <w:sz w:val="20"/>
                <w:szCs w:val="20"/>
                <w:lang w:eastAsia="lv-LV"/>
              </w:rPr>
              <w:t xml:space="preserve"> digitālās drošības aspekti</w:t>
            </w:r>
            <w:r w:rsidR="000A65FB">
              <w:rPr>
                <w:rFonts w:ascii="Times New Roman" w:eastAsia="Times New Roman" w:hAnsi="Times New Roman" w:cs="Times New Roman"/>
                <w:sz w:val="20"/>
                <w:szCs w:val="20"/>
                <w:lang w:eastAsia="lv-LV"/>
              </w:rPr>
              <w:t>em.</w:t>
            </w:r>
          </w:p>
          <w:p w14:paraId="249FEA37" w14:textId="5C8F4EFD" w:rsidR="00332F55" w:rsidRPr="007E38AC" w:rsidRDefault="00332F55" w:rsidP="00332F55">
            <w:pPr>
              <w:spacing w:after="0" w:line="240" w:lineRule="auto"/>
              <w:jc w:val="both"/>
              <w:rPr>
                <w:rFonts w:ascii="Times New Roman" w:eastAsia="Times New Roman" w:hAnsi="Times New Roman" w:cs="Times New Roman"/>
                <w:b/>
                <w:bCs/>
                <w:sz w:val="20"/>
                <w:szCs w:val="20"/>
                <w:lang w:eastAsia="lv-LV"/>
              </w:rPr>
            </w:pPr>
          </w:p>
          <w:p w14:paraId="7A14EF3C" w14:textId="35B66AC8" w:rsidR="005454CE" w:rsidRPr="00942F77" w:rsidRDefault="00332F55" w:rsidP="00332F5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Ņemot vērā, ka svītrots plāna projekta </w:t>
            </w:r>
            <w:r w:rsidRPr="0077274E">
              <w:rPr>
                <w:rFonts w:ascii="Times New Roman" w:hAnsi="Times New Roman" w:cs="Times New Roman"/>
                <w:sz w:val="20"/>
                <w:szCs w:val="20"/>
              </w:rPr>
              <w:t>2. rīcības virziens</w:t>
            </w:r>
            <w:r>
              <w:rPr>
                <w:rFonts w:ascii="Times New Roman" w:hAnsi="Times New Roman" w:cs="Times New Roman"/>
                <w:sz w:val="20"/>
                <w:szCs w:val="20"/>
              </w:rPr>
              <w:t xml:space="preserve"> “E</w:t>
            </w:r>
            <w:r w:rsidRPr="0077274E">
              <w:rPr>
                <w:rFonts w:ascii="Times New Roman" w:hAnsi="Times New Roman" w:cs="Times New Roman"/>
                <w:sz w:val="20"/>
                <w:szCs w:val="20"/>
              </w:rPr>
              <w:t>lektronisko sakaru tīklu un pakalpojumu drošība</w:t>
            </w:r>
            <w:r>
              <w:rPr>
                <w:rFonts w:ascii="Times New Roman" w:hAnsi="Times New Roman" w:cs="Times New Roman"/>
                <w:sz w:val="20"/>
                <w:szCs w:val="20"/>
              </w:rPr>
              <w:t>” (skat. pamatojumu izziņas 1</w:t>
            </w:r>
            <w:r w:rsidR="00B6453C">
              <w:rPr>
                <w:rFonts w:ascii="Times New Roman" w:hAnsi="Times New Roman" w:cs="Times New Roman"/>
                <w:sz w:val="20"/>
                <w:szCs w:val="20"/>
              </w:rPr>
              <w:t>3</w:t>
            </w:r>
            <w:r>
              <w:rPr>
                <w:rFonts w:ascii="Times New Roman" w:hAnsi="Times New Roman" w:cs="Times New Roman"/>
                <w:sz w:val="20"/>
                <w:szCs w:val="20"/>
              </w:rPr>
              <w:t xml:space="preserve">. punktā), attiecīgi nav nepieciešams </w:t>
            </w:r>
            <w:r w:rsidR="002F2D59">
              <w:rPr>
                <w:rFonts w:ascii="Times New Roman" w:hAnsi="Times New Roman" w:cs="Times New Roman"/>
                <w:sz w:val="20"/>
                <w:szCs w:val="20"/>
              </w:rPr>
              <w:t xml:space="preserve">iekļaut </w:t>
            </w:r>
            <w:r>
              <w:rPr>
                <w:rFonts w:ascii="Times New Roman" w:hAnsi="Times New Roman" w:cs="Times New Roman"/>
                <w:sz w:val="20"/>
                <w:szCs w:val="20"/>
              </w:rPr>
              <w:t>šādu punktu par atbildību.</w:t>
            </w:r>
          </w:p>
        </w:tc>
        <w:tc>
          <w:tcPr>
            <w:tcW w:w="671" w:type="pct"/>
            <w:tcBorders>
              <w:top w:val="outset" w:sz="6" w:space="0" w:color="414142"/>
              <w:left w:val="outset" w:sz="6" w:space="0" w:color="414142"/>
              <w:bottom w:val="outset" w:sz="6" w:space="0" w:color="414142"/>
              <w:right w:val="outset" w:sz="6" w:space="0" w:color="414142"/>
            </w:tcBorders>
          </w:tcPr>
          <w:p w14:paraId="3572A8AA" w14:textId="77777777" w:rsidR="000A65FB" w:rsidRDefault="000A65FB" w:rsidP="000A65FB">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plāna projekta 3. sadaļu “</w:t>
            </w:r>
            <w:r w:rsidRPr="00024343">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w:t>
            </w:r>
          </w:p>
          <w:p w14:paraId="102ABA86" w14:textId="4DD9BE9F" w:rsidR="005454CE" w:rsidRPr="00942F77" w:rsidRDefault="005454CE" w:rsidP="00332F55">
            <w:pPr>
              <w:spacing w:after="0" w:line="240" w:lineRule="auto"/>
              <w:jc w:val="center"/>
              <w:rPr>
                <w:rFonts w:ascii="Times New Roman" w:eastAsia="Times New Roman" w:hAnsi="Times New Roman" w:cs="Times New Roman"/>
                <w:sz w:val="20"/>
                <w:szCs w:val="20"/>
                <w:lang w:eastAsia="lv-LV"/>
              </w:rPr>
            </w:pPr>
          </w:p>
        </w:tc>
      </w:tr>
      <w:tr w:rsidR="005454CE" w:rsidRPr="00942F77" w14:paraId="30A251DE"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083FDFE"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2B3F0DD" w14:textId="4A500532"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C52CB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sadaļa “</w:t>
            </w:r>
            <w:r w:rsidRPr="00C52CB1">
              <w:rPr>
                <w:rFonts w:ascii="Times New Roman" w:eastAsia="Times New Roman" w:hAnsi="Times New Roman" w:cs="Times New Roman"/>
                <w:sz w:val="20"/>
                <w:szCs w:val="20"/>
                <w:lang w:eastAsia="lv-LV"/>
              </w:rPr>
              <w:t>Esošās situācijas raksturojums</w:t>
            </w: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apakšsadaļa</w:t>
            </w:r>
            <w:proofErr w:type="spellEnd"/>
            <w:r>
              <w:rPr>
                <w:rFonts w:ascii="Times New Roman" w:eastAsia="Times New Roman" w:hAnsi="Times New Roman" w:cs="Times New Roman"/>
                <w:sz w:val="20"/>
                <w:szCs w:val="20"/>
                <w:lang w:eastAsia="lv-LV"/>
              </w:rPr>
              <w:t xml:space="preserve"> “</w:t>
            </w:r>
            <w:r w:rsidRPr="00C52CB1">
              <w:rPr>
                <w:rFonts w:ascii="Times New Roman" w:eastAsia="Times New Roman" w:hAnsi="Times New Roman" w:cs="Times New Roman"/>
                <w:sz w:val="20"/>
                <w:szCs w:val="20"/>
                <w:lang w:eastAsia="lv-LV"/>
              </w:rPr>
              <w:t>Sākotnējās ietekmes (</w:t>
            </w:r>
            <w:proofErr w:type="spellStart"/>
            <w:r w:rsidRPr="00C52CB1">
              <w:rPr>
                <w:rFonts w:ascii="Times New Roman" w:eastAsia="Times New Roman" w:hAnsi="Times New Roman" w:cs="Times New Roman"/>
                <w:sz w:val="20"/>
                <w:szCs w:val="20"/>
                <w:lang w:eastAsia="lv-LV"/>
              </w:rPr>
              <w:t>ex</w:t>
            </w:r>
            <w:proofErr w:type="spellEnd"/>
            <w:r w:rsidRPr="00C52CB1">
              <w:rPr>
                <w:rFonts w:ascii="Times New Roman" w:eastAsia="Times New Roman" w:hAnsi="Times New Roman" w:cs="Times New Roman"/>
                <w:sz w:val="20"/>
                <w:szCs w:val="20"/>
                <w:lang w:eastAsia="lv-LV"/>
              </w:rPr>
              <w:t xml:space="preserve"> </w:t>
            </w:r>
            <w:proofErr w:type="spellStart"/>
            <w:r w:rsidRPr="00C52CB1">
              <w:rPr>
                <w:rFonts w:ascii="Times New Roman" w:eastAsia="Times New Roman" w:hAnsi="Times New Roman" w:cs="Times New Roman"/>
                <w:sz w:val="20"/>
                <w:szCs w:val="20"/>
                <w:lang w:eastAsia="lv-LV"/>
              </w:rPr>
              <w:t>ante</w:t>
            </w:r>
            <w:proofErr w:type="spellEnd"/>
            <w:r w:rsidRPr="00C52CB1">
              <w:rPr>
                <w:rFonts w:ascii="Times New Roman" w:eastAsia="Times New Roman" w:hAnsi="Times New Roman" w:cs="Times New Roman"/>
                <w:sz w:val="20"/>
                <w:szCs w:val="20"/>
                <w:lang w:eastAsia="lv-LV"/>
              </w:rPr>
              <w:t>) novērtējums</w:t>
            </w:r>
            <w:r>
              <w:rPr>
                <w:rFonts w:ascii="Times New Roman" w:eastAsia="Times New Roman" w:hAnsi="Times New Roman" w:cs="Times New Roman"/>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A1CD407" w14:textId="77777777" w:rsidR="005454CE" w:rsidRPr="00A8100E" w:rsidRDefault="005454CE" w:rsidP="005454CE">
            <w:pPr>
              <w:spacing w:after="0"/>
              <w:jc w:val="both"/>
              <w:rPr>
                <w:rFonts w:ascii="Times New Roman" w:hAnsi="Times New Roman" w:cs="Times New Roman"/>
                <w:b/>
                <w:bCs/>
                <w:sz w:val="20"/>
                <w:szCs w:val="20"/>
              </w:rPr>
            </w:pPr>
            <w:r w:rsidRPr="00A8100E">
              <w:rPr>
                <w:rFonts w:ascii="Times New Roman" w:hAnsi="Times New Roman" w:cs="Times New Roman"/>
                <w:b/>
                <w:bCs/>
                <w:sz w:val="20"/>
                <w:szCs w:val="20"/>
              </w:rPr>
              <w:t xml:space="preserve">Centrālā statistikas pārvalde </w:t>
            </w:r>
          </w:p>
          <w:p w14:paraId="491B81BB" w14:textId="023D56FA" w:rsidR="005454CE" w:rsidRPr="00A8100E" w:rsidRDefault="005454CE" w:rsidP="005454CE">
            <w:pPr>
              <w:spacing w:after="0"/>
              <w:jc w:val="both"/>
              <w:rPr>
                <w:rFonts w:ascii="Times New Roman" w:hAnsi="Times New Roman" w:cs="Times New Roman"/>
                <w:sz w:val="20"/>
                <w:szCs w:val="20"/>
              </w:rPr>
            </w:pPr>
            <w:r>
              <w:rPr>
                <w:rFonts w:ascii="Times New Roman" w:hAnsi="Times New Roman" w:cs="Times New Roman"/>
                <w:sz w:val="20"/>
                <w:szCs w:val="20"/>
              </w:rPr>
              <w:t>L</w:t>
            </w:r>
            <w:r w:rsidRPr="00A8100E">
              <w:rPr>
                <w:rFonts w:ascii="Times New Roman" w:hAnsi="Times New Roman" w:cs="Times New Roman"/>
                <w:sz w:val="20"/>
                <w:szCs w:val="20"/>
              </w:rPr>
              <w:t xml:space="preserve">ūdzam no plāna projekta 11. lapaspuses </w:t>
            </w:r>
            <w:r w:rsidRPr="00BE4DE9">
              <w:rPr>
                <w:rFonts w:ascii="Times New Roman" w:hAnsi="Times New Roman" w:cs="Times New Roman"/>
                <w:sz w:val="20"/>
                <w:szCs w:val="20"/>
              </w:rPr>
              <w:t>svītrot teikumu</w:t>
            </w:r>
            <w:r w:rsidRPr="00A8100E">
              <w:rPr>
                <w:rFonts w:ascii="Times New Roman" w:hAnsi="Times New Roman" w:cs="Times New Roman"/>
                <w:sz w:val="20"/>
                <w:szCs w:val="20"/>
              </w:rPr>
              <w:t xml:space="preserve">: “Pozitīva tendence ir, ka kopumā ir samazinājusies plaisa starp Rīgas reģionu un Latgales </w:t>
            </w:r>
            <w:r w:rsidRPr="00A8100E">
              <w:rPr>
                <w:rFonts w:ascii="Times New Roman" w:hAnsi="Times New Roman" w:cs="Times New Roman"/>
                <w:sz w:val="20"/>
                <w:szCs w:val="20"/>
              </w:rPr>
              <w:lastRenderedPageBreak/>
              <w:t>reģionu par 5,6%, salīdzinot ar 2012. gadu”, jo šādam īpatsvara salīdzinājumam būtu jābūt izteiktam procentpunktos, kā arī Centrālās statistikas pārvaldes (CSP) dati rāda, ka 5,6% ir kļūdains skaitlis.</w:t>
            </w:r>
          </w:p>
          <w:p w14:paraId="7BC242D1" w14:textId="1D69AD53"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 Informācija no CSP datubāzes:</w:t>
            </w:r>
          </w:p>
          <w:p w14:paraId="62388413" w14:textId="30556A64"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 Interneta pieejamība mājsaimniecībās (% no mājsaimniecību kopskaita):</w:t>
            </w:r>
          </w:p>
          <w:tbl>
            <w:tblPr>
              <w:tblW w:w="3397" w:type="dxa"/>
              <w:tblCellSpacing w:w="15" w:type="dxa"/>
              <w:tblCellMar>
                <w:left w:w="0" w:type="dxa"/>
                <w:right w:w="0" w:type="dxa"/>
              </w:tblCellMar>
              <w:tblLook w:val="04A0" w:firstRow="1" w:lastRow="0" w:firstColumn="1" w:lastColumn="0" w:noHBand="0" w:noVBand="1"/>
            </w:tblPr>
            <w:tblGrid>
              <w:gridCol w:w="2046"/>
              <w:gridCol w:w="668"/>
              <w:gridCol w:w="683"/>
            </w:tblGrid>
            <w:tr w:rsidR="005454CE" w:rsidRPr="00A8100E" w14:paraId="32CDBA62" w14:textId="77777777" w:rsidTr="00A8100E">
              <w:trPr>
                <w:trHeight w:val="288"/>
                <w:tblCellSpacing w:w="15" w:type="dxa"/>
              </w:trPr>
              <w:tc>
                <w:tcPr>
                  <w:tcW w:w="0" w:type="auto"/>
                  <w:tcMar>
                    <w:top w:w="15" w:type="dxa"/>
                    <w:left w:w="15" w:type="dxa"/>
                    <w:bottom w:w="15" w:type="dxa"/>
                    <w:right w:w="15" w:type="dxa"/>
                  </w:tcMar>
                  <w:vAlign w:val="center"/>
                  <w:hideMark/>
                </w:tcPr>
                <w:p w14:paraId="2D2FC923" w14:textId="77777777" w:rsidR="005454CE" w:rsidRPr="00BE4DE9" w:rsidRDefault="005454CE" w:rsidP="005454CE">
                  <w:pPr>
                    <w:spacing w:after="0"/>
                    <w:jc w:val="both"/>
                    <w:rPr>
                      <w:rFonts w:ascii="Times New Roman" w:hAnsi="Times New Roman" w:cs="Times New Roman"/>
                      <w:sz w:val="20"/>
                      <w:szCs w:val="20"/>
                      <w:lang w:val="en-US"/>
                    </w:rPr>
                  </w:pPr>
                  <w:r w:rsidRPr="00BE4DE9">
                    <w:rPr>
                      <w:rFonts w:ascii="Times New Roman" w:hAnsi="Times New Roman" w:cs="Times New Roman"/>
                      <w:sz w:val="20"/>
                      <w:szCs w:val="20"/>
                    </w:rPr>
                    <w:t>Reģions</w:t>
                  </w:r>
                </w:p>
              </w:tc>
              <w:tc>
                <w:tcPr>
                  <w:tcW w:w="0" w:type="auto"/>
                  <w:tcMar>
                    <w:top w:w="15" w:type="dxa"/>
                    <w:left w:w="15" w:type="dxa"/>
                    <w:bottom w:w="15" w:type="dxa"/>
                    <w:right w:w="15" w:type="dxa"/>
                  </w:tcMar>
                  <w:vAlign w:val="center"/>
                  <w:hideMark/>
                </w:tcPr>
                <w:p w14:paraId="1D43FD56" w14:textId="77777777" w:rsidR="005454CE" w:rsidRPr="00BE4DE9" w:rsidRDefault="005454CE" w:rsidP="005454CE">
                  <w:pPr>
                    <w:spacing w:after="0"/>
                    <w:jc w:val="both"/>
                    <w:rPr>
                      <w:rFonts w:ascii="Times New Roman" w:hAnsi="Times New Roman" w:cs="Times New Roman"/>
                      <w:sz w:val="20"/>
                      <w:szCs w:val="20"/>
                    </w:rPr>
                  </w:pPr>
                  <w:r w:rsidRPr="00BE4DE9">
                    <w:rPr>
                      <w:rFonts w:ascii="Times New Roman" w:hAnsi="Times New Roman" w:cs="Times New Roman"/>
                      <w:sz w:val="20"/>
                      <w:szCs w:val="20"/>
                    </w:rPr>
                    <w:t>2012</w:t>
                  </w:r>
                </w:p>
              </w:tc>
              <w:tc>
                <w:tcPr>
                  <w:tcW w:w="0" w:type="auto"/>
                  <w:tcMar>
                    <w:top w:w="15" w:type="dxa"/>
                    <w:left w:w="15" w:type="dxa"/>
                    <w:bottom w:w="15" w:type="dxa"/>
                    <w:right w:w="15" w:type="dxa"/>
                  </w:tcMar>
                  <w:vAlign w:val="center"/>
                  <w:hideMark/>
                </w:tcPr>
                <w:p w14:paraId="545A99DE" w14:textId="77777777" w:rsidR="005454CE" w:rsidRPr="00BE4DE9" w:rsidRDefault="005454CE" w:rsidP="005454CE">
                  <w:pPr>
                    <w:spacing w:after="0"/>
                    <w:jc w:val="both"/>
                    <w:rPr>
                      <w:rFonts w:ascii="Times New Roman" w:hAnsi="Times New Roman" w:cs="Times New Roman"/>
                      <w:sz w:val="20"/>
                      <w:szCs w:val="20"/>
                    </w:rPr>
                  </w:pPr>
                  <w:r w:rsidRPr="00BE4DE9">
                    <w:rPr>
                      <w:rFonts w:ascii="Times New Roman" w:hAnsi="Times New Roman" w:cs="Times New Roman"/>
                      <w:sz w:val="20"/>
                      <w:szCs w:val="20"/>
                    </w:rPr>
                    <w:t>2019</w:t>
                  </w:r>
                </w:p>
              </w:tc>
            </w:tr>
            <w:tr w:rsidR="005454CE" w:rsidRPr="00A8100E" w14:paraId="256888B3" w14:textId="77777777" w:rsidTr="00A8100E">
              <w:trPr>
                <w:trHeight w:val="288"/>
                <w:tblCellSpacing w:w="15" w:type="dxa"/>
              </w:trPr>
              <w:tc>
                <w:tcPr>
                  <w:tcW w:w="0" w:type="auto"/>
                  <w:tcMar>
                    <w:top w:w="15" w:type="dxa"/>
                    <w:left w:w="15" w:type="dxa"/>
                    <w:bottom w:w="15" w:type="dxa"/>
                    <w:right w:w="15" w:type="dxa"/>
                  </w:tcMar>
                  <w:vAlign w:val="center"/>
                  <w:hideMark/>
                </w:tcPr>
                <w:p w14:paraId="19740830"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Rīgas reģions</w:t>
                  </w:r>
                </w:p>
              </w:tc>
              <w:tc>
                <w:tcPr>
                  <w:tcW w:w="0" w:type="auto"/>
                  <w:tcMar>
                    <w:top w:w="15" w:type="dxa"/>
                    <w:left w:w="15" w:type="dxa"/>
                    <w:bottom w:w="15" w:type="dxa"/>
                    <w:right w:w="15" w:type="dxa"/>
                  </w:tcMar>
                  <w:vAlign w:val="center"/>
                  <w:hideMark/>
                </w:tcPr>
                <w:p w14:paraId="136AD0F6"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75.8</w:t>
                  </w:r>
                </w:p>
              </w:tc>
              <w:tc>
                <w:tcPr>
                  <w:tcW w:w="0" w:type="auto"/>
                  <w:tcMar>
                    <w:top w:w="15" w:type="dxa"/>
                    <w:left w:w="15" w:type="dxa"/>
                    <w:bottom w:w="15" w:type="dxa"/>
                    <w:right w:w="15" w:type="dxa"/>
                  </w:tcMar>
                  <w:vAlign w:val="center"/>
                  <w:hideMark/>
                </w:tcPr>
                <w:p w14:paraId="03DF37B3"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89.8</w:t>
                  </w:r>
                </w:p>
              </w:tc>
            </w:tr>
            <w:tr w:rsidR="005454CE" w:rsidRPr="00A8100E" w14:paraId="3BB1B370" w14:textId="77777777" w:rsidTr="00A8100E">
              <w:trPr>
                <w:trHeight w:val="288"/>
                <w:tblCellSpacing w:w="15" w:type="dxa"/>
              </w:trPr>
              <w:tc>
                <w:tcPr>
                  <w:tcW w:w="0" w:type="auto"/>
                  <w:tcMar>
                    <w:top w:w="15" w:type="dxa"/>
                    <w:left w:w="15" w:type="dxa"/>
                    <w:bottom w:w="15" w:type="dxa"/>
                    <w:right w:w="15" w:type="dxa"/>
                  </w:tcMar>
                  <w:vAlign w:val="center"/>
                  <w:hideMark/>
                </w:tcPr>
                <w:p w14:paraId="3650F71F"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Latgales reģions</w:t>
                  </w:r>
                </w:p>
              </w:tc>
              <w:tc>
                <w:tcPr>
                  <w:tcW w:w="0" w:type="auto"/>
                  <w:tcMar>
                    <w:top w:w="15" w:type="dxa"/>
                    <w:left w:w="15" w:type="dxa"/>
                    <w:bottom w:w="15" w:type="dxa"/>
                    <w:right w:w="15" w:type="dxa"/>
                  </w:tcMar>
                  <w:vAlign w:val="center"/>
                  <w:hideMark/>
                </w:tcPr>
                <w:p w14:paraId="5B252DA9"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61.4</w:t>
                  </w:r>
                </w:p>
              </w:tc>
              <w:tc>
                <w:tcPr>
                  <w:tcW w:w="0" w:type="auto"/>
                  <w:tcMar>
                    <w:top w:w="15" w:type="dxa"/>
                    <w:left w:w="15" w:type="dxa"/>
                    <w:bottom w:w="15" w:type="dxa"/>
                    <w:right w:w="15" w:type="dxa"/>
                  </w:tcMar>
                  <w:vAlign w:val="center"/>
                  <w:hideMark/>
                </w:tcPr>
                <w:p w14:paraId="3C559E96"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77.8</w:t>
                  </w:r>
                </w:p>
              </w:tc>
            </w:tr>
            <w:tr w:rsidR="005454CE" w:rsidRPr="00A8100E" w14:paraId="69B83B24" w14:textId="77777777" w:rsidTr="00A8100E">
              <w:trPr>
                <w:trHeight w:val="288"/>
                <w:tblCellSpacing w:w="15" w:type="dxa"/>
              </w:trPr>
              <w:tc>
                <w:tcPr>
                  <w:tcW w:w="0" w:type="auto"/>
                  <w:tcMar>
                    <w:top w:w="15" w:type="dxa"/>
                    <w:left w:w="15" w:type="dxa"/>
                    <w:bottom w:w="15" w:type="dxa"/>
                    <w:right w:w="15" w:type="dxa"/>
                  </w:tcMar>
                  <w:vAlign w:val="center"/>
                  <w:hideMark/>
                </w:tcPr>
                <w:p w14:paraId="2B3DAC73"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Atšķirība</w:t>
                  </w:r>
                </w:p>
              </w:tc>
              <w:tc>
                <w:tcPr>
                  <w:tcW w:w="0" w:type="auto"/>
                  <w:tcMar>
                    <w:top w:w="15" w:type="dxa"/>
                    <w:left w:w="15" w:type="dxa"/>
                    <w:bottom w:w="15" w:type="dxa"/>
                    <w:right w:w="15" w:type="dxa"/>
                  </w:tcMar>
                  <w:vAlign w:val="center"/>
                  <w:hideMark/>
                </w:tcPr>
                <w:p w14:paraId="780D8CAB"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14.4</w:t>
                  </w:r>
                </w:p>
              </w:tc>
              <w:tc>
                <w:tcPr>
                  <w:tcW w:w="0" w:type="auto"/>
                  <w:tcMar>
                    <w:top w:w="15" w:type="dxa"/>
                    <w:left w:w="15" w:type="dxa"/>
                    <w:bottom w:w="15" w:type="dxa"/>
                    <w:right w:w="15" w:type="dxa"/>
                  </w:tcMar>
                  <w:vAlign w:val="center"/>
                  <w:hideMark/>
                </w:tcPr>
                <w:p w14:paraId="3ADA749B"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sz w:val="20"/>
                      <w:szCs w:val="20"/>
                    </w:rPr>
                    <w:t>12.0</w:t>
                  </w:r>
                </w:p>
              </w:tc>
            </w:tr>
          </w:tbl>
          <w:p w14:paraId="5BC1D64D" w14:textId="77777777" w:rsidR="005454CE" w:rsidRPr="00A8100E" w:rsidRDefault="005454CE" w:rsidP="005454CE">
            <w:pPr>
              <w:spacing w:after="0"/>
              <w:jc w:val="both"/>
              <w:rPr>
                <w:rFonts w:ascii="Times New Roman" w:hAnsi="Times New Roman" w:cs="Times New Roman"/>
                <w:sz w:val="20"/>
                <w:szCs w:val="20"/>
              </w:rPr>
            </w:pPr>
            <w:r w:rsidRPr="00A8100E">
              <w:rPr>
                <w:rFonts w:ascii="Times New Roman" w:hAnsi="Times New Roman" w:cs="Times New Roman"/>
                <w:color w:val="000000"/>
                <w:sz w:val="20"/>
                <w:szCs w:val="20"/>
              </w:rPr>
              <w:t xml:space="preserve">Saite atsaucei: </w:t>
            </w:r>
            <w:hyperlink r:id="rId8" w:history="1">
              <w:r w:rsidRPr="00A8100E">
                <w:rPr>
                  <w:rStyle w:val="Hipersaite"/>
                  <w:rFonts w:ascii="Times New Roman" w:hAnsi="Times New Roman" w:cs="Times New Roman"/>
                  <w:color w:val="0563C1"/>
                  <w:sz w:val="20"/>
                  <w:szCs w:val="20"/>
                </w:rPr>
                <w:t>https://data.stat.gov.lv:443/sq/2818</w:t>
              </w:r>
            </w:hyperlink>
          </w:p>
          <w:p w14:paraId="1C2BFDDE" w14:textId="25F24C72" w:rsidR="005454CE" w:rsidRPr="00A8100E" w:rsidRDefault="005454CE" w:rsidP="005454CE">
            <w:pPr>
              <w:spacing w:after="0"/>
              <w:jc w:val="both"/>
            </w:pPr>
            <w:r w:rsidRPr="00A8100E">
              <w:rPr>
                <w:rFonts w:ascii="Times New Roman" w:hAnsi="Times New Roman" w:cs="Times New Roman"/>
                <w:sz w:val="20"/>
                <w:szCs w:val="20"/>
              </w:rPr>
              <w:t> Starpība starp atšķirībām plāna projektā norādītājos gados ir 2,4 procentpunkti, tāpēc skaitlis 5,6% būtu jāaizstāj ar “2,4 procentpunkti”.</w:t>
            </w:r>
          </w:p>
        </w:tc>
        <w:tc>
          <w:tcPr>
            <w:tcW w:w="1579" w:type="pct"/>
            <w:tcBorders>
              <w:top w:val="outset" w:sz="6" w:space="0" w:color="414142"/>
              <w:left w:val="outset" w:sz="6" w:space="0" w:color="414142"/>
              <w:bottom w:val="outset" w:sz="6" w:space="0" w:color="414142"/>
              <w:right w:val="outset" w:sz="6" w:space="0" w:color="414142"/>
            </w:tcBorders>
          </w:tcPr>
          <w:p w14:paraId="3FDBEA75" w14:textId="77777777" w:rsidR="005454CE" w:rsidRDefault="005454CE" w:rsidP="005454CE">
            <w:pPr>
              <w:spacing w:after="0" w:line="240" w:lineRule="auto"/>
              <w:jc w:val="both"/>
              <w:rPr>
                <w:rFonts w:ascii="Times New Roman" w:eastAsia="Times New Roman" w:hAnsi="Times New Roman" w:cs="Times New Roman"/>
                <w:b/>
                <w:bCs/>
                <w:sz w:val="20"/>
                <w:szCs w:val="20"/>
                <w:lang w:eastAsia="lv-LV"/>
              </w:rPr>
            </w:pPr>
            <w:r w:rsidRPr="00C52CB1">
              <w:rPr>
                <w:rFonts w:ascii="Times New Roman" w:eastAsia="Times New Roman" w:hAnsi="Times New Roman" w:cs="Times New Roman"/>
                <w:b/>
                <w:bCs/>
                <w:sz w:val="20"/>
                <w:szCs w:val="20"/>
                <w:lang w:eastAsia="lv-LV"/>
              </w:rPr>
              <w:lastRenderedPageBreak/>
              <w:t xml:space="preserve">Ņemts vērā.  </w:t>
            </w:r>
          </w:p>
          <w:p w14:paraId="5EB6EE3C" w14:textId="39244763" w:rsidR="005454CE" w:rsidRPr="00C52CB1" w:rsidRDefault="005454CE" w:rsidP="005454CE">
            <w:pPr>
              <w:spacing w:after="0" w:line="240" w:lineRule="auto"/>
              <w:jc w:val="both"/>
              <w:rPr>
                <w:rFonts w:ascii="Times New Roman" w:eastAsia="Times New Roman" w:hAnsi="Times New Roman" w:cs="Times New Roman"/>
                <w:sz w:val="20"/>
                <w:szCs w:val="20"/>
                <w:lang w:eastAsia="lv-LV"/>
              </w:rPr>
            </w:pPr>
            <w:r w:rsidRPr="00C52CB1">
              <w:rPr>
                <w:rFonts w:ascii="Times New Roman" w:eastAsia="Times New Roman" w:hAnsi="Times New Roman" w:cs="Times New Roman"/>
                <w:sz w:val="20"/>
                <w:szCs w:val="20"/>
                <w:lang w:eastAsia="lv-LV"/>
              </w:rPr>
              <w:t>Secinājums svītrots</w:t>
            </w:r>
            <w:r>
              <w:rPr>
                <w:rFonts w:ascii="Times New Roman" w:eastAsia="Times New Roman" w:hAnsi="Times New Roman" w:cs="Times New Roman"/>
                <w:sz w:val="20"/>
                <w:szCs w:val="20"/>
                <w:lang w:eastAsia="lv-LV"/>
              </w:rPr>
              <w:t>, jo nav būtisks</w:t>
            </w:r>
            <w:r w:rsidRPr="00C52CB1">
              <w:rPr>
                <w:rFonts w:ascii="Times New Roman" w:eastAsia="Times New Roman" w:hAnsi="Times New Roman" w:cs="Times New Roman"/>
                <w:sz w:val="20"/>
                <w:szCs w:val="20"/>
                <w:lang w:eastAsia="lv-LV"/>
              </w:rPr>
              <w:t>, ņemot vērā</w:t>
            </w:r>
            <w:r>
              <w:rPr>
                <w:rFonts w:ascii="Times New Roman" w:eastAsia="Times New Roman" w:hAnsi="Times New Roman" w:cs="Times New Roman"/>
                <w:sz w:val="20"/>
                <w:szCs w:val="20"/>
                <w:lang w:eastAsia="lv-LV"/>
              </w:rPr>
              <w:t xml:space="preserve"> Centrālās statistikas pārvaldes sniegto informāciju.</w:t>
            </w:r>
          </w:p>
        </w:tc>
        <w:tc>
          <w:tcPr>
            <w:tcW w:w="671" w:type="pct"/>
            <w:tcBorders>
              <w:top w:val="outset" w:sz="6" w:space="0" w:color="414142"/>
              <w:left w:val="outset" w:sz="6" w:space="0" w:color="414142"/>
              <w:bottom w:val="outset" w:sz="6" w:space="0" w:color="414142"/>
              <w:right w:val="outset" w:sz="6" w:space="0" w:color="414142"/>
            </w:tcBorders>
          </w:tcPr>
          <w:p w14:paraId="2ADE63AB" w14:textId="51B98C05" w:rsidR="005454CE" w:rsidRPr="00942F77" w:rsidRDefault="005454CE" w:rsidP="005454CE">
            <w:pPr>
              <w:spacing w:before="195"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C52CB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sadaļa “</w:t>
            </w:r>
            <w:r w:rsidRPr="00C52CB1">
              <w:rPr>
                <w:rFonts w:ascii="Times New Roman" w:eastAsia="Times New Roman" w:hAnsi="Times New Roman" w:cs="Times New Roman"/>
                <w:sz w:val="20"/>
                <w:szCs w:val="20"/>
                <w:lang w:eastAsia="lv-LV"/>
              </w:rPr>
              <w:t>Esošās situācijas raksturojums</w:t>
            </w: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lastRenderedPageBreak/>
              <w:t>apakšsadaļa</w:t>
            </w:r>
            <w:proofErr w:type="spellEnd"/>
            <w:r>
              <w:rPr>
                <w:rFonts w:ascii="Times New Roman" w:eastAsia="Times New Roman" w:hAnsi="Times New Roman" w:cs="Times New Roman"/>
                <w:sz w:val="20"/>
                <w:szCs w:val="20"/>
                <w:lang w:eastAsia="lv-LV"/>
              </w:rPr>
              <w:t xml:space="preserve"> “</w:t>
            </w:r>
            <w:r w:rsidRPr="00C52CB1">
              <w:rPr>
                <w:rFonts w:ascii="Times New Roman" w:eastAsia="Times New Roman" w:hAnsi="Times New Roman" w:cs="Times New Roman"/>
                <w:sz w:val="20"/>
                <w:szCs w:val="20"/>
                <w:lang w:eastAsia="lv-LV"/>
              </w:rPr>
              <w:t>Sākotnējās ietekmes (</w:t>
            </w:r>
            <w:proofErr w:type="spellStart"/>
            <w:r w:rsidRPr="00C52CB1">
              <w:rPr>
                <w:rFonts w:ascii="Times New Roman" w:eastAsia="Times New Roman" w:hAnsi="Times New Roman" w:cs="Times New Roman"/>
                <w:sz w:val="20"/>
                <w:szCs w:val="20"/>
                <w:lang w:eastAsia="lv-LV"/>
              </w:rPr>
              <w:t>ex</w:t>
            </w:r>
            <w:proofErr w:type="spellEnd"/>
            <w:r w:rsidRPr="00C52CB1">
              <w:rPr>
                <w:rFonts w:ascii="Times New Roman" w:eastAsia="Times New Roman" w:hAnsi="Times New Roman" w:cs="Times New Roman"/>
                <w:sz w:val="20"/>
                <w:szCs w:val="20"/>
                <w:lang w:eastAsia="lv-LV"/>
              </w:rPr>
              <w:t xml:space="preserve"> </w:t>
            </w:r>
            <w:proofErr w:type="spellStart"/>
            <w:r w:rsidRPr="00C52CB1">
              <w:rPr>
                <w:rFonts w:ascii="Times New Roman" w:eastAsia="Times New Roman" w:hAnsi="Times New Roman" w:cs="Times New Roman"/>
                <w:sz w:val="20"/>
                <w:szCs w:val="20"/>
                <w:lang w:eastAsia="lv-LV"/>
              </w:rPr>
              <w:t>ante</w:t>
            </w:r>
            <w:proofErr w:type="spellEnd"/>
            <w:r w:rsidRPr="00C52CB1">
              <w:rPr>
                <w:rFonts w:ascii="Times New Roman" w:eastAsia="Times New Roman" w:hAnsi="Times New Roman" w:cs="Times New Roman"/>
                <w:sz w:val="20"/>
                <w:szCs w:val="20"/>
                <w:lang w:eastAsia="lv-LV"/>
              </w:rPr>
              <w:t>) novērtējums</w:t>
            </w:r>
            <w:r>
              <w:rPr>
                <w:rFonts w:ascii="Times New Roman" w:eastAsia="Times New Roman" w:hAnsi="Times New Roman" w:cs="Times New Roman"/>
                <w:sz w:val="20"/>
                <w:szCs w:val="20"/>
                <w:lang w:eastAsia="lv-LV"/>
              </w:rPr>
              <w:t>”.</w:t>
            </w:r>
          </w:p>
        </w:tc>
      </w:tr>
      <w:tr w:rsidR="005454CE" w:rsidRPr="00942F77" w14:paraId="2A0411AA"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hideMark/>
          </w:tcPr>
          <w:p w14:paraId="1A9E10EB" w14:textId="0800092C"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hideMark/>
          </w:tcPr>
          <w:p w14:paraId="3CFBD18D" w14:textId="6ABA140E" w:rsidR="005454CE" w:rsidRPr="00942F77" w:rsidRDefault="002B1887" w:rsidP="00B6453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Vispārīgs komentārs</w:t>
            </w:r>
          </w:p>
        </w:tc>
        <w:tc>
          <w:tcPr>
            <w:tcW w:w="1550" w:type="pct"/>
            <w:tcBorders>
              <w:top w:val="outset" w:sz="6" w:space="0" w:color="414142"/>
              <w:left w:val="outset" w:sz="6" w:space="0" w:color="414142"/>
              <w:bottom w:val="outset" w:sz="6" w:space="0" w:color="414142"/>
              <w:right w:val="outset" w:sz="6" w:space="0" w:color="414142"/>
            </w:tcBorders>
            <w:hideMark/>
          </w:tcPr>
          <w:p w14:paraId="4EF154DF" w14:textId="77777777" w:rsidR="005454CE" w:rsidRPr="00A515F7" w:rsidRDefault="005454CE" w:rsidP="00B6453C">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p>
          <w:p w14:paraId="23A2E152" w14:textId="249DA5E0" w:rsidR="005454CE" w:rsidRPr="00A515F7" w:rsidRDefault="005454CE" w:rsidP="00B6453C">
            <w:pPr>
              <w:spacing w:after="0" w:line="240" w:lineRule="auto"/>
              <w:jc w:val="both"/>
              <w:rPr>
                <w:rFonts w:ascii="Times New Roman" w:eastAsia="Calibri" w:hAnsi="Times New Roman" w:cs="Times New Roman"/>
                <w:sz w:val="20"/>
                <w:szCs w:val="20"/>
              </w:rPr>
            </w:pPr>
            <w:r w:rsidRPr="00A515F7">
              <w:rPr>
                <w:rFonts w:ascii="Times New Roman" w:eastAsia="Calibri" w:hAnsi="Times New Roman" w:cs="Times New Roman"/>
                <w:sz w:val="20"/>
                <w:szCs w:val="20"/>
              </w:rPr>
              <w:t>Lūdzam papildināt plāna projektu ar informāciju attiecībā uz 2021.-2027. gada plānošanas perioda darbības programmas (turpmāk – DP) specifiskajiem atbalsta mērķiem (turpmāk – SAM) un Latvijas Atveseļošanas un noturības mehānisma plāna (turpmāk – ANM) komponentes reformu/investīciju, kuru ietvaros plānots īstenot plāna projektā minētās investīcijas. Vienlaikus lūdzam atbilstoši precizēt plāna projekta 3. pielikumu attiecībā uz ANM un DP finansējumu.</w:t>
            </w:r>
          </w:p>
        </w:tc>
        <w:tc>
          <w:tcPr>
            <w:tcW w:w="1579" w:type="pct"/>
            <w:tcBorders>
              <w:top w:val="outset" w:sz="6" w:space="0" w:color="414142"/>
              <w:left w:val="outset" w:sz="6" w:space="0" w:color="414142"/>
              <w:bottom w:val="outset" w:sz="6" w:space="0" w:color="414142"/>
              <w:right w:val="outset" w:sz="6" w:space="0" w:color="414142"/>
            </w:tcBorders>
            <w:hideMark/>
          </w:tcPr>
          <w:p w14:paraId="2C0CB6B2" w14:textId="7526DDAB" w:rsidR="005454CE" w:rsidRDefault="005454CE" w:rsidP="00B6453C">
            <w:pPr>
              <w:spacing w:after="0" w:line="240" w:lineRule="auto"/>
              <w:jc w:val="both"/>
              <w:rPr>
                <w:rFonts w:ascii="Times New Roman" w:eastAsia="Times New Roman" w:hAnsi="Times New Roman" w:cs="Times New Roman"/>
                <w:b/>
                <w:bCs/>
                <w:sz w:val="20"/>
                <w:szCs w:val="20"/>
                <w:lang w:eastAsia="lv-LV"/>
              </w:rPr>
            </w:pPr>
            <w:r w:rsidRPr="00942F77">
              <w:rPr>
                <w:rFonts w:ascii="Times New Roman" w:eastAsia="Times New Roman" w:hAnsi="Times New Roman" w:cs="Times New Roman"/>
                <w:sz w:val="20"/>
                <w:szCs w:val="20"/>
                <w:lang w:eastAsia="lv-LV"/>
              </w:rPr>
              <w:t> </w:t>
            </w:r>
            <w:r w:rsidR="00B6453C" w:rsidRPr="00B6453C">
              <w:rPr>
                <w:rFonts w:ascii="Times New Roman" w:eastAsia="Times New Roman" w:hAnsi="Times New Roman" w:cs="Times New Roman"/>
                <w:b/>
                <w:bCs/>
                <w:sz w:val="20"/>
                <w:szCs w:val="20"/>
                <w:lang w:eastAsia="lv-LV"/>
              </w:rPr>
              <w:t xml:space="preserve">Ņemts vērā. </w:t>
            </w:r>
          </w:p>
          <w:p w14:paraId="6F12EC05" w14:textId="1DF22069" w:rsidR="0062082A" w:rsidRPr="00845498" w:rsidRDefault="00567F43"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Attiecīgi papildināti plāna projekta 1.1.-1.3. pasākuma apraksti. </w:t>
            </w:r>
            <w:r w:rsidR="00845498" w:rsidRPr="00845498">
              <w:rPr>
                <w:rFonts w:ascii="Times New Roman" w:eastAsia="Times New Roman" w:hAnsi="Times New Roman" w:cs="Times New Roman"/>
                <w:sz w:val="20"/>
                <w:szCs w:val="20"/>
                <w:lang w:eastAsia="lv-LV"/>
              </w:rPr>
              <w:t>Tāpat arī 3. pielikumā, kā arī 2. pielikumā izdalīta informācija attiecībā uz 2021.-2027. gada plānošanas perioda darbības programmas  specifiskajiem atbalsta mērķiem un Latvijas Atveseļošanas un noturības mehānisma plāna komponentes reformu/investīciju, kuru ietvaros plānots īstenot plāna projektā minētās investīcijas.</w:t>
            </w:r>
          </w:p>
          <w:p w14:paraId="3AAACB20" w14:textId="3064F4B6" w:rsidR="00D94FB2" w:rsidRPr="00B6453C" w:rsidRDefault="00D94FB2" w:rsidP="00B6453C">
            <w:pPr>
              <w:spacing w:after="0" w:line="240" w:lineRule="auto"/>
              <w:jc w:val="both"/>
              <w:rPr>
                <w:rFonts w:ascii="Times New Roman" w:eastAsia="Times New Roman" w:hAnsi="Times New Roman" w:cs="Times New Roman"/>
                <w:b/>
                <w:bCs/>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453F5747" w14:textId="240350F2" w:rsidR="005454CE" w:rsidRPr="00942F77" w:rsidRDefault="005454CE" w:rsidP="00B6453C">
            <w:pPr>
              <w:spacing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r w:rsidR="00B6453C">
              <w:rPr>
                <w:rFonts w:ascii="Times New Roman" w:eastAsia="Times New Roman" w:hAnsi="Times New Roman" w:cs="Times New Roman"/>
                <w:sz w:val="20"/>
                <w:szCs w:val="20"/>
                <w:lang w:eastAsia="lv-LV"/>
              </w:rPr>
              <w:t>Skat. plāna projekta</w:t>
            </w:r>
            <w:r w:rsidR="0062082A">
              <w:rPr>
                <w:rFonts w:ascii="Times New Roman" w:eastAsia="Times New Roman" w:hAnsi="Times New Roman" w:cs="Times New Roman"/>
                <w:sz w:val="20"/>
                <w:szCs w:val="20"/>
                <w:lang w:eastAsia="lv-LV"/>
              </w:rPr>
              <w:t xml:space="preserve"> </w:t>
            </w:r>
            <w:r w:rsidR="00567F43">
              <w:rPr>
                <w:rFonts w:ascii="Times New Roman" w:eastAsia="Times New Roman" w:hAnsi="Times New Roman" w:cs="Times New Roman"/>
                <w:sz w:val="20"/>
                <w:szCs w:val="20"/>
                <w:lang w:eastAsia="lv-LV"/>
              </w:rPr>
              <w:t xml:space="preserve">1.1.-1.3. pasākuma aprakstus, kā arī 2. un 3. plāna projekta pielikumu. </w:t>
            </w:r>
          </w:p>
        </w:tc>
      </w:tr>
      <w:tr w:rsidR="005454CE" w:rsidRPr="00942F77" w14:paraId="47DD41B4"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hideMark/>
          </w:tcPr>
          <w:p w14:paraId="79267C8C" w14:textId="046C9E40"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hideMark/>
          </w:tcPr>
          <w:p w14:paraId="5485063D" w14:textId="48D3353E" w:rsidR="005454CE" w:rsidRPr="00942F77" w:rsidRDefault="00F02B7F" w:rsidP="00DD0BC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Vispārīgs komentārs</w:t>
            </w:r>
          </w:p>
        </w:tc>
        <w:tc>
          <w:tcPr>
            <w:tcW w:w="1550" w:type="pct"/>
            <w:tcBorders>
              <w:top w:val="outset" w:sz="6" w:space="0" w:color="414142"/>
              <w:left w:val="outset" w:sz="6" w:space="0" w:color="414142"/>
              <w:bottom w:val="outset" w:sz="6" w:space="0" w:color="414142"/>
              <w:right w:val="outset" w:sz="6" w:space="0" w:color="414142"/>
            </w:tcBorders>
            <w:hideMark/>
          </w:tcPr>
          <w:p w14:paraId="7DB18473" w14:textId="77777777" w:rsidR="005454CE" w:rsidRPr="00A515F7" w:rsidRDefault="005454CE" w:rsidP="00B6453C">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p>
          <w:p w14:paraId="0E4D23E9" w14:textId="5EF24277" w:rsidR="005454CE" w:rsidRPr="00A515F7" w:rsidRDefault="005454CE" w:rsidP="00B6453C">
            <w:pPr>
              <w:spacing w:after="0" w:line="240" w:lineRule="auto"/>
              <w:jc w:val="both"/>
              <w:rPr>
                <w:rFonts w:ascii="Times New Roman" w:eastAsia="Calibri" w:hAnsi="Times New Roman" w:cs="Times New Roman"/>
                <w:sz w:val="20"/>
                <w:szCs w:val="20"/>
              </w:rPr>
            </w:pPr>
            <w:r w:rsidRPr="00A515F7">
              <w:rPr>
                <w:rFonts w:ascii="Times New Roman" w:eastAsia="Calibri" w:hAnsi="Times New Roman" w:cs="Times New Roman"/>
                <w:sz w:val="20"/>
                <w:szCs w:val="20"/>
              </w:rPr>
              <w:t xml:space="preserve">Lūdzam papildināt plāna projektu ar informāciju attiecībā uz </w:t>
            </w:r>
            <w:bookmarkStart w:id="9" w:name="_Hlk74650485"/>
            <w:r w:rsidRPr="00A515F7">
              <w:rPr>
                <w:rFonts w:ascii="Times New Roman" w:eastAsia="Calibri" w:hAnsi="Times New Roman" w:cs="Times New Roman"/>
                <w:sz w:val="20"/>
                <w:szCs w:val="20"/>
              </w:rPr>
              <w:t xml:space="preserve">demarkāciju, papildinātību un sinerģiju ar Vides aizsardzības un reģionālās attīstības ministrijas plānotajām darbībām un investīcijām DP 1.3.1. SAM “Izmantot </w:t>
            </w:r>
            <w:proofErr w:type="spellStart"/>
            <w:r w:rsidRPr="00A515F7">
              <w:rPr>
                <w:rFonts w:ascii="Times New Roman" w:eastAsia="Calibri" w:hAnsi="Times New Roman" w:cs="Times New Roman"/>
                <w:sz w:val="20"/>
                <w:szCs w:val="20"/>
              </w:rPr>
              <w:t>digitalizācijas</w:t>
            </w:r>
            <w:proofErr w:type="spellEnd"/>
            <w:r w:rsidRPr="00A515F7">
              <w:rPr>
                <w:rFonts w:ascii="Times New Roman" w:eastAsia="Calibri" w:hAnsi="Times New Roman" w:cs="Times New Roman"/>
                <w:sz w:val="20"/>
                <w:szCs w:val="20"/>
              </w:rPr>
              <w:t xml:space="preserve"> priekšrocības pilsoņiem, </w:t>
            </w:r>
            <w:r w:rsidRPr="00A515F7">
              <w:rPr>
                <w:rFonts w:ascii="Times New Roman" w:eastAsia="Calibri" w:hAnsi="Times New Roman" w:cs="Times New Roman"/>
                <w:sz w:val="20"/>
                <w:szCs w:val="20"/>
              </w:rPr>
              <w:lastRenderedPageBreak/>
              <w:t xml:space="preserve">uzņēmumiem un valdībām” ietvaros. </w:t>
            </w:r>
            <w:bookmarkEnd w:id="9"/>
          </w:p>
        </w:tc>
        <w:tc>
          <w:tcPr>
            <w:tcW w:w="1579" w:type="pct"/>
            <w:tcBorders>
              <w:top w:val="outset" w:sz="6" w:space="0" w:color="414142"/>
              <w:left w:val="outset" w:sz="6" w:space="0" w:color="414142"/>
              <w:bottom w:val="outset" w:sz="6" w:space="0" w:color="414142"/>
              <w:right w:val="outset" w:sz="6" w:space="0" w:color="414142"/>
            </w:tcBorders>
            <w:hideMark/>
          </w:tcPr>
          <w:p w14:paraId="40675BA4" w14:textId="302700DA" w:rsidR="005454CE" w:rsidRPr="00301FCF" w:rsidRDefault="005454CE" w:rsidP="00B6453C">
            <w:pPr>
              <w:spacing w:after="0" w:line="240" w:lineRule="auto"/>
              <w:jc w:val="both"/>
              <w:rPr>
                <w:rFonts w:ascii="Times New Roman" w:eastAsia="Times New Roman" w:hAnsi="Times New Roman" w:cs="Times New Roman"/>
                <w:b/>
                <w:bCs/>
                <w:sz w:val="20"/>
                <w:szCs w:val="20"/>
                <w:lang w:eastAsia="lv-LV"/>
              </w:rPr>
            </w:pPr>
            <w:r w:rsidRPr="00942F77">
              <w:rPr>
                <w:rFonts w:ascii="Times New Roman" w:eastAsia="Times New Roman" w:hAnsi="Times New Roman" w:cs="Times New Roman"/>
                <w:sz w:val="20"/>
                <w:szCs w:val="20"/>
                <w:lang w:eastAsia="lv-LV"/>
              </w:rPr>
              <w:lastRenderedPageBreak/>
              <w:t> </w:t>
            </w:r>
            <w:r w:rsidR="00A01108" w:rsidRPr="00301FCF">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hideMark/>
          </w:tcPr>
          <w:p w14:paraId="58336CAE" w14:textId="3FD3753C" w:rsidR="005454CE" w:rsidRPr="00942F77" w:rsidRDefault="005454CE" w:rsidP="00B6453C">
            <w:pPr>
              <w:spacing w:after="0" w:line="240" w:lineRule="auto"/>
              <w:jc w:val="both"/>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r w:rsidR="00A01108">
              <w:rPr>
                <w:rFonts w:ascii="Times New Roman" w:eastAsia="Times New Roman" w:hAnsi="Times New Roman" w:cs="Times New Roman"/>
                <w:sz w:val="20"/>
                <w:szCs w:val="20"/>
                <w:lang w:eastAsia="lv-LV"/>
              </w:rPr>
              <w:t>Skat. plāna projekta 2. sadaļas</w:t>
            </w:r>
            <w:r w:rsidR="005E2B9C">
              <w:rPr>
                <w:rFonts w:ascii="Times New Roman" w:eastAsia="Times New Roman" w:hAnsi="Times New Roman" w:cs="Times New Roman"/>
                <w:sz w:val="20"/>
                <w:szCs w:val="20"/>
                <w:lang w:eastAsia="lv-LV"/>
              </w:rPr>
              <w:t xml:space="preserve"> “</w:t>
            </w:r>
            <w:r w:rsidR="005E2B9C" w:rsidRPr="005E2B9C">
              <w:rPr>
                <w:rFonts w:ascii="Times New Roman" w:eastAsia="Times New Roman" w:hAnsi="Times New Roman" w:cs="Times New Roman"/>
                <w:sz w:val="20"/>
                <w:szCs w:val="20"/>
                <w:lang w:eastAsia="lv-LV"/>
              </w:rPr>
              <w:t>2.</w:t>
            </w:r>
            <w:r w:rsidR="005E2B9C" w:rsidRPr="005E2B9C">
              <w:rPr>
                <w:rFonts w:ascii="Times New Roman" w:eastAsia="Times New Roman" w:hAnsi="Times New Roman" w:cs="Times New Roman"/>
                <w:sz w:val="20"/>
                <w:szCs w:val="20"/>
                <w:lang w:eastAsia="lv-LV"/>
              </w:rPr>
              <w:tab/>
              <w:t>Esošās situācijas raksturojums</w:t>
            </w:r>
            <w:r w:rsidR="005E2B9C">
              <w:rPr>
                <w:rFonts w:ascii="Times New Roman" w:eastAsia="Times New Roman" w:hAnsi="Times New Roman" w:cs="Times New Roman"/>
                <w:sz w:val="20"/>
                <w:szCs w:val="20"/>
                <w:lang w:eastAsia="lv-LV"/>
              </w:rPr>
              <w:t>”</w:t>
            </w:r>
            <w:r w:rsidR="00A01108">
              <w:rPr>
                <w:rFonts w:ascii="Times New Roman" w:eastAsia="Times New Roman" w:hAnsi="Times New Roman" w:cs="Times New Roman"/>
                <w:sz w:val="20"/>
                <w:szCs w:val="20"/>
                <w:lang w:eastAsia="lv-LV"/>
              </w:rPr>
              <w:t xml:space="preserve">, </w:t>
            </w:r>
            <w:proofErr w:type="spellStart"/>
            <w:r w:rsidR="00A01108">
              <w:rPr>
                <w:rFonts w:ascii="Times New Roman" w:eastAsia="Times New Roman" w:hAnsi="Times New Roman" w:cs="Times New Roman"/>
                <w:sz w:val="20"/>
                <w:szCs w:val="20"/>
                <w:lang w:eastAsia="lv-LV"/>
              </w:rPr>
              <w:t>apakšsadaļu</w:t>
            </w:r>
            <w:proofErr w:type="spellEnd"/>
            <w:r w:rsidR="00A01108">
              <w:rPr>
                <w:rFonts w:ascii="Times New Roman" w:eastAsia="Times New Roman" w:hAnsi="Times New Roman" w:cs="Times New Roman"/>
                <w:sz w:val="20"/>
                <w:szCs w:val="20"/>
                <w:lang w:eastAsia="lv-LV"/>
              </w:rPr>
              <w:t xml:space="preserve"> </w:t>
            </w:r>
            <w:r w:rsidR="00A01108">
              <w:rPr>
                <w:rFonts w:ascii="Times New Roman" w:eastAsia="Times New Roman" w:hAnsi="Times New Roman" w:cs="Times New Roman"/>
                <w:sz w:val="20"/>
                <w:szCs w:val="20"/>
                <w:lang w:eastAsia="lv-LV"/>
              </w:rPr>
              <w:lastRenderedPageBreak/>
              <w:t>“</w:t>
            </w:r>
            <w:r w:rsidR="00A01108" w:rsidRPr="00A01108">
              <w:rPr>
                <w:rFonts w:ascii="Times New Roman" w:eastAsia="Times New Roman" w:hAnsi="Times New Roman" w:cs="Times New Roman"/>
                <w:sz w:val="20"/>
                <w:szCs w:val="20"/>
                <w:lang w:eastAsia="lv-LV"/>
              </w:rPr>
              <w:t>Elektronisko sakaru nozares mērķu sasaiste ar Latvijas un Eiropas Savienības attīstības un politikas plānošanas dokumentiem, t.sk. sociālās un ekonomiskās attīstības mērķiem</w:t>
            </w:r>
            <w:r w:rsidR="00A01108">
              <w:rPr>
                <w:rFonts w:ascii="Times New Roman" w:eastAsia="Times New Roman" w:hAnsi="Times New Roman" w:cs="Times New Roman"/>
                <w:sz w:val="20"/>
                <w:szCs w:val="20"/>
                <w:lang w:eastAsia="lv-LV"/>
              </w:rPr>
              <w:t xml:space="preserve">”. </w:t>
            </w:r>
          </w:p>
        </w:tc>
      </w:tr>
      <w:tr w:rsidR="005454CE" w:rsidRPr="00942F77" w14:paraId="7A1FACFF"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35B1655"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874952B" w14:textId="34D84C34" w:rsidR="005454CE" w:rsidRPr="00942F77" w:rsidRDefault="00F02B7F" w:rsidP="00301FC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1.3. </w:t>
            </w:r>
            <w:proofErr w:type="spellStart"/>
            <w:r>
              <w:rPr>
                <w:rFonts w:ascii="Times New Roman" w:eastAsia="Times New Roman" w:hAnsi="Times New Roman" w:cs="Times New Roman"/>
                <w:sz w:val="20"/>
                <w:szCs w:val="20"/>
                <w:lang w:eastAsia="lv-LV"/>
              </w:rPr>
              <w:t>pasākumas</w:t>
            </w:r>
            <w:proofErr w:type="spellEnd"/>
            <w:r>
              <w:rPr>
                <w:rFonts w:ascii="Times New Roman" w:eastAsia="Times New Roman" w:hAnsi="Times New Roman" w:cs="Times New Roman"/>
                <w:sz w:val="20"/>
                <w:szCs w:val="20"/>
                <w:lang w:eastAsia="lv-LV"/>
              </w:rPr>
              <w:t xml:space="preserve"> “</w:t>
            </w:r>
            <w:r w:rsidRPr="00A37D2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A37D21">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1E3332D4" w14:textId="77777777" w:rsidR="005454CE" w:rsidRPr="00A515F7" w:rsidRDefault="005454CE" w:rsidP="00B6453C">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p>
          <w:p w14:paraId="6B8B67BD" w14:textId="293FCF72" w:rsidR="005454CE" w:rsidRPr="00A515F7" w:rsidRDefault="005454CE" w:rsidP="00B6453C">
            <w:pPr>
              <w:spacing w:after="0" w:line="240" w:lineRule="auto"/>
              <w:jc w:val="both"/>
              <w:rPr>
                <w:rFonts w:ascii="Times New Roman" w:eastAsia="Calibri" w:hAnsi="Times New Roman" w:cs="Times New Roman"/>
                <w:sz w:val="20"/>
                <w:szCs w:val="20"/>
              </w:rPr>
            </w:pPr>
            <w:r w:rsidRPr="00A515F7">
              <w:rPr>
                <w:rFonts w:ascii="Times New Roman" w:eastAsia="Calibri" w:hAnsi="Times New Roman" w:cs="Times New Roman"/>
                <w:sz w:val="20"/>
                <w:szCs w:val="20"/>
              </w:rPr>
              <w:t>Lūdzam skaidrot, ar ko atšķiras plāna projekta tabulā “Kopsavilkums par “pēdējās jūdzes” un “vidējās jūdzes” attīstībai iespējamiem investīciju modeļiem” iekļautais 3. un 4. scenārijs. Šobrīd abas aprakstītās pieejas izskatās gandrīz identiski. Turklāt lūdzam skaidrot, kādu iemeslu dēļ tik līdzīgiem investīciju modeļiem tik krasi atšķiras plānotais finansējums. Nepieciešamības gadījumā lūdzam precizēt plāna projekta redakciju.</w:t>
            </w:r>
          </w:p>
        </w:tc>
        <w:tc>
          <w:tcPr>
            <w:tcW w:w="1579" w:type="pct"/>
            <w:tcBorders>
              <w:top w:val="outset" w:sz="6" w:space="0" w:color="414142"/>
              <w:left w:val="outset" w:sz="6" w:space="0" w:color="414142"/>
              <w:bottom w:val="outset" w:sz="6" w:space="0" w:color="414142"/>
              <w:right w:val="outset" w:sz="6" w:space="0" w:color="414142"/>
            </w:tcBorders>
          </w:tcPr>
          <w:p w14:paraId="275B1052" w14:textId="45A79820" w:rsidR="005454CE" w:rsidRPr="00A37D21" w:rsidRDefault="00A37D21" w:rsidP="00B6453C">
            <w:pPr>
              <w:spacing w:after="0" w:line="240" w:lineRule="auto"/>
              <w:jc w:val="both"/>
              <w:rPr>
                <w:rFonts w:ascii="Times New Roman" w:eastAsia="Times New Roman" w:hAnsi="Times New Roman" w:cs="Times New Roman"/>
                <w:b/>
                <w:bCs/>
                <w:sz w:val="20"/>
                <w:szCs w:val="20"/>
                <w:lang w:eastAsia="lv-LV"/>
              </w:rPr>
            </w:pPr>
            <w:r w:rsidRPr="00A37D21">
              <w:rPr>
                <w:rFonts w:ascii="Times New Roman" w:eastAsia="Times New Roman" w:hAnsi="Times New Roman" w:cs="Times New Roman"/>
                <w:b/>
                <w:bCs/>
                <w:sz w:val="20"/>
                <w:szCs w:val="20"/>
                <w:lang w:eastAsia="lv-LV"/>
              </w:rPr>
              <w:t xml:space="preserve">Ņemts vērā. </w:t>
            </w:r>
          </w:p>
          <w:p w14:paraId="1B910D4B" w14:textId="124F4E9A" w:rsidR="00A37D21" w:rsidRDefault="00A37D21"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Skaidrojam, ka galvenā atšķirība ir tehnoloģiju izmantošanā, proti, 4. scenārijā ir vērtēts tikai optiskā tīkla izvēršana, bet 3. scenārijā, ievērojot tehnoloģisko neitralitāti, aprēķini balstās uz mobil</w:t>
            </w:r>
            <w:r w:rsidR="0082017C">
              <w:rPr>
                <w:rFonts w:ascii="Times New Roman" w:eastAsia="Times New Roman" w:hAnsi="Times New Roman" w:cs="Times New Roman"/>
                <w:sz w:val="20"/>
                <w:szCs w:val="20"/>
                <w:lang w:eastAsia="lv-LV"/>
              </w:rPr>
              <w:t>ās</w:t>
            </w:r>
            <w:r>
              <w:rPr>
                <w:rFonts w:ascii="Times New Roman" w:eastAsia="Times New Roman" w:hAnsi="Times New Roman" w:cs="Times New Roman"/>
                <w:sz w:val="20"/>
                <w:szCs w:val="20"/>
                <w:lang w:eastAsia="lv-LV"/>
              </w:rPr>
              <w:t xml:space="preserve"> interneta</w:t>
            </w:r>
            <w:r w:rsidR="0082017C">
              <w:rPr>
                <w:rFonts w:ascii="Times New Roman" w:eastAsia="Times New Roman" w:hAnsi="Times New Roman" w:cs="Times New Roman"/>
                <w:sz w:val="20"/>
                <w:szCs w:val="20"/>
                <w:lang w:eastAsia="lv-LV"/>
              </w:rPr>
              <w:t xml:space="preserve"> piekļuves</w:t>
            </w:r>
            <w:r>
              <w:rPr>
                <w:rFonts w:ascii="Times New Roman" w:eastAsia="Times New Roman" w:hAnsi="Times New Roman" w:cs="Times New Roman"/>
                <w:sz w:val="20"/>
                <w:szCs w:val="20"/>
                <w:lang w:eastAsia="lv-LV"/>
              </w:rPr>
              <w:t xml:space="preserve"> attīstību. </w:t>
            </w:r>
          </w:p>
          <w:p w14:paraId="5E17A4AF" w14:textId="67A0B9EC" w:rsidR="00A37D21" w:rsidRPr="00942F77" w:rsidRDefault="00A37D21"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Attiecīgi pēc </w:t>
            </w:r>
            <w:r w:rsidRPr="00A515F7">
              <w:rPr>
                <w:rFonts w:ascii="Times New Roman" w:eastAsia="Calibri" w:hAnsi="Times New Roman" w:cs="Times New Roman"/>
                <w:sz w:val="20"/>
                <w:szCs w:val="20"/>
              </w:rPr>
              <w:t>plāna projekta tabul</w:t>
            </w:r>
            <w:r>
              <w:rPr>
                <w:rFonts w:ascii="Times New Roman" w:eastAsia="Calibri" w:hAnsi="Times New Roman" w:cs="Times New Roman"/>
                <w:sz w:val="20"/>
                <w:szCs w:val="20"/>
              </w:rPr>
              <w:t>as</w:t>
            </w:r>
            <w:r w:rsidRPr="00A515F7">
              <w:rPr>
                <w:rFonts w:ascii="Times New Roman" w:eastAsia="Calibri" w:hAnsi="Times New Roman" w:cs="Times New Roman"/>
                <w:sz w:val="20"/>
                <w:szCs w:val="20"/>
              </w:rPr>
              <w:t xml:space="preserve"> “Kopsavilkums par “pēdējās jūdzes” un “vidējās jūdzes” attīstībai iespējamiem investīciju modeļiem”</w:t>
            </w:r>
            <w:r>
              <w:rPr>
                <w:rFonts w:ascii="Times New Roman" w:eastAsia="Calibri" w:hAnsi="Times New Roman" w:cs="Times New Roman"/>
                <w:sz w:val="20"/>
                <w:szCs w:val="20"/>
              </w:rPr>
              <w:t xml:space="preserve"> ir iekļauts papildu skaidrojums ar galvenajiem pieņēmumiem par modeli, lai skaidrotu atšķirības. </w:t>
            </w:r>
          </w:p>
        </w:tc>
        <w:tc>
          <w:tcPr>
            <w:tcW w:w="671" w:type="pct"/>
            <w:tcBorders>
              <w:top w:val="outset" w:sz="6" w:space="0" w:color="414142"/>
              <w:left w:val="outset" w:sz="6" w:space="0" w:color="414142"/>
              <w:bottom w:val="outset" w:sz="6" w:space="0" w:color="414142"/>
              <w:right w:val="outset" w:sz="6" w:space="0" w:color="414142"/>
            </w:tcBorders>
          </w:tcPr>
          <w:p w14:paraId="4C15C47C" w14:textId="440E5C25" w:rsidR="005454CE" w:rsidRPr="00942F77" w:rsidRDefault="00A37D21"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1.3. pasākuma “</w:t>
            </w:r>
            <w:r w:rsidRPr="00A37D2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A37D21">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xml:space="preserve">” aprakstu. </w:t>
            </w:r>
          </w:p>
        </w:tc>
      </w:tr>
      <w:tr w:rsidR="005454CE" w:rsidRPr="00942F77" w14:paraId="557F7577"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FC38CA2"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BF70A8D" w14:textId="5E6DCD48" w:rsidR="005454CE" w:rsidRPr="00942F77" w:rsidRDefault="006152A9" w:rsidP="00B6453C">
            <w:pPr>
              <w:spacing w:after="0" w:line="240" w:lineRule="auto"/>
              <w:jc w:val="both"/>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P</w:t>
            </w:r>
            <w:r w:rsidRPr="00D85486">
              <w:rPr>
                <w:rFonts w:ascii="Times New Roman" w:eastAsia="Calibri" w:hAnsi="Times New Roman" w:cs="Times New Roman"/>
                <w:sz w:val="20"/>
                <w:szCs w:val="20"/>
              </w:rPr>
              <w:t xml:space="preserve">lāna projekta 1.5. </w:t>
            </w:r>
            <w:proofErr w:type="spellStart"/>
            <w:r w:rsidRPr="00D85486">
              <w:rPr>
                <w:rFonts w:ascii="Times New Roman" w:eastAsia="Calibri" w:hAnsi="Times New Roman" w:cs="Times New Roman"/>
                <w:sz w:val="20"/>
                <w:szCs w:val="20"/>
              </w:rPr>
              <w:t>apakšsadaļu</w:t>
            </w:r>
            <w:proofErr w:type="spellEnd"/>
            <w:r w:rsidRPr="00D85486">
              <w:rPr>
                <w:rFonts w:ascii="Times New Roman" w:eastAsia="Calibri" w:hAnsi="Times New Roman" w:cs="Times New Roman"/>
                <w:sz w:val="20"/>
                <w:szCs w:val="20"/>
              </w:rPr>
              <w:t xml:space="preserve"> “Tehniskās palīdzības mehānismi, tostarp platjoslas kompetences centra darbības attīstība Latvijā, ar kuriem stiprina vietējo ieinteresēto personu spējas un konsultē projektu virzītājus ar informāciju”</w:t>
            </w:r>
          </w:p>
        </w:tc>
        <w:tc>
          <w:tcPr>
            <w:tcW w:w="1550" w:type="pct"/>
            <w:tcBorders>
              <w:top w:val="outset" w:sz="6" w:space="0" w:color="414142"/>
              <w:left w:val="outset" w:sz="6" w:space="0" w:color="414142"/>
              <w:bottom w:val="outset" w:sz="6" w:space="0" w:color="414142"/>
              <w:right w:val="outset" w:sz="6" w:space="0" w:color="414142"/>
            </w:tcBorders>
          </w:tcPr>
          <w:p w14:paraId="1ED25628" w14:textId="77777777" w:rsidR="005454CE" w:rsidRPr="00A515F7" w:rsidRDefault="005454CE" w:rsidP="00B6453C">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p>
          <w:p w14:paraId="5F5CAC0C" w14:textId="431F321D" w:rsidR="005454CE" w:rsidRPr="00A515F7" w:rsidRDefault="005454CE" w:rsidP="00B6453C">
            <w:pPr>
              <w:spacing w:after="0" w:line="240" w:lineRule="auto"/>
              <w:jc w:val="both"/>
              <w:rPr>
                <w:rFonts w:ascii="Times New Roman" w:eastAsia="Calibri" w:hAnsi="Times New Roman" w:cs="Times New Roman"/>
                <w:sz w:val="20"/>
                <w:szCs w:val="20"/>
              </w:rPr>
            </w:pPr>
            <w:r w:rsidRPr="00D85486">
              <w:rPr>
                <w:rFonts w:ascii="Times New Roman" w:eastAsia="Calibri" w:hAnsi="Times New Roman" w:cs="Times New Roman"/>
                <w:sz w:val="20"/>
                <w:szCs w:val="20"/>
              </w:rPr>
              <w:t xml:space="preserve">Lūdzam papildināt plāna projekta 1.5. </w:t>
            </w:r>
            <w:proofErr w:type="spellStart"/>
            <w:r w:rsidRPr="00D85486">
              <w:rPr>
                <w:rFonts w:ascii="Times New Roman" w:eastAsia="Calibri" w:hAnsi="Times New Roman" w:cs="Times New Roman"/>
                <w:sz w:val="20"/>
                <w:szCs w:val="20"/>
              </w:rPr>
              <w:t>apakšsadaļu</w:t>
            </w:r>
            <w:proofErr w:type="spellEnd"/>
            <w:r w:rsidRPr="00D85486">
              <w:rPr>
                <w:rFonts w:ascii="Times New Roman" w:eastAsia="Calibri" w:hAnsi="Times New Roman" w:cs="Times New Roman"/>
                <w:sz w:val="20"/>
                <w:szCs w:val="20"/>
              </w:rPr>
              <w:t xml:space="preserve"> “Tehniskās palīdzības mehānismi, tostarp platjoslas kompetences centra darbības attīstība Latvijā, ar kuriem stiprina vietējo ieinteresēto personu spējas un konsultē projektu virzītājus ar informāciju” ar detalizētu informāciju attiecībā uz plānotā Kompetences centra (turpmāk – KC) darbību, proti, KC struktūra, darbības pamatprincipi, KC darbības uzraudzība.</w:t>
            </w:r>
          </w:p>
        </w:tc>
        <w:tc>
          <w:tcPr>
            <w:tcW w:w="1579" w:type="pct"/>
            <w:tcBorders>
              <w:top w:val="outset" w:sz="6" w:space="0" w:color="414142"/>
              <w:left w:val="outset" w:sz="6" w:space="0" w:color="414142"/>
              <w:bottom w:val="outset" w:sz="6" w:space="0" w:color="414142"/>
              <w:right w:val="outset" w:sz="6" w:space="0" w:color="414142"/>
            </w:tcBorders>
          </w:tcPr>
          <w:p w14:paraId="014126A0" w14:textId="70E996AA" w:rsidR="005454CE" w:rsidRPr="006152A9" w:rsidRDefault="006152A9" w:rsidP="00B6453C">
            <w:pPr>
              <w:spacing w:after="0" w:line="240" w:lineRule="auto"/>
              <w:jc w:val="both"/>
              <w:rPr>
                <w:rFonts w:ascii="Times New Roman" w:eastAsia="Times New Roman" w:hAnsi="Times New Roman" w:cs="Times New Roman"/>
                <w:b/>
                <w:bCs/>
                <w:sz w:val="20"/>
                <w:szCs w:val="20"/>
                <w:lang w:eastAsia="lv-LV"/>
              </w:rPr>
            </w:pPr>
            <w:r w:rsidRPr="006152A9">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3B736892" w14:textId="4372FD8E" w:rsidR="005454CE" w:rsidRPr="00942F77" w:rsidRDefault="006152A9"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w:t>
            </w:r>
            <w:r w:rsidRPr="00D85486">
              <w:rPr>
                <w:rFonts w:ascii="Times New Roman" w:eastAsia="Calibri" w:hAnsi="Times New Roman" w:cs="Times New Roman"/>
                <w:sz w:val="20"/>
                <w:szCs w:val="20"/>
              </w:rPr>
              <w:t>lāna projekta 1.</w:t>
            </w:r>
            <w:r>
              <w:rPr>
                <w:rFonts w:ascii="Times New Roman" w:eastAsia="Calibri" w:hAnsi="Times New Roman" w:cs="Times New Roman"/>
                <w:sz w:val="20"/>
                <w:szCs w:val="20"/>
              </w:rPr>
              <w:t>4</w:t>
            </w:r>
            <w:r w:rsidRPr="00D85486">
              <w:rPr>
                <w:rFonts w:ascii="Times New Roman" w:eastAsia="Calibri" w:hAnsi="Times New Roman" w:cs="Times New Roman"/>
                <w:sz w:val="20"/>
                <w:szCs w:val="20"/>
              </w:rPr>
              <w:t xml:space="preserve">. </w:t>
            </w:r>
            <w:proofErr w:type="spellStart"/>
            <w:r w:rsidRPr="00D85486">
              <w:rPr>
                <w:rFonts w:ascii="Times New Roman" w:eastAsia="Calibri" w:hAnsi="Times New Roman" w:cs="Times New Roman"/>
                <w:sz w:val="20"/>
                <w:szCs w:val="20"/>
              </w:rPr>
              <w:t>apakšsadaļu</w:t>
            </w:r>
            <w:proofErr w:type="spellEnd"/>
            <w:r w:rsidRPr="00D85486">
              <w:rPr>
                <w:rFonts w:ascii="Times New Roman" w:eastAsia="Calibri" w:hAnsi="Times New Roman" w:cs="Times New Roman"/>
                <w:sz w:val="20"/>
                <w:szCs w:val="20"/>
              </w:rPr>
              <w:t xml:space="preserve"> “Tehniskās palīdzības mehānismi, tostarp platjoslas kompetences centra darbības attīstība Latvijā, ar kuriem stiprina vietējo ieinteresēto personu spējas un konsultē projektu virzītājus ar informāciju”</w:t>
            </w:r>
          </w:p>
        </w:tc>
      </w:tr>
      <w:tr w:rsidR="005454CE" w:rsidRPr="00942F77" w14:paraId="7EA6F704"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01E4142"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3BA4742" w14:textId="1890C37E" w:rsidR="005454CE" w:rsidRPr="00942F77" w:rsidRDefault="00857550"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Plāna projekta 20. attēls, kā arī 1.3. pasākuma “</w:t>
            </w:r>
            <w:r w:rsidRPr="00A37D2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A37D21">
              <w:rPr>
                <w:rFonts w:ascii="Times New Roman" w:eastAsia="Times New Roman" w:hAnsi="Times New Roman" w:cs="Times New Roman"/>
                <w:sz w:val="20"/>
                <w:szCs w:val="20"/>
                <w:lang w:eastAsia="lv-LV"/>
              </w:rPr>
              <w:t xml:space="preserve">idējās jūdzes” un “pēdējās jūdzes” elektronisko </w:t>
            </w:r>
            <w:r w:rsidRPr="00A37D21">
              <w:rPr>
                <w:rFonts w:ascii="Times New Roman" w:eastAsia="Times New Roman" w:hAnsi="Times New Roman" w:cs="Times New Roman"/>
                <w:sz w:val="20"/>
                <w:szCs w:val="20"/>
                <w:lang w:eastAsia="lv-LV"/>
              </w:rPr>
              <w:lastRenderedPageBreak/>
              <w:t>sakaru tīklu infrastruktūras attīstīšana</w:t>
            </w:r>
            <w:r>
              <w:rPr>
                <w:rFonts w:ascii="Times New Roman" w:eastAsia="Times New Roman" w:hAnsi="Times New Roman" w:cs="Times New Roman"/>
                <w:sz w:val="20"/>
                <w:szCs w:val="20"/>
                <w:lang w:eastAsia="lv-LV"/>
              </w:rPr>
              <w:t>” aprakst</w:t>
            </w:r>
            <w:r w:rsidR="00082D4D">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166353E1" w14:textId="77777777" w:rsidR="005454CE" w:rsidRPr="00A515F7" w:rsidRDefault="005454CE" w:rsidP="00B6453C">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lastRenderedPageBreak/>
              <w:t>Finanšu ministrija</w:t>
            </w:r>
          </w:p>
          <w:p w14:paraId="5C4C975A" w14:textId="0552F83A" w:rsidR="005454CE" w:rsidRPr="00A515F7" w:rsidRDefault="005454CE" w:rsidP="00B6453C">
            <w:pPr>
              <w:spacing w:after="0" w:line="240" w:lineRule="auto"/>
              <w:jc w:val="both"/>
              <w:rPr>
                <w:rFonts w:ascii="Times New Roman" w:eastAsia="Calibri" w:hAnsi="Times New Roman" w:cs="Times New Roman"/>
                <w:sz w:val="20"/>
                <w:szCs w:val="20"/>
              </w:rPr>
            </w:pPr>
            <w:r w:rsidRPr="00D50316">
              <w:rPr>
                <w:rFonts w:ascii="Times New Roman" w:eastAsia="Calibri" w:hAnsi="Times New Roman" w:cs="Times New Roman"/>
                <w:sz w:val="20"/>
                <w:szCs w:val="20"/>
              </w:rPr>
              <w:t xml:space="preserve">Ņemot vērā, ka publisko iepirkumu regulējums paredz veikt iepirkumus, piemērojot kādu no iepirkuma </w:t>
            </w:r>
            <w:r w:rsidRPr="00D50316">
              <w:rPr>
                <w:rFonts w:ascii="Times New Roman" w:eastAsia="Calibri" w:hAnsi="Times New Roman" w:cs="Times New Roman"/>
                <w:sz w:val="20"/>
                <w:szCs w:val="20"/>
              </w:rPr>
              <w:lastRenderedPageBreak/>
              <w:t>procedūru veidiem (piemēram, atklātu konkursu, sarunu procedūru), lūdzam precizēt plāna projekta 20.attēla kolonnas “Informācijas sniedzēji” (19.lpp.) saturu, vārdus “publisko iepirkumu konkursā” aizstājot ar vārdiem “publisko iepirkumu procedūrā”. Tāpat ievērojot, ka pasūtītāja prasības var tikt noteiktas dažādos iepirkuma procedūras dokumentos (piemēram, nolikumā, tehniskajā specifikācijā, līgumā), lūdzam precizēt plāna projekta 27.-28.lpp., vārdus “iepirkuma nolikums” (attiecīgā locījumā) aizstājot ar vārdiem “iepirkuma dokumentācija” (attiecīgā locījumā).</w:t>
            </w:r>
          </w:p>
        </w:tc>
        <w:tc>
          <w:tcPr>
            <w:tcW w:w="1579" w:type="pct"/>
            <w:tcBorders>
              <w:top w:val="outset" w:sz="6" w:space="0" w:color="414142"/>
              <w:left w:val="outset" w:sz="6" w:space="0" w:color="414142"/>
              <w:bottom w:val="outset" w:sz="6" w:space="0" w:color="414142"/>
              <w:right w:val="outset" w:sz="6" w:space="0" w:color="414142"/>
            </w:tcBorders>
          </w:tcPr>
          <w:p w14:paraId="01573283" w14:textId="7BC27458" w:rsidR="005454CE" w:rsidRPr="00857550" w:rsidRDefault="00857550" w:rsidP="00B6453C">
            <w:pPr>
              <w:spacing w:after="0" w:line="240" w:lineRule="auto"/>
              <w:jc w:val="both"/>
              <w:rPr>
                <w:rFonts w:ascii="Times New Roman" w:eastAsia="Times New Roman" w:hAnsi="Times New Roman" w:cs="Times New Roman"/>
                <w:b/>
                <w:bCs/>
                <w:sz w:val="20"/>
                <w:szCs w:val="20"/>
                <w:lang w:eastAsia="lv-LV"/>
              </w:rPr>
            </w:pPr>
            <w:r w:rsidRPr="00857550">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093984C4" w14:textId="4E342511" w:rsidR="005454CE" w:rsidRPr="00942F77" w:rsidRDefault="00857550"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20. attēlu, kā arī 1.3. pasākuma “</w:t>
            </w:r>
            <w:r w:rsidRPr="00A37D2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A37D21">
              <w:rPr>
                <w:rFonts w:ascii="Times New Roman" w:eastAsia="Times New Roman" w:hAnsi="Times New Roman" w:cs="Times New Roman"/>
                <w:sz w:val="20"/>
                <w:szCs w:val="20"/>
                <w:lang w:eastAsia="lv-LV"/>
              </w:rPr>
              <w:t xml:space="preserve">idējās </w:t>
            </w:r>
            <w:r w:rsidRPr="00A37D21">
              <w:rPr>
                <w:rFonts w:ascii="Times New Roman" w:eastAsia="Times New Roman" w:hAnsi="Times New Roman" w:cs="Times New Roman"/>
                <w:sz w:val="20"/>
                <w:szCs w:val="20"/>
                <w:lang w:eastAsia="lv-LV"/>
              </w:rPr>
              <w:lastRenderedPageBreak/>
              <w:t>jūdzes” un “pēdējās jūdzes” elektronisko sakaru tīklu infrastruktūras attīstīšana</w:t>
            </w:r>
            <w:r>
              <w:rPr>
                <w:rFonts w:ascii="Times New Roman" w:eastAsia="Times New Roman" w:hAnsi="Times New Roman" w:cs="Times New Roman"/>
                <w:sz w:val="20"/>
                <w:szCs w:val="20"/>
                <w:lang w:eastAsia="lv-LV"/>
              </w:rPr>
              <w:t>” aprakstu.</w:t>
            </w:r>
          </w:p>
        </w:tc>
      </w:tr>
      <w:tr w:rsidR="005454CE" w:rsidRPr="00942F77" w14:paraId="50280C1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7479026"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F71DAD1" w14:textId="1DAA921E" w:rsidR="005454CE" w:rsidRPr="00942F77" w:rsidRDefault="00C0784E" w:rsidP="00B6453C">
            <w:pPr>
              <w:spacing w:after="0" w:line="240" w:lineRule="auto"/>
              <w:jc w:val="both"/>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P</w:t>
            </w:r>
            <w:r w:rsidRPr="004D7E23">
              <w:rPr>
                <w:rFonts w:ascii="Times New Roman" w:eastAsia="Calibri" w:hAnsi="Times New Roman" w:cs="Times New Roman"/>
                <w:sz w:val="20"/>
                <w:szCs w:val="20"/>
              </w:rPr>
              <w:t>lāna projekta 3.sadaļ</w:t>
            </w:r>
            <w:r>
              <w:rPr>
                <w:rFonts w:ascii="Times New Roman" w:eastAsia="Calibri" w:hAnsi="Times New Roman" w:cs="Times New Roman"/>
                <w:sz w:val="20"/>
                <w:szCs w:val="20"/>
              </w:rPr>
              <w:t>a</w:t>
            </w:r>
            <w:r w:rsidRPr="004D7E23">
              <w:rPr>
                <w:rFonts w:ascii="Times New Roman" w:eastAsia="Calibri" w:hAnsi="Times New Roman" w:cs="Times New Roman"/>
                <w:sz w:val="20"/>
                <w:szCs w:val="20"/>
              </w:rPr>
              <w:t xml:space="preserve"> “Plāna mērķi, rīcības virzieni un rezultāti”</w:t>
            </w:r>
            <w:r>
              <w:rPr>
                <w:rFonts w:ascii="Times New Roman" w:eastAsia="Calibri"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1110DC50" w14:textId="77777777" w:rsidR="005454CE" w:rsidRPr="00A515F7" w:rsidRDefault="005454CE" w:rsidP="00B6453C">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p>
          <w:p w14:paraId="7DE47C08" w14:textId="75A68A34" w:rsidR="005454CE" w:rsidRPr="00A515F7" w:rsidRDefault="005454CE" w:rsidP="00B6453C">
            <w:pPr>
              <w:spacing w:after="0" w:line="240" w:lineRule="auto"/>
              <w:jc w:val="both"/>
              <w:rPr>
                <w:rFonts w:ascii="Times New Roman" w:eastAsia="Calibri" w:hAnsi="Times New Roman" w:cs="Times New Roman"/>
                <w:sz w:val="20"/>
                <w:szCs w:val="20"/>
              </w:rPr>
            </w:pPr>
            <w:r w:rsidRPr="004D7E23">
              <w:rPr>
                <w:rFonts w:ascii="Times New Roman" w:eastAsia="Calibri" w:hAnsi="Times New Roman" w:cs="Times New Roman"/>
                <w:sz w:val="20"/>
                <w:szCs w:val="20"/>
              </w:rPr>
              <w:t>Ņemot vērā, ka plāna projekts paredz ieviest pasākumus, kuriem publiskā finansējuma piešķiršana ir kvalificējama kā komercdarbības atbalsts, lai nodrošinātu nepārprotamu izpratni, ka pasākuma ieviešanā tiks ievērotas komercdarbības atbalst kontroles normas, lūdzam plāna projekta 3.sadaļu “Plāna mērķi, rīcības virzieni un rezultāti” papildināt ar norādi, ka ieviešot pasākumus, kuriem publiskā finansējuma piešķīrums ir kvalificējams kā komercdarbības atbalsts, pasākuma ieviešanā tiks ievērots komercdarbības atbalst kontroles regulējums, nepieciešamības gadījumā, paredzot paziņojuma iesniegšanu Eiropas Komisijā saskaņojuma saņemšanai par konkrēto komercdarbības atbalsta pasākumu.</w:t>
            </w:r>
          </w:p>
        </w:tc>
        <w:tc>
          <w:tcPr>
            <w:tcW w:w="1579" w:type="pct"/>
            <w:tcBorders>
              <w:top w:val="outset" w:sz="6" w:space="0" w:color="414142"/>
              <w:left w:val="outset" w:sz="6" w:space="0" w:color="414142"/>
              <w:bottom w:val="outset" w:sz="6" w:space="0" w:color="414142"/>
              <w:right w:val="outset" w:sz="6" w:space="0" w:color="414142"/>
            </w:tcBorders>
          </w:tcPr>
          <w:p w14:paraId="417745B4" w14:textId="0C145DEF" w:rsidR="005454CE" w:rsidRPr="00C0784E" w:rsidRDefault="00C0784E" w:rsidP="00B6453C">
            <w:pPr>
              <w:spacing w:after="0" w:line="240" w:lineRule="auto"/>
              <w:jc w:val="both"/>
              <w:rPr>
                <w:rFonts w:ascii="Times New Roman" w:eastAsia="Times New Roman" w:hAnsi="Times New Roman" w:cs="Times New Roman"/>
                <w:b/>
                <w:bCs/>
                <w:sz w:val="20"/>
                <w:szCs w:val="20"/>
                <w:lang w:eastAsia="lv-LV"/>
              </w:rPr>
            </w:pPr>
            <w:r w:rsidRPr="00C0784E">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17B9DB8A" w14:textId="58D40599" w:rsidR="005454CE" w:rsidRPr="00942F77" w:rsidRDefault="00C0784E" w:rsidP="00B6453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w:t>
            </w:r>
            <w:r w:rsidRPr="004D7E23">
              <w:rPr>
                <w:rFonts w:ascii="Times New Roman" w:eastAsia="Calibri" w:hAnsi="Times New Roman" w:cs="Times New Roman"/>
                <w:sz w:val="20"/>
                <w:szCs w:val="20"/>
              </w:rPr>
              <w:t>lāna projekta 3.sadaļ</w:t>
            </w:r>
            <w:r>
              <w:rPr>
                <w:rFonts w:ascii="Times New Roman" w:eastAsia="Calibri" w:hAnsi="Times New Roman" w:cs="Times New Roman"/>
                <w:sz w:val="20"/>
                <w:szCs w:val="20"/>
              </w:rPr>
              <w:t>u</w:t>
            </w:r>
            <w:r w:rsidRPr="004D7E23">
              <w:rPr>
                <w:rFonts w:ascii="Times New Roman" w:eastAsia="Calibri" w:hAnsi="Times New Roman" w:cs="Times New Roman"/>
                <w:sz w:val="20"/>
                <w:szCs w:val="20"/>
              </w:rPr>
              <w:t xml:space="preserve"> “Plāna mērķi, rīcības virzieni un rezultāti”</w:t>
            </w:r>
            <w:r>
              <w:rPr>
                <w:rFonts w:ascii="Times New Roman" w:eastAsia="Calibri" w:hAnsi="Times New Roman" w:cs="Times New Roman"/>
                <w:sz w:val="20"/>
                <w:szCs w:val="20"/>
              </w:rPr>
              <w:t>.</w:t>
            </w:r>
          </w:p>
        </w:tc>
      </w:tr>
      <w:tr w:rsidR="005454CE" w:rsidRPr="00942F77" w14:paraId="52097C6F"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953B930"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BF41664" w14:textId="3D71FAF8"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Rīkojuma projekta 4. un 5. punkts. </w:t>
            </w:r>
          </w:p>
        </w:tc>
        <w:tc>
          <w:tcPr>
            <w:tcW w:w="1550" w:type="pct"/>
            <w:tcBorders>
              <w:top w:val="outset" w:sz="6" w:space="0" w:color="414142"/>
              <w:left w:val="outset" w:sz="6" w:space="0" w:color="414142"/>
              <w:bottom w:val="outset" w:sz="6" w:space="0" w:color="414142"/>
              <w:right w:val="outset" w:sz="6" w:space="0" w:color="414142"/>
            </w:tcBorders>
          </w:tcPr>
          <w:p w14:paraId="6FE8A403" w14:textId="77777777" w:rsidR="005454CE" w:rsidRDefault="005454CE" w:rsidP="005454C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Tieslietu ministrija</w:t>
            </w:r>
          </w:p>
          <w:p w14:paraId="0E0BDDC3" w14:textId="459E27DF" w:rsidR="005454CE" w:rsidRPr="00762CED" w:rsidRDefault="005454CE" w:rsidP="005454CE">
            <w:pPr>
              <w:spacing w:after="0" w:line="240" w:lineRule="auto"/>
              <w:jc w:val="both"/>
              <w:rPr>
                <w:rFonts w:ascii="Times New Roman" w:eastAsia="Calibri" w:hAnsi="Times New Roman" w:cs="Times New Roman"/>
                <w:sz w:val="20"/>
                <w:szCs w:val="20"/>
              </w:rPr>
            </w:pPr>
            <w:r w:rsidRPr="00762CED">
              <w:rPr>
                <w:rFonts w:ascii="Times New Roman" w:eastAsia="Calibri" w:hAnsi="Times New Roman" w:cs="Times New Roman"/>
                <w:sz w:val="20"/>
                <w:szCs w:val="20"/>
              </w:rPr>
              <w:t>Rīkojuma projekta 4. un 5. punktam nepieciešams mainīt secību, jo arī Ministru kabineta rīkojumā kā tiesību aktā punkts par šobrīd spēkā esošā tiesību akta atcelšanu ir pārejas regulējums, kas jāraksta kā pēdējais punkts jaunajā tiesību aktā.</w:t>
            </w:r>
          </w:p>
        </w:tc>
        <w:tc>
          <w:tcPr>
            <w:tcW w:w="1579" w:type="pct"/>
            <w:tcBorders>
              <w:top w:val="outset" w:sz="6" w:space="0" w:color="414142"/>
              <w:left w:val="outset" w:sz="6" w:space="0" w:color="414142"/>
              <w:bottom w:val="outset" w:sz="6" w:space="0" w:color="414142"/>
              <w:right w:val="outset" w:sz="6" w:space="0" w:color="414142"/>
            </w:tcBorders>
          </w:tcPr>
          <w:p w14:paraId="784736D0" w14:textId="180F826F" w:rsidR="005454CE" w:rsidRPr="00C0784E" w:rsidRDefault="005454CE" w:rsidP="005454CE">
            <w:pPr>
              <w:spacing w:after="0" w:line="240" w:lineRule="auto"/>
              <w:jc w:val="both"/>
              <w:rPr>
                <w:rFonts w:ascii="Times New Roman" w:eastAsia="Times New Roman" w:hAnsi="Times New Roman" w:cs="Times New Roman"/>
                <w:b/>
                <w:bCs/>
                <w:sz w:val="20"/>
                <w:szCs w:val="20"/>
                <w:lang w:eastAsia="lv-LV"/>
              </w:rPr>
            </w:pPr>
            <w:r w:rsidRPr="00C0784E">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5F0EB382" w14:textId="642FFF5A"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w:t>
            </w:r>
            <w:r w:rsidR="0082017C">
              <w:rPr>
                <w:rFonts w:ascii="Times New Roman" w:eastAsia="Times New Roman" w:hAnsi="Times New Roman" w:cs="Times New Roman"/>
                <w:sz w:val="20"/>
                <w:szCs w:val="20"/>
                <w:lang w:eastAsia="lv-LV"/>
              </w:rPr>
              <w:t xml:space="preserve">MK </w:t>
            </w:r>
            <w:r>
              <w:rPr>
                <w:rFonts w:ascii="Times New Roman" w:eastAsia="Times New Roman" w:hAnsi="Times New Roman" w:cs="Times New Roman"/>
                <w:sz w:val="20"/>
                <w:szCs w:val="20"/>
                <w:lang w:eastAsia="lv-LV"/>
              </w:rPr>
              <w:t xml:space="preserve">rīkojuma projekta </w:t>
            </w:r>
            <w:r w:rsidR="00CC3BAC">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 xml:space="preserve">. un </w:t>
            </w:r>
            <w:r w:rsidR="00CC3BAC">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 punkt</w:t>
            </w:r>
            <w:r w:rsidR="003D5715">
              <w:rPr>
                <w:rFonts w:ascii="Times New Roman" w:eastAsia="Times New Roman" w:hAnsi="Times New Roman" w:cs="Times New Roman"/>
                <w:sz w:val="20"/>
                <w:szCs w:val="20"/>
                <w:lang w:eastAsia="lv-LV"/>
              </w:rPr>
              <w:t>u</w:t>
            </w:r>
            <w:r>
              <w:rPr>
                <w:rFonts w:ascii="Times New Roman" w:eastAsia="Times New Roman" w:hAnsi="Times New Roman" w:cs="Times New Roman"/>
                <w:sz w:val="20"/>
                <w:szCs w:val="20"/>
                <w:lang w:eastAsia="lv-LV"/>
              </w:rPr>
              <w:t>.</w:t>
            </w:r>
          </w:p>
        </w:tc>
      </w:tr>
      <w:tr w:rsidR="005454CE" w:rsidRPr="00942F77" w14:paraId="36984D02"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42960F8"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5279E7D4" w14:textId="62846652" w:rsidR="005454CE" w:rsidRPr="00942F77" w:rsidRDefault="00A44D94"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2. sadaļas “Esošās situācijas raksturojums”, </w:t>
            </w:r>
            <w:proofErr w:type="spellStart"/>
            <w:r>
              <w:rPr>
                <w:rFonts w:ascii="Times New Roman" w:eastAsia="Times New Roman" w:hAnsi="Times New Roman" w:cs="Times New Roman"/>
                <w:sz w:val="20"/>
                <w:szCs w:val="20"/>
                <w:lang w:eastAsia="lv-LV"/>
              </w:rPr>
              <w:t>apakšsadaļa</w:t>
            </w:r>
            <w:proofErr w:type="spellEnd"/>
            <w:r>
              <w:rPr>
                <w:rFonts w:ascii="Times New Roman" w:eastAsia="Times New Roman" w:hAnsi="Times New Roman" w:cs="Times New Roman"/>
                <w:sz w:val="20"/>
                <w:szCs w:val="20"/>
                <w:lang w:eastAsia="lv-LV"/>
              </w:rPr>
              <w:t xml:space="preserve"> “</w:t>
            </w:r>
            <w:r w:rsidRPr="00A44D94">
              <w:rPr>
                <w:rFonts w:ascii="Times New Roman" w:eastAsia="Times New Roman" w:hAnsi="Times New Roman" w:cs="Times New Roman"/>
                <w:sz w:val="20"/>
                <w:szCs w:val="20"/>
                <w:lang w:eastAsia="lv-LV"/>
              </w:rPr>
              <w:t xml:space="preserve">Platjoslas pārklājuma </w:t>
            </w:r>
            <w:r w:rsidRPr="00A44D94">
              <w:rPr>
                <w:rFonts w:ascii="Times New Roman" w:eastAsia="Times New Roman" w:hAnsi="Times New Roman" w:cs="Times New Roman"/>
                <w:sz w:val="20"/>
                <w:szCs w:val="20"/>
                <w:lang w:eastAsia="lv-LV"/>
              </w:rPr>
              <w:lastRenderedPageBreak/>
              <w:t>un attīstības uzraudzības mehānismi</w:t>
            </w:r>
            <w:r>
              <w:rPr>
                <w:rFonts w:ascii="Times New Roman" w:eastAsia="Times New Roman" w:hAnsi="Times New Roman" w:cs="Times New Roman"/>
                <w:sz w:val="20"/>
                <w:szCs w:val="20"/>
                <w:lang w:eastAsia="lv-LV"/>
              </w:rPr>
              <w:t>”</w:t>
            </w:r>
            <w:r w:rsidR="00D22740">
              <w:rPr>
                <w:rFonts w:ascii="Times New Roman" w:eastAsia="Times New Roman" w:hAnsi="Times New Roman" w:cs="Times New Roman"/>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5B19E746" w14:textId="77777777" w:rsidR="005454CE" w:rsidRDefault="005454CE" w:rsidP="005454C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Tieslietu ministrija</w:t>
            </w:r>
          </w:p>
          <w:p w14:paraId="29BF92C6" w14:textId="245C96E8" w:rsidR="005454CE" w:rsidRPr="00762CED" w:rsidRDefault="005454CE" w:rsidP="005454CE">
            <w:pPr>
              <w:spacing w:after="0" w:line="240" w:lineRule="auto"/>
              <w:jc w:val="both"/>
              <w:rPr>
                <w:rFonts w:ascii="Times New Roman" w:eastAsia="Calibri" w:hAnsi="Times New Roman" w:cs="Times New Roman"/>
                <w:sz w:val="20"/>
                <w:szCs w:val="20"/>
              </w:rPr>
            </w:pPr>
            <w:r w:rsidRPr="00762CED">
              <w:rPr>
                <w:rFonts w:ascii="Times New Roman" w:eastAsia="Calibri" w:hAnsi="Times New Roman" w:cs="Times New Roman"/>
                <w:sz w:val="20"/>
                <w:szCs w:val="20"/>
              </w:rPr>
              <w:t xml:space="preserve">Plāna projekta 18. lpp. norādīts, ka 2020. gada 22. septembrī ir veikti grozījumi Ministru kabineta 2003. </w:t>
            </w:r>
            <w:r w:rsidRPr="00762CED">
              <w:rPr>
                <w:rFonts w:ascii="Times New Roman" w:eastAsia="Calibri" w:hAnsi="Times New Roman" w:cs="Times New Roman"/>
                <w:sz w:val="20"/>
                <w:szCs w:val="20"/>
              </w:rPr>
              <w:lastRenderedPageBreak/>
              <w:t>gada 29. aprīļa noteikumos Nr.242 “Satiksmes ministrijas nolikums” (turpmāk – nolikums) un nolikums papildināts ar 5.2.4 apakšpunktu, kas paredz Satiksmes ministrijai tiesības normatīvajos aktos noteiktajā kārtībā deleģēt platjoslas pieejamības ģeogrāfiskās informācijas sistēmas izveidi un darbības nodrošināšanu valsts akciju sabiedrībai “Elektroniskie sakari”. Vēršam uzmanību, ka minētā nolikuma norma varētu būt pretrunā ar likumprojektu “Elektronisko sakaru likums” (VSS-765), kas šobrīd skaidri un izsmeļoši nosaka Satiksmes ministrijas un valsts akciju sabiedrības “Elektroniskie sakari” kompetenci elektronisko sakaru jomā, bet neparedz Satiksmes ministrijas tiesisku iespēju deleģēt platjoslas pieejamības ģeogrāfiskās informācijas sistēmas izveidi un darbības nodrošināšanu valsts akciju sabiedrībai “Elektroniskie sakari”. Ievērojot minēto, nepieciešams izvērtēt un precizēt plāna projektu, skaidrojot, vai atbilstoši likumprojektam “Elektronisko sakaru likums” paredzēts deleģēt valsts pārvaldes uzdevumu – platjoslas pieejamības ģeogrāfiskās informācijas sistēmas izveidi un darbības nodrošināšanu. Nepieciešamības gadījumā piedāvājam precizēt plāna projektā ietverto informāciju.</w:t>
            </w:r>
          </w:p>
        </w:tc>
        <w:tc>
          <w:tcPr>
            <w:tcW w:w="1579" w:type="pct"/>
            <w:tcBorders>
              <w:top w:val="outset" w:sz="6" w:space="0" w:color="414142"/>
              <w:left w:val="outset" w:sz="6" w:space="0" w:color="414142"/>
              <w:bottom w:val="outset" w:sz="6" w:space="0" w:color="414142"/>
              <w:right w:val="outset" w:sz="6" w:space="0" w:color="414142"/>
            </w:tcBorders>
          </w:tcPr>
          <w:p w14:paraId="10239F89" w14:textId="771882DA" w:rsidR="005454CE" w:rsidRDefault="00D22740" w:rsidP="005454CE">
            <w:pPr>
              <w:spacing w:after="0" w:line="240" w:lineRule="auto"/>
              <w:jc w:val="both"/>
              <w:rPr>
                <w:rFonts w:ascii="Times New Roman" w:eastAsia="Times New Roman" w:hAnsi="Times New Roman" w:cs="Times New Roman"/>
                <w:b/>
                <w:bCs/>
                <w:sz w:val="20"/>
                <w:szCs w:val="20"/>
                <w:lang w:eastAsia="lv-LV"/>
              </w:rPr>
            </w:pPr>
            <w:r w:rsidRPr="00D22740">
              <w:rPr>
                <w:rFonts w:ascii="Times New Roman" w:eastAsia="Times New Roman" w:hAnsi="Times New Roman" w:cs="Times New Roman"/>
                <w:b/>
                <w:bCs/>
                <w:sz w:val="20"/>
                <w:szCs w:val="20"/>
                <w:lang w:eastAsia="lv-LV"/>
              </w:rPr>
              <w:lastRenderedPageBreak/>
              <w:t>Ņ</w:t>
            </w:r>
            <w:r w:rsidR="00A44D94" w:rsidRPr="00D22740">
              <w:rPr>
                <w:rFonts w:ascii="Times New Roman" w:eastAsia="Times New Roman" w:hAnsi="Times New Roman" w:cs="Times New Roman"/>
                <w:b/>
                <w:bCs/>
                <w:sz w:val="20"/>
                <w:szCs w:val="20"/>
                <w:lang w:eastAsia="lv-LV"/>
              </w:rPr>
              <w:t>emts vērā</w:t>
            </w:r>
            <w:r w:rsidRPr="00D22740">
              <w:rPr>
                <w:rFonts w:ascii="Times New Roman" w:eastAsia="Times New Roman" w:hAnsi="Times New Roman" w:cs="Times New Roman"/>
                <w:b/>
                <w:bCs/>
                <w:sz w:val="20"/>
                <w:szCs w:val="20"/>
                <w:lang w:eastAsia="lv-LV"/>
              </w:rPr>
              <w:t xml:space="preserve">. </w:t>
            </w:r>
          </w:p>
          <w:p w14:paraId="0260EB52" w14:textId="305045B7" w:rsidR="00D22740" w:rsidRPr="00D22740" w:rsidRDefault="00D22740" w:rsidP="005454CE">
            <w:pPr>
              <w:spacing w:after="0" w:line="240" w:lineRule="auto"/>
              <w:jc w:val="both"/>
              <w:rPr>
                <w:rFonts w:ascii="Times New Roman" w:eastAsia="Times New Roman" w:hAnsi="Times New Roman" w:cs="Times New Roman"/>
                <w:sz w:val="20"/>
                <w:szCs w:val="20"/>
                <w:lang w:eastAsia="lv-LV"/>
              </w:rPr>
            </w:pPr>
            <w:r w:rsidRPr="00D22740">
              <w:rPr>
                <w:rFonts w:ascii="Times New Roman" w:eastAsia="Times New Roman" w:hAnsi="Times New Roman" w:cs="Times New Roman"/>
                <w:sz w:val="20"/>
                <w:szCs w:val="20"/>
                <w:lang w:eastAsia="lv-LV"/>
              </w:rPr>
              <w:t xml:space="preserve">Teksts svītrots, ka “2020. gada 22. septembrī ir veikti grozījumi Ministru kabineta 2003. gada 29. aprīļa </w:t>
            </w:r>
            <w:r w:rsidRPr="00D22740">
              <w:rPr>
                <w:rFonts w:ascii="Times New Roman" w:eastAsia="Times New Roman" w:hAnsi="Times New Roman" w:cs="Times New Roman"/>
                <w:sz w:val="20"/>
                <w:szCs w:val="20"/>
                <w:lang w:eastAsia="lv-LV"/>
              </w:rPr>
              <w:lastRenderedPageBreak/>
              <w:t>noteikumos Nr.242 “Satiksmes ministrijas nolikums” (turpmāk – nolikums) un nolikums papildināts ar 5.2.4 apakšpunktu, kas paredz Satiksmes ministrijai tiesības normatīvajos aktos noteiktajā kārtībā deleģēt platjoslas pieejamības ģeogrāfiskās informācijas sistēmas izveidi un darbības nodrošināšanu valsts akciju sabiedrībai “Elektroniskie sakari””</w:t>
            </w:r>
            <w:r>
              <w:rPr>
                <w:rFonts w:ascii="Times New Roman" w:eastAsia="Times New Roman" w:hAnsi="Times New Roman" w:cs="Times New Roman"/>
                <w:sz w:val="20"/>
                <w:szCs w:val="20"/>
                <w:lang w:eastAsia="lv-LV"/>
              </w:rPr>
              <w:t xml:space="preserve">, atstājot atsauci uz Elektronisko sakaru likumu un sekundārajiem tiesību aktiem, lai novērstu iespējamās pretrunas, t.sk., ja tiks veikti grozījumi tajos nākotnē. </w:t>
            </w:r>
          </w:p>
          <w:p w14:paraId="356E78D7" w14:textId="5AD7494B" w:rsidR="00D22740" w:rsidRPr="00942F77" w:rsidRDefault="00D22740" w:rsidP="005454CE">
            <w:pPr>
              <w:spacing w:after="0" w:line="240" w:lineRule="auto"/>
              <w:jc w:val="both"/>
              <w:rPr>
                <w:rFonts w:ascii="Times New Roman" w:eastAsia="Times New Roman" w:hAnsi="Times New Roman" w:cs="Times New Roman"/>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6A1EB1CF" w14:textId="1A05907A" w:rsidR="005454CE" w:rsidRPr="00942F77" w:rsidRDefault="00D22740"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plāna projekta 2. sadaļas “Esošās situācijas </w:t>
            </w:r>
            <w:r>
              <w:rPr>
                <w:rFonts w:ascii="Times New Roman" w:eastAsia="Times New Roman" w:hAnsi="Times New Roman" w:cs="Times New Roman"/>
                <w:sz w:val="20"/>
                <w:szCs w:val="20"/>
                <w:lang w:eastAsia="lv-LV"/>
              </w:rPr>
              <w:lastRenderedPageBreak/>
              <w:t xml:space="preserve">raksturojums”, </w:t>
            </w:r>
            <w:proofErr w:type="spellStart"/>
            <w:r>
              <w:rPr>
                <w:rFonts w:ascii="Times New Roman" w:eastAsia="Times New Roman" w:hAnsi="Times New Roman" w:cs="Times New Roman"/>
                <w:sz w:val="20"/>
                <w:szCs w:val="20"/>
                <w:lang w:eastAsia="lv-LV"/>
              </w:rPr>
              <w:t>apakšsadaļa</w:t>
            </w:r>
            <w:proofErr w:type="spellEnd"/>
            <w:r>
              <w:rPr>
                <w:rFonts w:ascii="Times New Roman" w:eastAsia="Times New Roman" w:hAnsi="Times New Roman" w:cs="Times New Roman"/>
                <w:sz w:val="20"/>
                <w:szCs w:val="20"/>
                <w:lang w:eastAsia="lv-LV"/>
              </w:rPr>
              <w:t xml:space="preserve"> “</w:t>
            </w:r>
            <w:r w:rsidRPr="00A44D94">
              <w:rPr>
                <w:rFonts w:ascii="Times New Roman" w:eastAsia="Times New Roman" w:hAnsi="Times New Roman" w:cs="Times New Roman"/>
                <w:sz w:val="20"/>
                <w:szCs w:val="20"/>
                <w:lang w:eastAsia="lv-LV"/>
              </w:rPr>
              <w:t>Platjoslas pārklājuma un attīstības uzraudzības mehānismi</w:t>
            </w:r>
            <w:r>
              <w:rPr>
                <w:rFonts w:ascii="Times New Roman" w:eastAsia="Times New Roman" w:hAnsi="Times New Roman" w:cs="Times New Roman"/>
                <w:sz w:val="20"/>
                <w:szCs w:val="20"/>
                <w:lang w:eastAsia="lv-LV"/>
              </w:rPr>
              <w:t>”.</w:t>
            </w:r>
          </w:p>
        </w:tc>
      </w:tr>
      <w:tr w:rsidR="005454CE" w:rsidRPr="00942F77" w14:paraId="19298171"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228BE69"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01DC7F8" w14:textId="6AEEB974" w:rsidR="005454CE" w:rsidRPr="00942F77" w:rsidRDefault="004D67FD" w:rsidP="003766A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3DB089E" w14:textId="77777777" w:rsidR="005454CE" w:rsidRDefault="005454CE" w:rsidP="005454CE">
            <w:pPr>
              <w:spacing w:after="0" w:line="240" w:lineRule="auto"/>
              <w:jc w:val="both"/>
              <w:rPr>
                <w:rFonts w:ascii="Times New Roman" w:eastAsia="Calibri" w:hAnsi="Times New Roman" w:cs="Times New Roman"/>
                <w:b/>
                <w:bCs/>
                <w:sz w:val="20"/>
                <w:szCs w:val="20"/>
              </w:rPr>
            </w:pPr>
            <w:r w:rsidRPr="00FE2B54">
              <w:rPr>
                <w:rFonts w:ascii="Times New Roman" w:eastAsia="Calibri" w:hAnsi="Times New Roman" w:cs="Times New Roman"/>
                <w:b/>
                <w:bCs/>
                <w:sz w:val="20"/>
                <w:szCs w:val="20"/>
              </w:rPr>
              <w:t>Latvijas Darba devēju konfederācija</w:t>
            </w:r>
          </w:p>
          <w:p w14:paraId="789E799E" w14:textId="77777777" w:rsidR="005454CE" w:rsidRPr="00FE2B54" w:rsidRDefault="005454CE" w:rsidP="005454CE">
            <w:pPr>
              <w:spacing w:after="120"/>
              <w:jc w:val="both"/>
              <w:textAlignment w:val="baseline"/>
              <w:rPr>
                <w:rFonts w:ascii="Times New Roman" w:hAnsi="Times New Roman" w:cs="Times New Roman"/>
                <w:sz w:val="20"/>
                <w:szCs w:val="20"/>
                <w:shd w:val="clear" w:color="auto" w:fill="FFFFFF"/>
              </w:rPr>
            </w:pPr>
            <w:r w:rsidRPr="00FE2B54">
              <w:rPr>
                <w:rFonts w:ascii="Times New Roman" w:hAnsi="Times New Roman" w:cs="Times New Roman"/>
                <w:sz w:val="20"/>
                <w:szCs w:val="20"/>
                <w:shd w:val="clear" w:color="auto" w:fill="FFFFFF"/>
              </w:rPr>
              <w:t xml:space="preserve">Saskaņā ar </w:t>
            </w:r>
            <w:proofErr w:type="spellStart"/>
            <w:r w:rsidRPr="00FE2B54">
              <w:rPr>
                <w:rFonts w:ascii="Times New Roman" w:hAnsi="Times New Roman" w:cs="Times New Roman"/>
                <w:sz w:val="20"/>
                <w:szCs w:val="20"/>
                <w:shd w:val="clear" w:color="auto" w:fill="FFFFFF"/>
              </w:rPr>
              <w:t>Pārresoru</w:t>
            </w:r>
            <w:proofErr w:type="spellEnd"/>
            <w:r w:rsidRPr="00FE2B54">
              <w:rPr>
                <w:rFonts w:ascii="Times New Roman" w:hAnsi="Times New Roman" w:cs="Times New Roman"/>
                <w:sz w:val="20"/>
                <w:szCs w:val="20"/>
                <w:shd w:val="clear" w:color="auto" w:fill="FFFFFF"/>
              </w:rPr>
              <w:t xml:space="preserve"> koordinācijas centra tīmekļa vietnē pieejamo informāciju</w:t>
            </w:r>
            <w:r w:rsidRPr="00FE2B54">
              <w:rPr>
                <w:rStyle w:val="Vresatsauce"/>
                <w:rFonts w:ascii="Times New Roman" w:hAnsi="Times New Roman" w:cs="Times New Roman"/>
                <w:sz w:val="20"/>
                <w:szCs w:val="20"/>
                <w:shd w:val="clear" w:color="auto" w:fill="FFFFFF"/>
              </w:rPr>
              <w:footnoteReference w:id="4"/>
            </w:r>
            <w:r w:rsidRPr="00FE2B54">
              <w:rPr>
                <w:rFonts w:ascii="Times New Roman" w:hAnsi="Times New Roman" w:cs="Times New Roman"/>
                <w:sz w:val="20"/>
                <w:szCs w:val="20"/>
                <w:shd w:val="clear" w:color="auto" w:fill="FFFFFF"/>
              </w:rPr>
              <w:t xml:space="preserve">, politikas plānotājs attīstības plānošanas dokumentā izvirza mērķus un sasniedzamos rezultātus attiecīgā politikas jomā vai teritorijā, apraksta noskaidrotās problēmas un paredz to risinājumus, izvērtē šo risinājumu iespējamo ietekmi, kā arī plāno turpmāko rīcību. Attīstības plānošanas mērķis ir sekmēt valsts ilgtspējīgu un </w:t>
            </w:r>
            <w:r w:rsidRPr="00FE2B54">
              <w:rPr>
                <w:rFonts w:ascii="Times New Roman" w:hAnsi="Times New Roman" w:cs="Times New Roman"/>
                <w:sz w:val="20"/>
                <w:szCs w:val="20"/>
                <w:shd w:val="clear" w:color="auto" w:fill="FFFFFF"/>
              </w:rPr>
              <w:lastRenderedPageBreak/>
              <w:t>stabilu attīstību, kā arī iedzīvotāju dzīves kvalitātes uzlabošanu. Attīstības un politikas plānošanas process notiek pirms tiesiskā regulējuma izstrādes procesa. Izstrādājot tiesību aktu projektus, ņem vērā politikas plānošanas dokumentos ietvertos mērķus un apstiprinātos risinājumus.</w:t>
            </w:r>
          </w:p>
          <w:p w14:paraId="72AC8D18" w14:textId="77777777" w:rsidR="005454CE" w:rsidRPr="00FE2B54" w:rsidRDefault="005454CE" w:rsidP="005454CE">
            <w:pPr>
              <w:spacing w:after="120"/>
              <w:jc w:val="both"/>
              <w:textAlignment w:val="baseline"/>
              <w:rPr>
                <w:rFonts w:ascii="Times New Roman" w:hAnsi="Times New Roman" w:cs="Times New Roman"/>
                <w:sz w:val="20"/>
                <w:szCs w:val="20"/>
                <w:shd w:val="clear" w:color="auto" w:fill="FFFFFF"/>
              </w:rPr>
            </w:pPr>
            <w:r w:rsidRPr="00FE2B54">
              <w:rPr>
                <w:rFonts w:ascii="Times New Roman" w:hAnsi="Times New Roman" w:cs="Times New Roman"/>
                <w:sz w:val="20"/>
                <w:szCs w:val="20"/>
                <w:shd w:val="clear" w:color="auto" w:fill="FFFFFF"/>
              </w:rPr>
              <w:t xml:space="preserve">Latvijas Nacionālā attīstības plāna 2021.-2027.gadam (turpmāk – NAP2027) viens no </w:t>
            </w:r>
            <w:proofErr w:type="spellStart"/>
            <w:r w:rsidRPr="00FE2B54">
              <w:rPr>
                <w:rFonts w:ascii="Times New Roman" w:hAnsi="Times New Roman" w:cs="Times New Roman"/>
                <w:sz w:val="20"/>
                <w:szCs w:val="20"/>
                <w:shd w:val="clear" w:color="auto" w:fill="FFFFFF"/>
              </w:rPr>
              <w:t>virsmērķiem</w:t>
            </w:r>
            <w:proofErr w:type="spellEnd"/>
            <w:r w:rsidRPr="00FE2B54">
              <w:rPr>
                <w:rFonts w:ascii="Times New Roman" w:hAnsi="Times New Roman" w:cs="Times New Roman"/>
                <w:sz w:val="20"/>
                <w:szCs w:val="20"/>
                <w:shd w:val="clear" w:color="auto" w:fill="FFFFFF"/>
              </w:rPr>
              <w:t xml:space="preserve"> ir kļūt par zināšanās un inovācijās balstītu </w:t>
            </w:r>
            <w:proofErr w:type="spellStart"/>
            <w:r w:rsidRPr="00FE2B54">
              <w:rPr>
                <w:rFonts w:ascii="Times New Roman" w:hAnsi="Times New Roman" w:cs="Times New Roman"/>
                <w:sz w:val="20"/>
                <w:szCs w:val="20"/>
                <w:shd w:val="clear" w:color="auto" w:fill="FFFFFF"/>
              </w:rPr>
              <w:t>viedvalsti</w:t>
            </w:r>
            <w:proofErr w:type="spellEnd"/>
            <w:r w:rsidRPr="00FE2B54">
              <w:rPr>
                <w:rFonts w:ascii="Times New Roman" w:hAnsi="Times New Roman" w:cs="Times New Roman"/>
                <w:sz w:val="20"/>
                <w:szCs w:val="20"/>
                <w:shd w:val="clear" w:color="auto" w:fill="FFFFFF"/>
              </w:rPr>
              <w:t xml:space="preserve">, kurā attīstās informēta, </w:t>
            </w:r>
            <w:proofErr w:type="spellStart"/>
            <w:r w:rsidRPr="00FE2B54">
              <w:rPr>
                <w:rFonts w:ascii="Times New Roman" w:hAnsi="Times New Roman" w:cs="Times New Roman"/>
                <w:sz w:val="20"/>
                <w:szCs w:val="20"/>
                <w:shd w:val="clear" w:color="auto" w:fill="FFFFFF"/>
              </w:rPr>
              <w:t>labklājīga</w:t>
            </w:r>
            <w:proofErr w:type="spellEnd"/>
            <w:r w:rsidRPr="00FE2B54">
              <w:rPr>
                <w:rFonts w:ascii="Times New Roman" w:hAnsi="Times New Roman" w:cs="Times New Roman"/>
                <w:sz w:val="20"/>
                <w:szCs w:val="20"/>
                <w:shd w:val="clear" w:color="auto" w:fill="FFFFFF"/>
              </w:rPr>
              <w:t xml:space="preserve"> sabiedrība. Viens no priekšnoteikumiem mērķa izpildei ir attīstītas un tālredzīgas elektronisko sakaru nozares politikas un tiesiskā regulējuma veidošana. Elektronisko sakaru nozare ir dinamiska un tehnoloģiski prasīga nozare, kurā tiesiskajam regulējumam jāspēj ne tikai risināt nozares </w:t>
            </w:r>
            <w:proofErr w:type="spellStart"/>
            <w:r w:rsidRPr="00FE2B54">
              <w:rPr>
                <w:rFonts w:ascii="Times New Roman" w:hAnsi="Times New Roman" w:cs="Times New Roman"/>
                <w:sz w:val="20"/>
                <w:szCs w:val="20"/>
                <w:shd w:val="clear" w:color="auto" w:fill="FFFFFF"/>
              </w:rPr>
              <w:t>problēmjautājumus</w:t>
            </w:r>
            <w:proofErr w:type="spellEnd"/>
            <w:r w:rsidRPr="00FE2B54">
              <w:rPr>
                <w:rFonts w:ascii="Times New Roman" w:hAnsi="Times New Roman" w:cs="Times New Roman"/>
                <w:sz w:val="20"/>
                <w:szCs w:val="20"/>
                <w:shd w:val="clear" w:color="auto" w:fill="FFFFFF"/>
              </w:rPr>
              <w:t xml:space="preserve"> un izaicinājumus, nodrošināt atbilstību Eiropas Savienības aktiem, bet arī noteikt skaidru, saprotamu ietvaru Latvijas valsts attīstības ilgtermiņu mērķu sasniegšanai. Tāpēc, plānojot elektronisko sakaru nozares politiku, neatrauti veicama Latvijas nacionālo interešu un situācijas novērtējums. Mērķējot uz NAP2027 iezīmēto tautsaimniecības digitālo izrāvienu, ir būtiski mainīt nozari regulējošās materiālās tiesību normas, kā arī konceptuāli pārskatīt elektronisko sakaru nozares politikas uzstādījumus un mērķus.</w:t>
            </w:r>
          </w:p>
          <w:p w14:paraId="60ADC4BB" w14:textId="77777777" w:rsidR="005454CE" w:rsidRPr="00FE2B54" w:rsidRDefault="005454CE" w:rsidP="005454CE">
            <w:pPr>
              <w:spacing w:after="120"/>
              <w:jc w:val="both"/>
              <w:textAlignment w:val="baseline"/>
              <w:rPr>
                <w:rFonts w:ascii="Times New Roman" w:hAnsi="Times New Roman" w:cs="Times New Roman"/>
                <w:sz w:val="20"/>
                <w:szCs w:val="20"/>
                <w:shd w:val="clear" w:color="auto" w:fill="FFFFFF"/>
              </w:rPr>
            </w:pPr>
            <w:r w:rsidRPr="00FE2B54">
              <w:rPr>
                <w:rFonts w:ascii="Times New Roman" w:hAnsi="Times New Roman" w:cs="Times New Roman"/>
                <w:sz w:val="20"/>
                <w:szCs w:val="20"/>
                <w:shd w:val="clear" w:color="auto" w:fill="FFFFFF"/>
              </w:rPr>
              <w:t xml:space="preserve">LDDK un elektronisko sakaru nozares uzņēmumu pārstāvji ir vairākkārt vērsušies gan pie Satiksmes ministrijas, gan pie citām atbildīgajām institūcijām, norādot uz būtiskajiem šķēršļiem elektronisko sakaru infrastruktūras nodrošināšanas jomā. Uzsveram, ka bez būtiskiem uzlabojumiem sakaru infrastruktūras </w:t>
            </w:r>
            <w:r w:rsidRPr="00FE2B54">
              <w:rPr>
                <w:rFonts w:ascii="Times New Roman" w:hAnsi="Times New Roman" w:cs="Times New Roman"/>
                <w:sz w:val="20"/>
                <w:szCs w:val="20"/>
                <w:shd w:val="clear" w:color="auto" w:fill="FFFFFF"/>
              </w:rPr>
              <w:lastRenderedPageBreak/>
              <w:t xml:space="preserve">plānošanas, būvniecības, piekļuves jomā, kā arī sakaru tīklu izvēršanas izmaksu samazināšanā, Plānā norādītos mērķus, tajā skaitā, 5G tehnoloģijas pieejamība sabiedrībai, nav iespējams sasniegt. Lai arī, balstoties uz Eiropas Savienības tiesību normām, ir pieņemti vairāki dokumenti – piemēram, Ātrdarbīga elektronisko sakaru tīkla likums, izmaiņas būvnoteikumos, u.c., izmaiņu temps un regulējuma atbilstība ir acīmredzami nepietiekoša, lai sekmīgi sasniegtu </w:t>
            </w:r>
            <w:proofErr w:type="spellStart"/>
            <w:r w:rsidRPr="00FE2B54">
              <w:rPr>
                <w:rFonts w:ascii="Times New Roman" w:hAnsi="Times New Roman" w:cs="Times New Roman"/>
                <w:sz w:val="20"/>
                <w:szCs w:val="20"/>
                <w:shd w:val="clear" w:color="auto" w:fill="FFFFFF"/>
              </w:rPr>
              <w:t>digitalizācijas</w:t>
            </w:r>
            <w:proofErr w:type="spellEnd"/>
            <w:r w:rsidRPr="00FE2B54">
              <w:rPr>
                <w:rFonts w:ascii="Times New Roman" w:hAnsi="Times New Roman" w:cs="Times New Roman"/>
                <w:sz w:val="20"/>
                <w:szCs w:val="20"/>
                <w:shd w:val="clear" w:color="auto" w:fill="FFFFFF"/>
              </w:rPr>
              <w:t xml:space="preserve"> mērķus. </w:t>
            </w:r>
          </w:p>
          <w:p w14:paraId="0561333F" w14:textId="77777777" w:rsidR="005454CE" w:rsidRPr="00FE2B54" w:rsidRDefault="005454CE" w:rsidP="005454CE">
            <w:pPr>
              <w:spacing w:after="120"/>
              <w:ind w:firstLine="720"/>
              <w:jc w:val="both"/>
              <w:textAlignment w:val="baseline"/>
              <w:rPr>
                <w:rFonts w:ascii="Times New Roman" w:hAnsi="Times New Roman" w:cs="Times New Roman"/>
                <w:sz w:val="20"/>
                <w:szCs w:val="20"/>
                <w:shd w:val="clear" w:color="auto" w:fill="FFFFFF"/>
              </w:rPr>
            </w:pPr>
            <w:r w:rsidRPr="00FE2B54">
              <w:rPr>
                <w:rFonts w:ascii="Times New Roman" w:hAnsi="Times New Roman" w:cs="Times New Roman"/>
                <w:sz w:val="20"/>
                <w:szCs w:val="20"/>
                <w:shd w:val="clear" w:color="auto" w:fill="FFFFFF"/>
              </w:rPr>
              <w:t>1. LDDK iebilst pret Plānu kopumā un tajā ietvertajiem rīcības virzieniem:</w:t>
            </w:r>
          </w:p>
          <w:p w14:paraId="7CF7AE48" w14:textId="77777777" w:rsidR="005454CE" w:rsidRPr="00FE2B54" w:rsidRDefault="005454CE" w:rsidP="005454CE">
            <w:pPr>
              <w:spacing w:after="120"/>
              <w:jc w:val="both"/>
              <w:rPr>
                <w:rFonts w:ascii="Times New Roman" w:eastAsia="Times New Roman" w:hAnsi="Times New Roman" w:cs="Times New Roman"/>
                <w:b/>
                <w:sz w:val="20"/>
                <w:szCs w:val="20"/>
                <w:lang w:eastAsia="lv-LV"/>
              </w:rPr>
            </w:pPr>
          </w:p>
          <w:p w14:paraId="44E5FB6A" w14:textId="77777777" w:rsidR="005454CE" w:rsidRPr="00FE2B54" w:rsidRDefault="005454CE" w:rsidP="005454CE">
            <w:pPr>
              <w:spacing w:after="120"/>
              <w:jc w:val="both"/>
              <w:rPr>
                <w:rFonts w:ascii="Times New Roman" w:eastAsia="Times New Roman" w:hAnsi="Times New Roman" w:cs="Times New Roman"/>
                <w:b/>
                <w:sz w:val="20"/>
                <w:szCs w:val="20"/>
                <w:lang w:eastAsia="lv-LV"/>
              </w:rPr>
            </w:pPr>
            <w:r w:rsidRPr="00FE2B54">
              <w:rPr>
                <w:rFonts w:ascii="Times New Roman" w:eastAsia="Times New Roman" w:hAnsi="Times New Roman" w:cs="Times New Roman"/>
                <w:b/>
                <w:sz w:val="20"/>
                <w:szCs w:val="20"/>
                <w:lang w:eastAsia="lv-LV"/>
              </w:rPr>
              <w:t>Pamatojums:</w:t>
            </w:r>
          </w:p>
          <w:p w14:paraId="45EAE3B4" w14:textId="77777777" w:rsidR="005454CE" w:rsidRPr="00FE2B54" w:rsidRDefault="005454CE" w:rsidP="005454CE">
            <w:pPr>
              <w:spacing w:after="120"/>
              <w:jc w:val="both"/>
              <w:rPr>
                <w:rFonts w:ascii="Times New Roman" w:hAnsi="Times New Roman" w:cs="Times New Roman"/>
                <w:sz w:val="20"/>
                <w:szCs w:val="20"/>
              </w:rPr>
            </w:pPr>
            <w:r w:rsidRPr="00FE2B54">
              <w:rPr>
                <w:rFonts w:ascii="Times New Roman" w:eastAsia="Times New Roman" w:hAnsi="Times New Roman" w:cs="Times New Roman"/>
                <w:sz w:val="20"/>
                <w:szCs w:val="20"/>
                <w:lang w:eastAsia="lv-LV"/>
              </w:rPr>
              <w:t xml:space="preserve">Lai nodrošinātu konkurētspējīgu digitālā vienotā tirgus savienojamību, kas ir būtisks priekšnoteikums pārmaiņām tautsaimniecībā, valsts pārvaldē un sabiedrībā kopumā, nepieciešama pārdomāta fiksētās un mobilās platjoslas elektronisko sakaru infrastruktūras izbūve - nepieciešams nodrošināt atbilstošu mobilo sakaru tīkla infrastruktūru, torņus, mastus, bāzes stacijas un citus fiziskās infrastruktūras objektus, kā arī nodrošināt optiskos </w:t>
            </w:r>
            <w:proofErr w:type="spellStart"/>
            <w:r w:rsidRPr="00FE2B54">
              <w:rPr>
                <w:rFonts w:ascii="Times New Roman" w:eastAsia="Times New Roman" w:hAnsi="Times New Roman" w:cs="Times New Roman"/>
                <w:sz w:val="20"/>
                <w:szCs w:val="20"/>
                <w:lang w:eastAsia="lv-LV"/>
              </w:rPr>
              <w:t>pieslēgumus</w:t>
            </w:r>
            <w:proofErr w:type="spellEnd"/>
            <w:r w:rsidRPr="00FE2B54">
              <w:rPr>
                <w:rFonts w:ascii="Times New Roman" w:eastAsia="Times New Roman" w:hAnsi="Times New Roman" w:cs="Times New Roman"/>
                <w:sz w:val="20"/>
                <w:szCs w:val="20"/>
                <w:lang w:eastAsia="lv-LV"/>
              </w:rPr>
              <w:t xml:space="preserve"> sakaru tīkla objektiem.  </w:t>
            </w:r>
          </w:p>
          <w:p w14:paraId="5F2E5432" w14:textId="77777777" w:rsidR="005454CE" w:rsidRPr="00FE2B54" w:rsidRDefault="005454CE" w:rsidP="005454CE">
            <w:pPr>
              <w:spacing w:after="120"/>
              <w:jc w:val="both"/>
              <w:rPr>
                <w:rFonts w:ascii="Times New Roman" w:hAnsi="Times New Roman" w:cs="Times New Roman"/>
                <w:sz w:val="20"/>
                <w:szCs w:val="20"/>
              </w:rPr>
            </w:pPr>
            <w:r w:rsidRPr="00FE2B54">
              <w:rPr>
                <w:rFonts w:ascii="Times New Roman" w:eastAsia="Times New Roman" w:hAnsi="Times New Roman" w:cs="Times New Roman"/>
                <w:sz w:val="20"/>
                <w:szCs w:val="20"/>
                <w:lang w:eastAsia="lv-LV"/>
              </w:rPr>
              <w:t xml:space="preserve">Piekļuve internetam nevar būt vien formāla (piemēram, </w:t>
            </w:r>
            <w:proofErr w:type="spellStart"/>
            <w:r w:rsidRPr="00FE2B54">
              <w:rPr>
                <w:rFonts w:ascii="Times New Roman" w:eastAsia="Times New Roman" w:hAnsi="Times New Roman" w:cs="Times New Roman"/>
                <w:sz w:val="20"/>
                <w:szCs w:val="20"/>
                <w:lang w:eastAsia="lv-LV"/>
              </w:rPr>
              <w:t>ārtelpās</w:t>
            </w:r>
            <w:proofErr w:type="spellEnd"/>
            <w:r w:rsidRPr="00FE2B54">
              <w:rPr>
                <w:rFonts w:ascii="Times New Roman" w:eastAsia="Times New Roman" w:hAnsi="Times New Roman" w:cs="Times New Roman"/>
                <w:sz w:val="20"/>
                <w:szCs w:val="20"/>
                <w:lang w:eastAsia="lv-LV"/>
              </w:rPr>
              <w:t xml:space="preserve">), jārisina jautājums par platjoslas piekļuves tīklu (optisko līniju un / vai bezvadu piekļuves tīklu) nodrošināšanu dzīvojamo vai sabiedrisko ēku iekštelpās, jo tieši iekštelpās visbiežāk izmanto sakaru pakalpojumus.  </w:t>
            </w:r>
          </w:p>
          <w:p w14:paraId="0F60D9E9" w14:textId="77777777" w:rsidR="005454CE" w:rsidRPr="00FE2B54" w:rsidRDefault="005454CE" w:rsidP="005454CE">
            <w:pPr>
              <w:autoSpaceDE w:val="0"/>
              <w:autoSpaceDN w:val="0"/>
              <w:adjustRightInd w:val="0"/>
              <w:spacing w:after="120"/>
              <w:jc w:val="both"/>
              <w:rPr>
                <w:rFonts w:ascii="Times New Roman" w:eastAsia="Times New Roman" w:hAnsi="Times New Roman" w:cs="Times New Roman"/>
                <w:sz w:val="20"/>
                <w:szCs w:val="20"/>
                <w:lang w:eastAsia="lv-LV"/>
              </w:rPr>
            </w:pPr>
            <w:r w:rsidRPr="00FE2B54">
              <w:rPr>
                <w:rFonts w:ascii="Times New Roman" w:eastAsia="Times New Roman" w:hAnsi="Times New Roman" w:cs="Times New Roman"/>
                <w:sz w:val="20"/>
                <w:szCs w:val="20"/>
                <w:lang w:eastAsia="lv-LV"/>
              </w:rPr>
              <w:lastRenderedPageBreak/>
              <w:t xml:space="preserve">Eiropas Komisija ir atzinusi 5G tīkla tehnoloģiju izbūvi par nākotnes digitālo pakalpojumu svarīgu priekšnosacījumu un par prioritāti digitālā vienotā tirgus stratēģijā. Tāpat NATO stratēģiskā partnerība paredz 5G tīkla drošību, ņemot vērā, ka 5G būs vitāli svarīgs gan nākotnes labklājībai, gan nacionālajai drošībai, kā arī tas nākotnē veicinās pārrobežu pakalpojumus un tirdzniecību. </w:t>
            </w:r>
          </w:p>
          <w:p w14:paraId="119467A9"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eastAsia="Times New Roman" w:hAnsi="Times New Roman" w:cs="Times New Roman"/>
                <w:sz w:val="20"/>
                <w:szCs w:val="20"/>
                <w:lang w:eastAsia="lv-LV"/>
              </w:rPr>
              <w:t xml:space="preserve">Tehnoloģiskās infrastruktūras un </w:t>
            </w:r>
            <w:proofErr w:type="spellStart"/>
            <w:r w:rsidRPr="00FE2B54">
              <w:rPr>
                <w:rFonts w:ascii="Times New Roman" w:eastAsia="Times New Roman" w:hAnsi="Times New Roman" w:cs="Times New Roman"/>
                <w:sz w:val="20"/>
                <w:szCs w:val="20"/>
                <w:lang w:eastAsia="lv-LV"/>
              </w:rPr>
              <w:t>pratības</w:t>
            </w:r>
            <w:proofErr w:type="spellEnd"/>
            <w:r w:rsidRPr="00FE2B54">
              <w:rPr>
                <w:rFonts w:ascii="Times New Roman" w:eastAsia="Times New Roman" w:hAnsi="Times New Roman" w:cs="Times New Roman"/>
                <w:sz w:val="20"/>
                <w:szCs w:val="20"/>
                <w:lang w:eastAsia="lv-LV"/>
              </w:rPr>
              <w:t xml:space="preserve"> būtiskums nacionālā līmenī akcentēts un nostiprināts NAP2027, kurā kā Uzņēmumu konkurētspējas prioritāte ir izvirzīta inovācijas un digitālā ekonomika.</w:t>
            </w:r>
            <w:r w:rsidRPr="00FE2B54">
              <w:rPr>
                <w:rFonts w:ascii="Times New Roman" w:hAnsi="Times New Roman" w:cs="Times New Roman"/>
                <w:sz w:val="20"/>
                <w:szCs w:val="20"/>
              </w:rPr>
              <w:t xml:space="preserve"> Ņemot to vērā, vēlams nekavēties ar ilgstoši nerisināto jautājumu par fiksēto un mobilo elektronisko sakaru tīklu infrastruktūras izbūvi, attīstību un uzturēšanu. Lai veiksmīgi izvērstu platjoslas interneta (tostarp 5G) tīklu un radītu auglīgu vidi investīcijām jaunās tehnoloģijās, ir nepieciešams veikt šādus darbus nozares politikas īstenošanas ietvaros: </w:t>
            </w:r>
          </w:p>
          <w:p w14:paraId="055971B9" w14:textId="77777777" w:rsidR="005454CE" w:rsidRPr="00FE2B54" w:rsidRDefault="005454CE" w:rsidP="005454CE">
            <w:pPr>
              <w:pStyle w:val="Sarakstarindkopa"/>
              <w:numPr>
                <w:ilvl w:val="0"/>
                <w:numId w:val="5"/>
              </w:numPr>
              <w:autoSpaceDE w:val="0"/>
              <w:autoSpaceDN w:val="0"/>
              <w:adjustRightInd w:val="0"/>
              <w:spacing w:after="120" w:line="240" w:lineRule="auto"/>
              <w:ind w:left="0" w:firstLine="0"/>
              <w:jc w:val="both"/>
              <w:rPr>
                <w:rFonts w:ascii="Times New Roman" w:hAnsi="Times New Roman" w:cs="Times New Roman"/>
                <w:bCs/>
                <w:sz w:val="20"/>
                <w:szCs w:val="20"/>
              </w:rPr>
            </w:pPr>
            <w:r w:rsidRPr="00FE2B54">
              <w:rPr>
                <w:rFonts w:ascii="Times New Roman" w:hAnsi="Times New Roman" w:cs="Times New Roman"/>
                <w:bCs/>
                <w:sz w:val="20"/>
                <w:szCs w:val="20"/>
              </w:rPr>
              <w:t>Vietu nodrošināšana platjoslas infrastruktūrai, jo īpaši bāzes stacijām - normatīvi nepieciešams gan nostiprināt elektronisko sakaru komersanta piekļuves tiesības fiziskai infrastruktūrai nolūkā izvietot platjoslas infrastruktūru, gan nodrošināt piekļuves mehānisma ieviešanu, kas šobrīd normatīvajos aktos praktiski nav risināts. Šāda pieeja nebūtu jaunums tiesiskajā telpā - līdzīgi šādas tiesības nodrošinātas komersantiem, kas darbojas enerģētikā un citās sabiedrisko pakalpojumu nozarēs, kas ir vērstas uz sabiedrības interešu nodrošināšanu;</w:t>
            </w:r>
          </w:p>
          <w:p w14:paraId="536C89F1" w14:textId="77777777" w:rsidR="005454CE" w:rsidRPr="00FE2B54" w:rsidRDefault="005454CE" w:rsidP="005454CE">
            <w:pPr>
              <w:pStyle w:val="Sarakstarindkopa"/>
              <w:numPr>
                <w:ilvl w:val="0"/>
                <w:numId w:val="5"/>
              </w:numPr>
              <w:autoSpaceDE w:val="0"/>
              <w:autoSpaceDN w:val="0"/>
              <w:adjustRightInd w:val="0"/>
              <w:spacing w:after="120" w:line="240" w:lineRule="auto"/>
              <w:ind w:left="0" w:firstLine="0"/>
              <w:jc w:val="both"/>
              <w:rPr>
                <w:rFonts w:ascii="Times New Roman" w:hAnsi="Times New Roman" w:cs="Times New Roman"/>
                <w:bCs/>
                <w:sz w:val="20"/>
                <w:szCs w:val="20"/>
              </w:rPr>
            </w:pPr>
            <w:r w:rsidRPr="00FE2B54">
              <w:rPr>
                <w:rFonts w:ascii="Times New Roman" w:hAnsi="Times New Roman" w:cs="Times New Roman"/>
                <w:bCs/>
                <w:sz w:val="20"/>
                <w:szCs w:val="20"/>
              </w:rPr>
              <w:t xml:space="preserve"> Elektronisko sakaru infrastruktūras radīto apgrūtinājumu infrastruktūras īpašniekiem atlīdzinājuma noteikšana - vietas īpašniekam ir tiesības </w:t>
            </w:r>
            <w:r w:rsidRPr="00FE2B54">
              <w:rPr>
                <w:rFonts w:ascii="Times New Roman" w:hAnsi="Times New Roman" w:cs="Times New Roman"/>
                <w:bCs/>
                <w:sz w:val="20"/>
                <w:szCs w:val="20"/>
              </w:rPr>
              <w:lastRenderedPageBreak/>
              <w:t>saņemt taisnīgu atlīdzinājumu par bāzes stacijas vai citas elektronisko sakaru infrastruktūras radīto apgrūtinājumu, kas nepārsniedz tam radušos izdevumus. Atlīdzības noteikšanas un saņemšanas mehānisms nosakāms Elektronisko sakaru likumā, savukārt atlīdzības noteikšanas un saņemšanas mehānisma kārtību var deleģēt izstrādāt Ministru kabinetam. Platjoslas infrastruktūras izbūves izmaksas ir nacionālās attīstības ilgtermiņa jautājums, nevis konkrēto īpašnieku vai pārvaldnieku peļņas avots.</w:t>
            </w:r>
          </w:p>
          <w:p w14:paraId="05F4C430" w14:textId="77777777" w:rsidR="005454CE" w:rsidRPr="00FE2B54" w:rsidRDefault="005454CE" w:rsidP="005454CE">
            <w:pPr>
              <w:pStyle w:val="Sarakstarindkopa"/>
              <w:numPr>
                <w:ilvl w:val="0"/>
                <w:numId w:val="5"/>
              </w:numPr>
              <w:autoSpaceDE w:val="0"/>
              <w:autoSpaceDN w:val="0"/>
              <w:adjustRightInd w:val="0"/>
              <w:spacing w:after="120" w:line="240" w:lineRule="auto"/>
              <w:ind w:left="0" w:firstLine="0"/>
              <w:jc w:val="both"/>
              <w:rPr>
                <w:rFonts w:ascii="Times New Roman" w:hAnsi="Times New Roman" w:cs="Times New Roman"/>
                <w:sz w:val="20"/>
                <w:szCs w:val="20"/>
              </w:rPr>
            </w:pPr>
            <w:r w:rsidRPr="00FE2B54">
              <w:rPr>
                <w:rFonts w:ascii="Times New Roman" w:hAnsi="Times New Roman" w:cs="Times New Roman"/>
                <w:sz w:val="20"/>
                <w:szCs w:val="20"/>
              </w:rPr>
              <w:t>Platjoslas tīkla nodrošinājuma, tajā skaitā 5G pārklājuma, nodrošināšana iekštelpās - jau būvniecības ierosināšanas stadijā ir jāplāno gan fiksētās, gan mobilās tehnoloģijas platjoslas elektronisko sakaru infrastruktūra sabiedrisku ēku iekštelpās. Ietaupījums, ko ēku attīstītāji iegūst norobežojoties no mobilo sakaru iekšējo tīklu izbūves plānošanas, būtiski sadārdzina mobilo sakaru tīklu izbūvi iekštelpās tālākās būvniecības stadijās. Mobilo sakaru pārklājums sabiedrisko ēku iekštelpās nav attīstītāja izvēle, tā ir sabiedrības nepieciešamība digitālajā laikmetā, kas jāatzīst normatīvajos aktos.</w:t>
            </w:r>
          </w:p>
          <w:p w14:paraId="1A170C8D"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Tādēļ Satiksmes ministrijai kopā ar Ekonomikas ministriju jāizstrādā atbilstoši grozījumi būvniecības normatīvos, nosakot skaidras, nepārprotamas tehniskās prasības attiecībā uz elektronisko sakaru iekšējo inženiertīklu izbūvi būvēm un nodrošina nepieciešamo sasaisti ar elektronisko sakaru nozari regulējošajiem normatīvajiem aktiem. Procesā vēlams iesaistīt Būvniecības kontroles uzraudzības biroju.</w:t>
            </w:r>
          </w:p>
          <w:p w14:paraId="01495006" w14:textId="77777777" w:rsidR="005454CE" w:rsidRPr="00FE2B54" w:rsidRDefault="005454CE" w:rsidP="005454CE">
            <w:pPr>
              <w:pStyle w:val="Sarakstarindkopa"/>
              <w:numPr>
                <w:ilvl w:val="0"/>
                <w:numId w:val="5"/>
              </w:numPr>
              <w:autoSpaceDE w:val="0"/>
              <w:autoSpaceDN w:val="0"/>
              <w:adjustRightInd w:val="0"/>
              <w:spacing w:after="120" w:line="240" w:lineRule="auto"/>
              <w:ind w:left="0" w:firstLine="0"/>
              <w:jc w:val="both"/>
              <w:rPr>
                <w:rFonts w:ascii="Times New Roman" w:hAnsi="Times New Roman" w:cs="Times New Roman"/>
                <w:sz w:val="20"/>
                <w:szCs w:val="20"/>
              </w:rPr>
            </w:pPr>
            <w:r w:rsidRPr="00FE2B54">
              <w:rPr>
                <w:rFonts w:ascii="Times New Roman" w:hAnsi="Times New Roman" w:cs="Times New Roman"/>
                <w:bCs/>
                <w:sz w:val="20"/>
                <w:szCs w:val="20"/>
              </w:rPr>
              <w:t>Platjoslas (t.sk.5G) pieejamības plānošana un nodrošināšana, veicot publiskās infrastruktūras un pašvaldību teritoriālo plānošanu –</w:t>
            </w:r>
            <w:r w:rsidRPr="00FE2B54">
              <w:rPr>
                <w:rFonts w:ascii="Times New Roman" w:hAnsi="Times New Roman" w:cs="Times New Roman"/>
                <w:sz w:val="20"/>
                <w:szCs w:val="20"/>
              </w:rPr>
              <w:t xml:space="preserve"> normatīvajos aktos nepieciešams paredzēt, ka, izstrādājot un apstiprinot </w:t>
            </w:r>
            <w:r w:rsidRPr="00FE2B54">
              <w:rPr>
                <w:rFonts w:ascii="Times New Roman" w:hAnsi="Times New Roman" w:cs="Times New Roman"/>
                <w:sz w:val="20"/>
                <w:szCs w:val="20"/>
              </w:rPr>
              <w:lastRenderedPageBreak/>
              <w:t xml:space="preserve">vietēja līmeņa plānošanas dokumentus (tostarp attiecībā uz publiskās infrastruktūras iecerēm) vai ar teritorijas attīstību saistītus plānojumus, </w:t>
            </w:r>
            <w:r w:rsidRPr="00FE2B54">
              <w:rPr>
                <w:rFonts w:ascii="Times New Roman" w:hAnsi="Times New Roman" w:cs="Times New Roman"/>
                <w:sz w:val="20"/>
                <w:szCs w:val="20"/>
                <w:shd w:val="clear" w:color="auto" w:fill="FFFFFF"/>
              </w:rPr>
              <w:t xml:space="preserve">veicams elektronisko sakaru platjoslas pārklājuma stāvokļa novērtējums un veicamas platjoslas pārklājuma izvēršanas un uzlabošanas darbības. </w:t>
            </w:r>
            <w:r w:rsidRPr="00FE2B54">
              <w:rPr>
                <w:rFonts w:ascii="Times New Roman" w:hAnsi="Times New Roman" w:cs="Times New Roman"/>
                <w:sz w:val="20"/>
                <w:szCs w:val="20"/>
              </w:rPr>
              <w:t xml:space="preserve"> Piemēram, pašvaldības sekmētu 5G mobilo sakaru tīkla attīstību, ja teritorijas attīstības ietvaros, piemēram, industriālā parka izbūvē, izvirzītu attīstītājiem obligātu prasību nodrošināt 5G pārklājumu attiecīgajā objektā, kas nodrošinātu elektronisko sakaru komersantu 5G atbalsta infrastruktūras (tajā skaitā, kabeļu kanalizāciju, elektrības pievadu, mastu, radioiekārtu u.c.) izbūvi. </w:t>
            </w:r>
          </w:p>
          <w:p w14:paraId="748F9EA3" w14:textId="77777777" w:rsidR="005454CE" w:rsidRPr="00FE2B54" w:rsidRDefault="005454CE" w:rsidP="005454CE">
            <w:pPr>
              <w:spacing w:after="120"/>
              <w:jc w:val="both"/>
              <w:textAlignment w:val="baseline"/>
              <w:rPr>
                <w:rFonts w:ascii="Times New Roman" w:hAnsi="Times New Roman" w:cs="Times New Roman"/>
                <w:b/>
                <w:sz w:val="20"/>
                <w:szCs w:val="20"/>
                <w:shd w:val="clear" w:color="auto" w:fill="FFFFFF"/>
              </w:rPr>
            </w:pPr>
            <w:r w:rsidRPr="00FE2B54">
              <w:rPr>
                <w:rFonts w:ascii="Times New Roman" w:hAnsi="Times New Roman" w:cs="Times New Roman"/>
                <w:b/>
                <w:sz w:val="20"/>
                <w:szCs w:val="20"/>
                <w:shd w:val="clear" w:color="auto" w:fill="FFFFFF"/>
              </w:rPr>
              <w:t>Priekšlikums:</w:t>
            </w:r>
          </w:p>
          <w:p w14:paraId="318D3875" w14:textId="78710F4C" w:rsidR="005454CE" w:rsidRPr="00FE2B54" w:rsidRDefault="005454CE" w:rsidP="005454CE">
            <w:pPr>
              <w:spacing w:after="120"/>
              <w:jc w:val="both"/>
              <w:textAlignment w:val="baseline"/>
              <w:rPr>
                <w:rFonts w:ascii="Arial" w:hAnsi="Arial" w:cs="Arial"/>
                <w:shd w:val="clear" w:color="auto" w:fill="FFFFFF"/>
              </w:rPr>
            </w:pPr>
            <w:r w:rsidRPr="00FE2B54">
              <w:rPr>
                <w:rFonts w:ascii="Times New Roman" w:hAnsi="Times New Roman" w:cs="Times New Roman"/>
                <w:sz w:val="20"/>
                <w:szCs w:val="20"/>
                <w:shd w:val="clear" w:color="auto" w:fill="FFFFFF"/>
              </w:rPr>
              <w:t>Plāns ir papildināms ar papildu atsevišķu rīcības virzienu “</w:t>
            </w:r>
            <w:bookmarkStart w:id="10" w:name="_Hlk74660508"/>
            <w:r w:rsidRPr="00FE2B54">
              <w:rPr>
                <w:rFonts w:ascii="Times New Roman" w:hAnsi="Times New Roman" w:cs="Times New Roman"/>
                <w:sz w:val="20"/>
                <w:szCs w:val="20"/>
                <w:shd w:val="clear" w:color="auto" w:fill="FFFFFF"/>
              </w:rPr>
              <w:t>Elektronisko sakaru tīklu izvēršanas atvieglošana un izmaksu samazināšana</w:t>
            </w:r>
            <w:bookmarkEnd w:id="10"/>
            <w:r w:rsidRPr="00FE2B54">
              <w:rPr>
                <w:rFonts w:ascii="Times New Roman" w:hAnsi="Times New Roman" w:cs="Times New Roman"/>
                <w:sz w:val="20"/>
                <w:szCs w:val="20"/>
                <w:shd w:val="clear" w:color="auto" w:fill="FFFFFF"/>
              </w:rPr>
              <w:t>”, paredzot politikas uzdevumus, kas veicinātu gan fiksēto, gan arī mobilo sakaru tīklu izbūvi.</w:t>
            </w:r>
            <w:r w:rsidRPr="00FE2B54">
              <w:rPr>
                <w:rFonts w:ascii="Arial" w:hAnsi="Arial" w:cs="Arial"/>
                <w:sz w:val="24"/>
                <w:szCs w:val="24"/>
                <w:shd w:val="clear" w:color="auto" w:fill="FFFFFF"/>
              </w:rPr>
              <w:t xml:space="preserve"> </w:t>
            </w:r>
          </w:p>
        </w:tc>
        <w:tc>
          <w:tcPr>
            <w:tcW w:w="1579" w:type="pct"/>
            <w:tcBorders>
              <w:top w:val="outset" w:sz="6" w:space="0" w:color="414142"/>
              <w:left w:val="outset" w:sz="6" w:space="0" w:color="414142"/>
              <w:bottom w:val="outset" w:sz="6" w:space="0" w:color="414142"/>
              <w:right w:val="outset" w:sz="6" w:space="0" w:color="414142"/>
            </w:tcBorders>
          </w:tcPr>
          <w:p w14:paraId="7973E36F" w14:textId="77777777" w:rsidR="005454CE" w:rsidRPr="000150E2" w:rsidRDefault="00F1089E" w:rsidP="005454CE">
            <w:pPr>
              <w:spacing w:after="0" w:line="240" w:lineRule="auto"/>
              <w:jc w:val="both"/>
              <w:rPr>
                <w:rFonts w:ascii="Times New Roman" w:eastAsia="Times New Roman" w:hAnsi="Times New Roman" w:cs="Times New Roman"/>
                <w:b/>
                <w:bCs/>
                <w:sz w:val="20"/>
                <w:szCs w:val="20"/>
                <w:lang w:eastAsia="lv-LV"/>
              </w:rPr>
            </w:pPr>
            <w:r w:rsidRPr="000150E2">
              <w:rPr>
                <w:rFonts w:ascii="Times New Roman" w:eastAsia="Times New Roman" w:hAnsi="Times New Roman" w:cs="Times New Roman"/>
                <w:b/>
                <w:bCs/>
                <w:sz w:val="20"/>
                <w:szCs w:val="20"/>
                <w:lang w:eastAsia="lv-LV"/>
              </w:rPr>
              <w:lastRenderedPageBreak/>
              <w:t xml:space="preserve">Ņemts vērā. </w:t>
            </w:r>
          </w:p>
          <w:p w14:paraId="11BB9F4C" w14:textId="08F2328B" w:rsidR="00F1089E" w:rsidRPr="00942F77" w:rsidRDefault="00F1089E" w:rsidP="005454CE">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shd w:val="clear" w:color="auto" w:fill="FFFFFF"/>
              </w:rPr>
              <w:t>Plāns papildināts ar 2. rīcības virzienu “</w:t>
            </w:r>
            <w:r w:rsidRPr="00FE2B54">
              <w:rPr>
                <w:rFonts w:ascii="Times New Roman" w:hAnsi="Times New Roman" w:cs="Times New Roman"/>
                <w:sz w:val="20"/>
                <w:szCs w:val="20"/>
                <w:shd w:val="clear" w:color="auto" w:fill="FFFFFF"/>
              </w:rPr>
              <w:t>Elektronisko sakaru tīklu izvēršanas atvieglošana un izmaksu samazināšana</w:t>
            </w:r>
            <w:r>
              <w:rPr>
                <w:rFonts w:ascii="Times New Roman" w:hAnsi="Times New Roman" w:cs="Times New Roman"/>
                <w:sz w:val="20"/>
                <w:szCs w:val="20"/>
                <w:shd w:val="clear" w:color="auto" w:fill="FFFFFF"/>
              </w:rPr>
              <w:t xml:space="preserve">”, kas izstrādāts, ņemot vērā nozaru asociāciju priekšlikumus un iestrādājot mehānismu t.sk. </w:t>
            </w:r>
            <w:r w:rsidRPr="00F1089E">
              <w:rPr>
                <w:rFonts w:ascii="Times New Roman" w:hAnsi="Times New Roman" w:cs="Times New Roman"/>
                <w:sz w:val="20"/>
                <w:szCs w:val="20"/>
                <w:shd w:val="clear" w:color="auto" w:fill="FFFFFF"/>
              </w:rPr>
              <w:t>Latvijas Darba devēju konfederācija</w:t>
            </w:r>
            <w:r>
              <w:rPr>
                <w:rFonts w:ascii="Times New Roman" w:hAnsi="Times New Roman" w:cs="Times New Roman"/>
                <w:sz w:val="20"/>
                <w:szCs w:val="20"/>
                <w:shd w:val="clear" w:color="auto" w:fill="FFFFFF"/>
              </w:rPr>
              <w:t xml:space="preserve">s minēto problēmu risināšanai. </w:t>
            </w:r>
          </w:p>
        </w:tc>
        <w:tc>
          <w:tcPr>
            <w:tcW w:w="671" w:type="pct"/>
            <w:tcBorders>
              <w:top w:val="outset" w:sz="6" w:space="0" w:color="414142"/>
              <w:left w:val="outset" w:sz="6" w:space="0" w:color="414142"/>
              <w:bottom w:val="outset" w:sz="6" w:space="0" w:color="414142"/>
              <w:right w:val="outset" w:sz="6" w:space="0" w:color="414142"/>
            </w:tcBorders>
          </w:tcPr>
          <w:p w14:paraId="65DAE253" w14:textId="3BD33AE8" w:rsidR="005454CE" w:rsidRPr="00942F77" w:rsidRDefault="00F1089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2. rīcības virzien</w:t>
            </w:r>
            <w:r w:rsidR="000150E2">
              <w:rPr>
                <w:rFonts w:ascii="Times New Roman" w:eastAsia="Times New Roman" w:hAnsi="Times New Roman" w:cs="Times New Roman"/>
                <w:sz w:val="20"/>
                <w:szCs w:val="20"/>
                <w:lang w:eastAsia="lv-LV"/>
              </w:rPr>
              <w:t>a</w:t>
            </w:r>
            <w:r>
              <w:rPr>
                <w:rFonts w:ascii="Times New Roman" w:eastAsia="Times New Roman" w:hAnsi="Times New Roman" w:cs="Times New Roman"/>
                <w:sz w:val="20"/>
                <w:szCs w:val="20"/>
                <w:lang w:eastAsia="lv-LV"/>
              </w:rPr>
              <w:t xml:space="preserve"> “</w:t>
            </w:r>
            <w:r w:rsidRPr="00FE2B54">
              <w:rPr>
                <w:rFonts w:ascii="Times New Roman" w:hAnsi="Times New Roman" w:cs="Times New Roman"/>
                <w:sz w:val="20"/>
                <w:szCs w:val="20"/>
                <w:shd w:val="clear" w:color="auto" w:fill="FFFFFF"/>
              </w:rPr>
              <w:t>Elektronisko sakaru tīklu izvēršanas atvieglošana un izmaksu samazināšana</w:t>
            </w:r>
            <w:r>
              <w:rPr>
                <w:rFonts w:ascii="Times New Roman" w:hAnsi="Times New Roman" w:cs="Times New Roman"/>
                <w:sz w:val="20"/>
                <w:szCs w:val="20"/>
                <w:shd w:val="clear" w:color="auto" w:fill="FFFFFF"/>
              </w:rPr>
              <w:t>”</w:t>
            </w:r>
            <w:r w:rsidR="000150E2">
              <w:rPr>
                <w:rFonts w:ascii="Times New Roman" w:hAnsi="Times New Roman" w:cs="Times New Roman"/>
                <w:sz w:val="20"/>
                <w:szCs w:val="20"/>
                <w:shd w:val="clear" w:color="auto" w:fill="FFFFFF"/>
              </w:rPr>
              <w:t xml:space="preserve"> aprakstu.</w:t>
            </w:r>
          </w:p>
        </w:tc>
      </w:tr>
      <w:tr w:rsidR="005454CE" w:rsidRPr="00942F77" w14:paraId="776E9090"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041383B"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5116F963" w14:textId="7D85D88E" w:rsidR="005454CE" w:rsidRPr="00942F77" w:rsidRDefault="00D94B41" w:rsidP="00D94B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0BFA1F4" w14:textId="77777777" w:rsidR="005454CE" w:rsidRDefault="005454CE" w:rsidP="005454CE">
            <w:pPr>
              <w:spacing w:after="0" w:line="240" w:lineRule="auto"/>
              <w:jc w:val="both"/>
              <w:rPr>
                <w:rFonts w:ascii="Times New Roman" w:eastAsia="Calibri" w:hAnsi="Times New Roman" w:cs="Times New Roman"/>
                <w:b/>
                <w:bCs/>
                <w:sz w:val="20"/>
                <w:szCs w:val="20"/>
              </w:rPr>
            </w:pPr>
            <w:r w:rsidRPr="00FE2B54">
              <w:rPr>
                <w:rFonts w:ascii="Times New Roman" w:eastAsia="Calibri" w:hAnsi="Times New Roman" w:cs="Times New Roman"/>
                <w:b/>
                <w:bCs/>
                <w:sz w:val="20"/>
                <w:szCs w:val="20"/>
              </w:rPr>
              <w:t>Latvijas Darba devēju konfederācija</w:t>
            </w:r>
          </w:p>
          <w:p w14:paraId="78FE2975"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LDDK iebilst pret Plānu kopumā un tajā ietvertajiem politikas mērķiem:</w:t>
            </w:r>
          </w:p>
          <w:p w14:paraId="49896012" w14:textId="77777777" w:rsidR="005454CE" w:rsidRPr="00FE2B54" w:rsidRDefault="005454CE" w:rsidP="005454CE">
            <w:pPr>
              <w:autoSpaceDE w:val="0"/>
              <w:autoSpaceDN w:val="0"/>
              <w:adjustRightInd w:val="0"/>
              <w:spacing w:after="120"/>
              <w:jc w:val="both"/>
              <w:rPr>
                <w:rFonts w:ascii="Times New Roman" w:hAnsi="Times New Roman" w:cs="Times New Roman"/>
                <w:b/>
                <w:sz w:val="20"/>
                <w:szCs w:val="20"/>
              </w:rPr>
            </w:pPr>
            <w:r w:rsidRPr="00FE2B54">
              <w:rPr>
                <w:rFonts w:ascii="Times New Roman" w:hAnsi="Times New Roman" w:cs="Times New Roman"/>
                <w:b/>
                <w:sz w:val="20"/>
                <w:szCs w:val="20"/>
              </w:rPr>
              <w:t>Pamatojums:</w:t>
            </w:r>
          </w:p>
          <w:p w14:paraId="3637620A"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LDDK ieskatā Plānā iztrūkst politikas mērķu, kas būtu vērsti uz risinājumu vai preventīvu darbību noteikšanu šādiem nozarei būtiskiem aspektiem:</w:t>
            </w:r>
          </w:p>
          <w:p w14:paraId="05B8E8C3"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 xml:space="preserve">1) Konkurences veicināšana; </w:t>
            </w:r>
          </w:p>
          <w:p w14:paraId="21C62D20"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 xml:space="preserve">2) </w:t>
            </w:r>
            <w:bookmarkStart w:id="11" w:name="_Hlk74741980"/>
            <w:r w:rsidRPr="00FE2B54">
              <w:rPr>
                <w:rFonts w:ascii="Times New Roman" w:hAnsi="Times New Roman" w:cs="Times New Roman"/>
                <w:sz w:val="20"/>
                <w:szCs w:val="20"/>
              </w:rPr>
              <w:t>Sabiedrības izglītošana (jo īpaši 5G jomā)</w:t>
            </w:r>
            <w:bookmarkEnd w:id="11"/>
            <w:r w:rsidRPr="00FE2B54">
              <w:rPr>
                <w:rFonts w:ascii="Times New Roman" w:hAnsi="Times New Roman" w:cs="Times New Roman"/>
                <w:sz w:val="20"/>
                <w:szCs w:val="20"/>
              </w:rPr>
              <w:t xml:space="preserve">; </w:t>
            </w:r>
          </w:p>
          <w:p w14:paraId="4ABDE583"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 xml:space="preserve">3) Par nozari pieejamo datu kvalitātes uzlabošana -  </w:t>
            </w:r>
            <w:r w:rsidRPr="00FE2B54">
              <w:rPr>
                <w:rFonts w:ascii="Times New Roman" w:hAnsi="Times New Roman" w:cs="Times New Roman"/>
                <w:sz w:val="20"/>
                <w:szCs w:val="20"/>
              </w:rPr>
              <w:lastRenderedPageBreak/>
              <w:t xml:space="preserve">pārskatāma, atsekojama pakalpojumus raksturojošo lielumu mērījumu vienotība, mērīšanas līdzekļu atbilstība un mērījumu pareizības garantija; </w:t>
            </w:r>
          </w:p>
          <w:p w14:paraId="721AB7F7"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4) Administratīvā sloga un kopējā nodevu maksājumu apjoma pieauguma novērtējums kontekstā ar nozares attīstības mērķiem;</w:t>
            </w:r>
          </w:p>
          <w:p w14:paraId="061075B8" w14:textId="77777777"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 xml:space="preserve">5) Priekšnoteikumi un stimuli inovāciju īpatsvara nozarē kāpinājumam. </w:t>
            </w:r>
          </w:p>
          <w:p w14:paraId="29FAC8FA" w14:textId="77777777" w:rsidR="005454CE" w:rsidRPr="00FE2B54" w:rsidRDefault="005454CE" w:rsidP="005454CE">
            <w:pPr>
              <w:autoSpaceDE w:val="0"/>
              <w:autoSpaceDN w:val="0"/>
              <w:adjustRightInd w:val="0"/>
              <w:spacing w:after="120"/>
              <w:jc w:val="both"/>
              <w:rPr>
                <w:rFonts w:ascii="Times New Roman" w:hAnsi="Times New Roman" w:cs="Times New Roman"/>
                <w:b/>
                <w:sz w:val="20"/>
                <w:szCs w:val="20"/>
              </w:rPr>
            </w:pPr>
            <w:r w:rsidRPr="00FE2B54">
              <w:rPr>
                <w:rFonts w:ascii="Times New Roman" w:hAnsi="Times New Roman" w:cs="Times New Roman"/>
                <w:b/>
                <w:sz w:val="20"/>
                <w:szCs w:val="20"/>
              </w:rPr>
              <w:t>Priekšlikums:</w:t>
            </w:r>
          </w:p>
          <w:p w14:paraId="796A2F84" w14:textId="6DC44A96" w:rsidR="005454CE" w:rsidRPr="00FE2B54" w:rsidRDefault="005454CE" w:rsidP="005454CE">
            <w:pPr>
              <w:autoSpaceDE w:val="0"/>
              <w:autoSpaceDN w:val="0"/>
              <w:adjustRightInd w:val="0"/>
              <w:spacing w:after="120"/>
              <w:jc w:val="both"/>
              <w:rPr>
                <w:rFonts w:ascii="Times New Roman" w:hAnsi="Times New Roman" w:cs="Times New Roman"/>
                <w:sz w:val="20"/>
                <w:szCs w:val="20"/>
              </w:rPr>
            </w:pPr>
            <w:r w:rsidRPr="00FE2B54">
              <w:rPr>
                <w:rFonts w:ascii="Times New Roman" w:hAnsi="Times New Roman" w:cs="Times New Roman"/>
                <w:sz w:val="20"/>
                <w:szCs w:val="20"/>
              </w:rPr>
              <w:t>Papildināt Plānu ar politikas mērķiem, kas būtu vērsti uz risinājumu vai preventīvu darbību noteikšanu nozarei būtiskiem aspektiem.</w:t>
            </w:r>
          </w:p>
        </w:tc>
        <w:tc>
          <w:tcPr>
            <w:tcW w:w="1579" w:type="pct"/>
            <w:tcBorders>
              <w:top w:val="outset" w:sz="6" w:space="0" w:color="414142"/>
              <w:left w:val="outset" w:sz="6" w:space="0" w:color="414142"/>
              <w:bottom w:val="outset" w:sz="6" w:space="0" w:color="414142"/>
              <w:right w:val="outset" w:sz="6" w:space="0" w:color="414142"/>
            </w:tcBorders>
          </w:tcPr>
          <w:p w14:paraId="0A9F1EC9" w14:textId="77777777" w:rsidR="005454CE" w:rsidRDefault="00931886" w:rsidP="005454CE">
            <w:pPr>
              <w:spacing w:after="0" w:line="240" w:lineRule="auto"/>
              <w:jc w:val="both"/>
              <w:rPr>
                <w:rFonts w:ascii="Times New Roman" w:eastAsia="Times New Roman" w:hAnsi="Times New Roman" w:cs="Times New Roman"/>
                <w:b/>
                <w:bCs/>
                <w:sz w:val="20"/>
                <w:szCs w:val="20"/>
                <w:lang w:eastAsia="lv-LV"/>
              </w:rPr>
            </w:pPr>
            <w:r w:rsidRPr="00931886">
              <w:rPr>
                <w:rFonts w:ascii="Times New Roman" w:eastAsia="Times New Roman" w:hAnsi="Times New Roman" w:cs="Times New Roman"/>
                <w:b/>
                <w:bCs/>
                <w:sz w:val="20"/>
                <w:szCs w:val="20"/>
                <w:lang w:eastAsia="lv-LV"/>
              </w:rPr>
              <w:lastRenderedPageBreak/>
              <w:t xml:space="preserve">Ņemts vērā. </w:t>
            </w:r>
          </w:p>
          <w:p w14:paraId="56B00CBB" w14:textId="6960DDF5" w:rsidR="00412F23" w:rsidRPr="00412F23" w:rsidRDefault="0012655C" w:rsidP="00412F23">
            <w:pPr>
              <w:pStyle w:val="Sarakstarindkopa"/>
              <w:numPr>
                <w:ilvl w:val="0"/>
                <w:numId w:val="8"/>
              </w:numPr>
              <w:tabs>
                <w:tab w:val="left" w:pos="424"/>
              </w:tabs>
              <w:ind w:left="113" w:firstLine="0"/>
              <w:rPr>
                <w:rFonts w:ascii="Times New Roman" w:eastAsia="Times New Roman" w:hAnsi="Times New Roman" w:cs="Times New Roman"/>
                <w:sz w:val="20"/>
                <w:szCs w:val="20"/>
                <w:lang w:eastAsia="lv-LV"/>
              </w:rPr>
            </w:pPr>
            <w:bookmarkStart w:id="12" w:name="_Hlk74741804"/>
            <w:r w:rsidRPr="00412F23">
              <w:rPr>
                <w:rFonts w:ascii="Times New Roman" w:eastAsia="Times New Roman" w:hAnsi="Times New Roman" w:cs="Times New Roman"/>
                <w:sz w:val="20"/>
                <w:szCs w:val="20"/>
                <w:lang w:eastAsia="lv-LV"/>
              </w:rPr>
              <w:t xml:space="preserve">Konkurences veicināšana plānota, “pēdējo jūdzes” valsts atbalsta pasākumos nodrošināt tehnoloģisko neitralitāti, tas ir, neizslēdzot neviena veida elektronisko sakaru operatorus. </w:t>
            </w:r>
            <w:bookmarkEnd w:id="12"/>
            <w:r w:rsidR="00412F23">
              <w:rPr>
                <w:rFonts w:ascii="Times New Roman" w:eastAsia="Times New Roman" w:hAnsi="Times New Roman" w:cs="Times New Roman"/>
                <w:sz w:val="20"/>
                <w:szCs w:val="20"/>
                <w:lang w:eastAsia="lv-LV"/>
              </w:rPr>
              <w:t>Attiecīgi p</w:t>
            </w:r>
            <w:r w:rsidR="00412F23" w:rsidRPr="00412F23">
              <w:rPr>
                <w:rFonts w:ascii="Times New Roman" w:eastAsia="Times New Roman" w:hAnsi="Times New Roman" w:cs="Times New Roman"/>
                <w:sz w:val="20"/>
                <w:szCs w:val="20"/>
                <w:lang w:eastAsia="lv-LV"/>
              </w:rPr>
              <w:t>apildināt</w:t>
            </w:r>
            <w:r w:rsidR="00412F23">
              <w:rPr>
                <w:rFonts w:ascii="Times New Roman" w:eastAsia="Times New Roman" w:hAnsi="Times New Roman" w:cs="Times New Roman"/>
                <w:sz w:val="20"/>
                <w:szCs w:val="20"/>
                <w:lang w:eastAsia="lv-LV"/>
              </w:rPr>
              <w:t>s</w:t>
            </w:r>
            <w:r w:rsidR="00412F23" w:rsidRPr="00412F23">
              <w:rPr>
                <w:rFonts w:ascii="Times New Roman" w:eastAsia="Times New Roman" w:hAnsi="Times New Roman" w:cs="Times New Roman"/>
                <w:sz w:val="20"/>
                <w:szCs w:val="20"/>
                <w:lang w:eastAsia="lv-LV"/>
              </w:rPr>
              <w:t xml:space="preserve"> 1.3. pasākuma </w:t>
            </w:r>
            <w:r w:rsidR="00412F23">
              <w:rPr>
                <w:rFonts w:ascii="Times New Roman" w:eastAsia="Times New Roman" w:hAnsi="Times New Roman" w:cs="Times New Roman"/>
                <w:sz w:val="20"/>
                <w:szCs w:val="20"/>
                <w:lang w:eastAsia="lv-LV"/>
              </w:rPr>
              <w:t>“</w:t>
            </w:r>
            <w:r w:rsidR="00412F23" w:rsidRPr="00412F23">
              <w:rPr>
                <w:rFonts w:ascii="Times New Roman" w:eastAsia="Times New Roman" w:hAnsi="Times New Roman" w:cs="Times New Roman"/>
                <w:sz w:val="20"/>
                <w:szCs w:val="20"/>
                <w:lang w:eastAsia="lv-LV"/>
              </w:rPr>
              <w:t>“</w:t>
            </w:r>
            <w:r w:rsidR="00412F23">
              <w:rPr>
                <w:rFonts w:ascii="Times New Roman" w:eastAsia="Times New Roman" w:hAnsi="Times New Roman" w:cs="Times New Roman"/>
                <w:sz w:val="20"/>
                <w:szCs w:val="20"/>
                <w:lang w:eastAsia="lv-LV"/>
              </w:rPr>
              <w:t>V</w:t>
            </w:r>
            <w:r w:rsidR="00412F23" w:rsidRPr="00412F23">
              <w:rPr>
                <w:rFonts w:ascii="Times New Roman" w:eastAsia="Times New Roman" w:hAnsi="Times New Roman" w:cs="Times New Roman"/>
                <w:sz w:val="20"/>
                <w:szCs w:val="20"/>
                <w:lang w:eastAsia="lv-LV"/>
              </w:rPr>
              <w:t>idējās jūdzes” un “pēdējās jūdzes” elektronisko sakaru tīklu infrastruktūras attīstīšana</w:t>
            </w:r>
            <w:r w:rsidR="00412F23">
              <w:rPr>
                <w:rFonts w:ascii="Times New Roman" w:eastAsia="Times New Roman" w:hAnsi="Times New Roman" w:cs="Times New Roman"/>
                <w:sz w:val="20"/>
                <w:szCs w:val="20"/>
                <w:lang w:eastAsia="lv-LV"/>
              </w:rPr>
              <w:t>” ar tekstu, ka “</w:t>
            </w:r>
            <w:r w:rsidR="00412F23" w:rsidRPr="00412F23">
              <w:rPr>
                <w:rFonts w:ascii="Times New Roman" w:eastAsia="Times New Roman" w:hAnsi="Times New Roman" w:cs="Times New Roman"/>
                <w:sz w:val="20"/>
                <w:szCs w:val="20"/>
                <w:lang w:eastAsia="lv-LV"/>
              </w:rPr>
              <w:t>Būtiski, ka, lai veicinātu konkurenci elektronisko sakaru tirgū, “pēdēj</w:t>
            </w:r>
            <w:r w:rsidR="00AA3103">
              <w:rPr>
                <w:rFonts w:ascii="Times New Roman" w:eastAsia="Times New Roman" w:hAnsi="Times New Roman" w:cs="Times New Roman"/>
                <w:sz w:val="20"/>
                <w:szCs w:val="20"/>
                <w:lang w:eastAsia="lv-LV"/>
              </w:rPr>
              <w:t>ās</w:t>
            </w:r>
            <w:r w:rsidR="00412F23" w:rsidRPr="00412F23">
              <w:rPr>
                <w:rFonts w:ascii="Times New Roman" w:eastAsia="Times New Roman" w:hAnsi="Times New Roman" w:cs="Times New Roman"/>
                <w:sz w:val="20"/>
                <w:szCs w:val="20"/>
                <w:lang w:eastAsia="lv-LV"/>
              </w:rPr>
              <w:t xml:space="preserve"> jūdzes” valsts atbalsta pasākumā tiks nodrošināt</w:t>
            </w:r>
            <w:r w:rsidR="00AA3103">
              <w:rPr>
                <w:rFonts w:ascii="Times New Roman" w:eastAsia="Times New Roman" w:hAnsi="Times New Roman" w:cs="Times New Roman"/>
                <w:sz w:val="20"/>
                <w:szCs w:val="20"/>
                <w:lang w:eastAsia="lv-LV"/>
              </w:rPr>
              <w:t>a</w:t>
            </w:r>
            <w:r w:rsidR="00412F23" w:rsidRPr="00412F23">
              <w:rPr>
                <w:rFonts w:ascii="Times New Roman" w:eastAsia="Times New Roman" w:hAnsi="Times New Roman" w:cs="Times New Roman"/>
                <w:sz w:val="20"/>
                <w:szCs w:val="20"/>
                <w:lang w:eastAsia="lv-LV"/>
              </w:rPr>
              <w:t xml:space="preserve"> tehnoloģiskā neitralitāt</w:t>
            </w:r>
            <w:r w:rsidR="00AA3103">
              <w:rPr>
                <w:rFonts w:ascii="Times New Roman" w:eastAsia="Times New Roman" w:hAnsi="Times New Roman" w:cs="Times New Roman"/>
                <w:sz w:val="20"/>
                <w:szCs w:val="20"/>
                <w:lang w:eastAsia="lv-LV"/>
              </w:rPr>
              <w:t>e</w:t>
            </w:r>
            <w:r w:rsidR="00412F23" w:rsidRPr="00412F23">
              <w:rPr>
                <w:rFonts w:ascii="Times New Roman" w:eastAsia="Times New Roman" w:hAnsi="Times New Roman" w:cs="Times New Roman"/>
                <w:sz w:val="20"/>
                <w:szCs w:val="20"/>
                <w:lang w:eastAsia="lv-LV"/>
              </w:rPr>
              <w:t>, tas ir, neizslēdzot neviena veida elektronisko sakaru operatorus.</w:t>
            </w:r>
            <w:r w:rsidR="00412F23">
              <w:rPr>
                <w:rFonts w:ascii="Times New Roman" w:eastAsia="Times New Roman" w:hAnsi="Times New Roman" w:cs="Times New Roman"/>
                <w:sz w:val="20"/>
                <w:szCs w:val="20"/>
                <w:lang w:eastAsia="lv-LV"/>
              </w:rPr>
              <w:t>”</w:t>
            </w:r>
          </w:p>
          <w:p w14:paraId="0DA3F402" w14:textId="442FFC89" w:rsidR="0012655C" w:rsidRPr="00490650" w:rsidRDefault="00490650" w:rsidP="00490650">
            <w:pPr>
              <w:pStyle w:val="Sarakstarindkopa"/>
              <w:numPr>
                <w:ilvl w:val="0"/>
                <w:numId w:val="8"/>
              </w:numPr>
              <w:tabs>
                <w:tab w:val="left" w:pos="392"/>
              </w:tabs>
              <w:ind w:left="0" w:firstLine="0"/>
              <w:rPr>
                <w:rFonts w:ascii="Times New Roman" w:eastAsia="Times New Roman" w:hAnsi="Times New Roman" w:cs="Times New Roman"/>
                <w:sz w:val="20"/>
                <w:szCs w:val="20"/>
                <w:lang w:eastAsia="lv-LV"/>
              </w:rPr>
            </w:pPr>
            <w:r w:rsidRPr="00490650">
              <w:rPr>
                <w:rFonts w:ascii="Times New Roman" w:eastAsia="Times New Roman" w:hAnsi="Times New Roman" w:cs="Times New Roman"/>
                <w:sz w:val="20"/>
                <w:szCs w:val="20"/>
                <w:lang w:eastAsia="lv-LV"/>
              </w:rPr>
              <w:t xml:space="preserve">1.4. pasākuma “Tehniskās palīdzības mehānismi, </w:t>
            </w:r>
            <w:r w:rsidRPr="00490650">
              <w:rPr>
                <w:rFonts w:ascii="Times New Roman" w:eastAsia="Times New Roman" w:hAnsi="Times New Roman" w:cs="Times New Roman"/>
                <w:sz w:val="20"/>
                <w:szCs w:val="20"/>
                <w:lang w:eastAsia="lv-LV"/>
              </w:rPr>
              <w:lastRenderedPageBreak/>
              <w:t>tostarp platjoslas kompetences centra darbības attīstība Latvijā, ar kuriem stiprina vietējo ieinteresēto personu spējas un konsultē projektu virzītājus</w:t>
            </w:r>
            <w:r>
              <w:rPr>
                <w:rFonts w:ascii="Times New Roman" w:eastAsia="Times New Roman" w:hAnsi="Times New Roman" w:cs="Times New Roman"/>
                <w:sz w:val="20"/>
                <w:szCs w:val="20"/>
                <w:lang w:eastAsia="lv-LV"/>
              </w:rPr>
              <w:t>” apraksts, proti Platjoslas kompetences centra funkcijas, papildinātas ar tekstu: “</w:t>
            </w:r>
            <w:r w:rsidRPr="00490650">
              <w:rPr>
                <w:rFonts w:ascii="Times New Roman" w:eastAsia="Times New Roman" w:hAnsi="Times New Roman" w:cs="Times New Roman"/>
                <w:sz w:val="20"/>
                <w:szCs w:val="20"/>
                <w:lang w:eastAsia="lv-LV"/>
              </w:rPr>
              <w:t xml:space="preserve">Veicināt publicitāti par Platjoslas kompetences centra darbībām, iespējām, </w:t>
            </w:r>
            <w:r w:rsidRPr="00C74798">
              <w:rPr>
                <w:rFonts w:ascii="Times New Roman" w:eastAsia="Times New Roman" w:hAnsi="Times New Roman" w:cs="Times New Roman"/>
                <w:sz w:val="20"/>
                <w:szCs w:val="20"/>
                <w:lang w:eastAsia="lv-LV"/>
              </w:rPr>
              <w:t xml:space="preserve"> un pievienoto vērtību un izglītot sabiedrību par elektronisko sakaru nozares jautājumiem, jo īpaši 5G jomā.</w:t>
            </w:r>
            <w:r w:rsidR="00366094" w:rsidRPr="00C74798">
              <w:rPr>
                <w:rFonts w:ascii="Times New Roman" w:eastAsia="Times New Roman" w:hAnsi="Times New Roman" w:cs="Times New Roman"/>
                <w:sz w:val="20"/>
                <w:szCs w:val="20"/>
                <w:lang w:eastAsia="lv-LV"/>
              </w:rPr>
              <w:t xml:space="preserve"> Savukārt, pie citiem atbalsta mehānismiem papildināts, ka “Satiksmes ministrijai turpināt atbalstīt un aktīvi iesaistīties ES līmeņa aktivitātēs (kampaņas, materiāli u.c.) par elektronisko sakaru nozares jautājumiem, sniedzot vispusīgu un pierādījumos balstītu informāciju par, piemēram, finansējuma piesaist</w:t>
            </w:r>
            <w:r w:rsidR="00AA3103">
              <w:rPr>
                <w:rFonts w:ascii="Times New Roman" w:eastAsia="Times New Roman" w:hAnsi="Times New Roman" w:cs="Times New Roman"/>
                <w:sz w:val="20"/>
                <w:szCs w:val="20"/>
                <w:lang w:eastAsia="lv-LV"/>
              </w:rPr>
              <w:t>i</w:t>
            </w:r>
            <w:r w:rsidR="00366094" w:rsidRPr="00C74798">
              <w:rPr>
                <w:rFonts w:ascii="Times New Roman" w:eastAsia="Times New Roman" w:hAnsi="Times New Roman" w:cs="Times New Roman"/>
                <w:sz w:val="20"/>
                <w:szCs w:val="20"/>
                <w:lang w:eastAsia="lv-LV"/>
              </w:rPr>
              <w:t>, elektronisko sakaru ietekmi uz cilvēku veselību u.c.”</w:t>
            </w:r>
          </w:p>
          <w:p w14:paraId="3DA86147" w14:textId="7FF7E942" w:rsidR="00856B08" w:rsidRPr="00856B08" w:rsidRDefault="00972803" w:rsidP="00856B08">
            <w:pPr>
              <w:pStyle w:val="Sarakstarindkopa"/>
              <w:numPr>
                <w:ilvl w:val="0"/>
                <w:numId w:val="8"/>
              </w:numPr>
              <w:tabs>
                <w:tab w:val="left" w:pos="264"/>
              </w:tabs>
              <w:ind w:left="0" w:firstLine="0"/>
              <w:rPr>
                <w:rFonts w:ascii="Times New Roman" w:eastAsia="Times New Roman" w:hAnsi="Times New Roman" w:cs="Times New Roman"/>
                <w:sz w:val="20"/>
                <w:szCs w:val="20"/>
                <w:lang w:eastAsia="lv-LV"/>
              </w:rPr>
            </w:pPr>
            <w:r w:rsidRPr="00856B08">
              <w:rPr>
                <w:rFonts w:ascii="Times New Roman" w:eastAsia="Times New Roman" w:hAnsi="Times New Roman" w:cs="Times New Roman"/>
                <w:sz w:val="20"/>
                <w:szCs w:val="20"/>
                <w:lang w:eastAsia="lv-LV"/>
              </w:rPr>
              <w:t>N</w:t>
            </w:r>
            <w:r w:rsidR="00490650" w:rsidRPr="00856B08">
              <w:rPr>
                <w:rFonts w:ascii="Times New Roman" w:eastAsia="Times New Roman" w:hAnsi="Times New Roman" w:cs="Times New Roman"/>
                <w:sz w:val="20"/>
                <w:szCs w:val="20"/>
                <w:lang w:eastAsia="lv-LV"/>
              </w:rPr>
              <w:t>ozares pieejamo datu kvalitātes uzlabošan</w:t>
            </w:r>
            <w:r w:rsidR="00AA3103">
              <w:rPr>
                <w:rFonts w:ascii="Times New Roman" w:eastAsia="Times New Roman" w:hAnsi="Times New Roman" w:cs="Times New Roman"/>
                <w:sz w:val="20"/>
                <w:szCs w:val="20"/>
                <w:lang w:eastAsia="lv-LV"/>
              </w:rPr>
              <w:t>u</w:t>
            </w:r>
            <w:r w:rsidRPr="00856B08">
              <w:rPr>
                <w:rFonts w:ascii="Times New Roman" w:eastAsia="Times New Roman" w:hAnsi="Times New Roman" w:cs="Times New Roman"/>
                <w:sz w:val="20"/>
                <w:szCs w:val="20"/>
                <w:lang w:eastAsia="lv-LV"/>
              </w:rPr>
              <w:t xml:space="preserve"> plānots īstenot, izstrādājot </w:t>
            </w:r>
            <w:r w:rsidR="00856B08" w:rsidRPr="00856B08">
              <w:rPr>
                <w:rFonts w:ascii="Times New Roman" w:eastAsia="Times New Roman" w:hAnsi="Times New Roman" w:cs="Times New Roman"/>
                <w:sz w:val="20"/>
                <w:szCs w:val="20"/>
                <w:lang w:eastAsia="lv-LV"/>
              </w:rPr>
              <w:t>Platjoslas pieejamības ģeogrāfiskās informācijas sistēmu, kura ietver</w:t>
            </w:r>
            <w:r w:rsidR="00856B08">
              <w:rPr>
                <w:rFonts w:ascii="Times New Roman" w:eastAsia="Times New Roman" w:hAnsi="Times New Roman" w:cs="Times New Roman"/>
                <w:sz w:val="20"/>
                <w:szCs w:val="20"/>
                <w:lang w:eastAsia="lv-LV"/>
              </w:rPr>
              <w:t>s</w:t>
            </w:r>
            <w:r w:rsidR="00856B08" w:rsidRPr="00856B08">
              <w:rPr>
                <w:rFonts w:ascii="Times New Roman" w:eastAsia="Times New Roman" w:hAnsi="Times New Roman" w:cs="Times New Roman"/>
                <w:sz w:val="20"/>
                <w:szCs w:val="20"/>
                <w:lang w:eastAsia="lv-LV"/>
              </w:rPr>
              <w:t xml:space="preserve"> arī </w:t>
            </w:r>
            <w:r w:rsidR="00856B08">
              <w:rPr>
                <w:rFonts w:ascii="Times New Roman" w:eastAsia="Times New Roman" w:hAnsi="Times New Roman" w:cs="Times New Roman"/>
                <w:sz w:val="20"/>
                <w:szCs w:val="20"/>
                <w:lang w:eastAsia="lv-LV"/>
              </w:rPr>
              <w:t>d</w:t>
            </w:r>
            <w:r w:rsidR="00856B08" w:rsidRPr="00856B08">
              <w:rPr>
                <w:rFonts w:ascii="Times New Roman" w:eastAsia="Times New Roman" w:hAnsi="Times New Roman" w:cs="Times New Roman"/>
                <w:sz w:val="20"/>
                <w:szCs w:val="20"/>
                <w:lang w:eastAsia="lv-LV"/>
              </w:rPr>
              <w:t>at</w:t>
            </w:r>
            <w:r w:rsidR="00856B08">
              <w:rPr>
                <w:rFonts w:ascii="Times New Roman" w:eastAsia="Times New Roman" w:hAnsi="Times New Roman" w:cs="Times New Roman"/>
                <w:sz w:val="20"/>
                <w:szCs w:val="20"/>
                <w:lang w:eastAsia="lv-LV"/>
              </w:rPr>
              <w:t>us</w:t>
            </w:r>
            <w:r w:rsidR="00856B08" w:rsidRPr="00856B08">
              <w:rPr>
                <w:rFonts w:ascii="Times New Roman" w:eastAsia="Times New Roman" w:hAnsi="Times New Roman" w:cs="Times New Roman"/>
                <w:sz w:val="20"/>
                <w:szCs w:val="20"/>
                <w:lang w:eastAsia="lv-LV"/>
              </w:rPr>
              <w:t xml:space="preserve"> par kvalitātes mērījumiem</w:t>
            </w:r>
            <w:r w:rsidR="00856B08">
              <w:rPr>
                <w:rFonts w:ascii="Times New Roman" w:eastAsia="Times New Roman" w:hAnsi="Times New Roman" w:cs="Times New Roman"/>
                <w:sz w:val="20"/>
                <w:szCs w:val="20"/>
                <w:lang w:eastAsia="lv-LV"/>
              </w:rPr>
              <w:t>.</w:t>
            </w:r>
          </w:p>
          <w:p w14:paraId="1367A328" w14:textId="77777777" w:rsidR="00490650" w:rsidRPr="00C522BB" w:rsidRDefault="00490650" w:rsidP="00856B08">
            <w:pPr>
              <w:pStyle w:val="Sarakstarindkopa"/>
              <w:numPr>
                <w:ilvl w:val="0"/>
                <w:numId w:val="8"/>
              </w:numPr>
              <w:tabs>
                <w:tab w:val="left" w:pos="392"/>
              </w:tabs>
              <w:ind w:left="0" w:firstLine="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856B08">
              <w:rPr>
                <w:rFonts w:ascii="Times New Roman" w:eastAsia="Times New Roman" w:hAnsi="Times New Roman" w:cs="Times New Roman"/>
                <w:sz w:val="20"/>
                <w:szCs w:val="20"/>
                <w:lang w:eastAsia="lv-LV"/>
              </w:rPr>
              <w:t>Plāns neparedz pasākumus, kas palielinātu a</w:t>
            </w:r>
            <w:r w:rsidR="00856B08" w:rsidRPr="00FE2B54">
              <w:rPr>
                <w:rFonts w:ascii="Times New Roman" w:hAnsi="Times New Roman" w:cs="Times New Roman"/>
                <w:sz w:val="20"/>
                <w:szCs w:val="20"/>
              </w:rPr>
              <w:t>dministratīv</w:t>
            </w:r>
            <w:r w:rsidR="00856B08">
              <w:rPr>
                <w:rFonts w:ascii="Times New Roman" w:hAnsi="Times New Roman" w:cs="Times New Roman"/>
                <w:sz w:val="20"/>
                <w:szCs w:val="20"/>
              </w:rPr>
              <w:t>o</w:t>
            </w:r>
            <w:r w:rsidR="00856B08" w:rsidRPr="00FE2B54">
              <w:rPr>
                <w:rFonts w:ascii="Times New Roman" w:hAnsi="Times New Roman" w:cs="Times New Roman"/>
                <w:sz w:val="20"/>
                <w:szCs w:val="20"/>
              </w:rPr>
              <w:t xml:space="preserve"> slog</w:t>
            </w:r>
            <w:r w:rsidR="00856B08">
              <w:rPr>
                <w:rFonts w:ascii="Times New Roman" w:hAnsi="Times New Roman" w:cs="Times New Roman"/>
                <w:sz w:val="20"/>
                <w:szCs w:val="20"/>
              </w:rPr>
              <w:t>u</w:t>
            </w:r>
            <w:r w:rsidR="00856B08" w:rsidRPr="00FE2B54">
              <w:rPr>
                <w:rFonts w:ascii="Times New Roman" w:hAnsi="Times New Roman" w:cs="Times New Roman"/>
                <w:sz w:val="20"/>
                <w:szCs w:val="20"/>
              </w:rPr>
              <w:t xml:space="preserve"> </w:t>
            </w:r>
            <w:r w:rsidR="00856B08">
              <w:rPr>
                <w:rFonts w:ascii="Times New Roman" w:hAnsi="Times New Roman" w:cs="Times New Roman"/>
                <w:sz w:val="20"/>
                <w:szCs w:val="20"/>
              </w:rPr>
              <w:t>vai</w:t>
            </w:r>
            <w:r w:rsidR="00856B08" w:rsidRPr="00FE2B54">
              <w:rPr>
                <w:rFonts w:ascii="Times New Roman" w:hAnsi="Times New Roman" w:cs="Times New Roman"/>
                <w:sz w:val="20"/>
                <w:szCs w:val="20"/>
              </w:rPr>
              <w:t xml:space="preserve"> kopējā nodevu maksājumu apjoma pieaugum</w:t>
            </w:r>
            <w:r w:rsidR="00856B08">
              <w:rPr>
                <w:rFonts w:ascii="Times New Roman" w:hAnsi="Times New Roman" w:cs="Times New Roman"/>
                <w:sz w:val="20"/>
                <w:szCs w:val="20"/>
              </w:rPr>
              <w:t>u, tieši otrādi, ir izdalīts, ņemot vērā</w:t>
            </w:r>
            <w:r w:rsidR="00C522BB">
              <w:rPr>
                <w:rFonts w:ascii="Times New Roman" w:hAnsi="Times New Roman" w:cs="Times New Roman"/>
                <w:sz w:val="20"/>
                <w:szCs w:val="20"/>
              </w:rPr>
              <w:t xml:space="preserve"> </w:t>
            </w:r>
            <w:r w:rsidR="00856B08">
              <w:rPr>
                <w:rFonts w:ascii="Times New Roman" w:hAnsi="Times New Roman" w:cs="Times New Roman"/>
                <w:sz w:val="20"/>
                <w:szCs w:val="20"/>
              </w:rPr>
              <w:t xml:space="preserve"> nozaru asociāciju u.c. sociālo partneru </w:t>
            </w:r>
            <w:r w:rsidR="00C522BB">
              <w:rPr>
                <w:rFonts w:ascii="Times New Roman" w:hAnsi="Times New Roman" w:cs="Times New Roman"/>
                <w:sz w:val="20"/>
                <w:szCs w:val="20"/>
              </w:rPr>
              <w:t xml:space="preserve">viedokli un tā nozīmību </w:t>
            </w:r>
            <w:r w:rsidR="00856B08">
              <w:rPr>
                <w:rFonts w:ascii="Times New Roman" w:hAnsi="Times New Roman" w:cs="Times New Roman"/>
                <w:sz w:val="20"/>
                <w:szCs w:val="20"/>
              </w:rPr>
              <w:t>jauns virziens</w:t>
            </w:r>
            <w:r w:rsidR="00C522BB">
              <w:rPr>
                <w:rFonts w:ascii="Times New Roman" w:hAnsi="Times New Roman" w:cs="Times New Roman"/>
                <w:sz w:val="20"/>
                <w:szCs w:val="20"/>
              </w:rPr>
              <w:t xml:space="preserve"> “</w:t>
            </w:r>
            <w:r w:rsidR="00C522BB" w:rsidRPr="00C522BB">
              <w:rPr>
                <w:rFonts w:ascii="Times New Roman" w:hAnsi="Times New Roman" w:cs="Times New Roman"/>
                <w:sz w:val="20"/>
                <w:szCs w:val="20"/>
              </w:rPr>
              <w:t>Elektronisko sakaru tīklu izvēršanas atvieglošana un izmaksu samazināšana</w:t>
            </w:r>
            <w:r w:rsidR="00C522BB">
              <w:rPr>
                <w:rFonts w:ascii="Times New Roman" w:hAnsi="Times New Roman" w:cs="Times New Roman"/>
                <w:sz w:val="20"/>
                <w:szCs w:val="20"/>
              </w:rPr>
              <w:t>”.</w:t>
            </w:r>
          </w:p>
          <w:p w14:paraId="79ADD203" w14:textId="1E7CFF65" w:rsidR="00C522BB" w:rsidRPr="0012655C" w:rsidRDefault="00C522BB" w:rsidP="00856B08">
            <w:pPr>
              <w:pStyle w:val="Sarakstarindkopa"/>
              <w:numPr>
                <w:ilvl w:val="0"/>
                <w:numId w:val="8"/>
              </w:numPr>
              <w:tabs>
                <w:tab w:val="left" w:pos="392"/>
              </w:tabs>
              <w:ind w:left="0" w:firstLine="0"/>
              <w:rPr>
                <w:rFonts w:ascii="Times New Roman" w:eastAsia="Times New Roman" w:hAnsi="Times New Roman" w:cs="Times New Roman"/>
                <w:sz w:val="20"/>
                <w:szCs w:val="20"/>
                <w:lang w:eastAsia="lv-LV"/>
              </w:rPr>
            </w:pPr>
            <w:r w:rsidRPr="00C522BB">
              <w:rPr>
                <w:rFonts w:ascii="Times New Roman" w:eastAsia="Times New Roman" w:hAnsi="Times New Roman" w:cs="Times New Roman"/>
                <w:sz w:val="20"/>
                <w:szCs w:val="20"/>
                <w:lang w:eastAsia="lv-LV"/>
              </w:rPr>
              <w:t>Priekšnoteikumi un stimuli inovāciju īpatsvara nozarē kāpinājumam</w:t>
            </w:r>
            <w:r>
              <w:rPr>
                <w:rFonts w:ascii="Times New Roman" w:eastAsia="Times New Roman" w:hAnsi="Times New Roman" w:cs="Times New Roman"/>
                <w:sz w:val="20"/>
                <w:szCs w:val="20"/>
                <w:lang w:eastAsia="lv-LV"/>
              </w:rPr>
              <w:t xml:space="preserve"> saistīti ar administratīvā sloga mazināšanas pasākumiem elektronisko sakaru komersantiem, kā arī plānoto darbu, t.sk. Platjoslas kompetences centra ietvaros, pie papildu finansējuma piesaistes un </w:t>
            </w:r>
            <w:r w:rsidR="00AF5F47">
              <w:rPr>
                <w:rFonts w:ascii="Times New Roman" w:eastAsia="Times New Roman" w:hAnsi="Times New Roman" w:cs="Times New Roman"/>
                <w:sz w:val="20"/>
                <w:szCs w:val="20"/>
                <w:lang w:eastAsia="lv-LV"/>
              </w:rPr>
              <w:t xml:space="preserve">modeļu attīstības. </w:t>
            </w:r>
          </w:p>
        </w:tc>
        <w:tc>
          <w:tcPr>
            <w:tcW w:w="671" w:type="pct"/>
            <w:tcBorders>
              <w:top w:val="outset" w:sz="6" w:space="0" w:color="414142"/>
              <w:left w:val="outset" w:sz="6" w:space="0" w:color="414142"/>
              <w:bottom w:val="outset" w:sz="6" w:space="0" w:color="414142"/>
              <w:right w:val="outset" w:sz="6" w:space="0" w:color="414142"/>
            </w:tcBorders>
          </w:tcPr>
          <w:p w14:paraId="1C5EAF0F" w14:textId="3187B152" w:rsidR="005454CE" w:rsidRPr="00942F77" w:rsidRDefault="00412F23"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plāna projekta </w:t>
            </w:r>
            <w:r w:rsidRPr="00412F23">
              <w:rPr>
                <w:rFonts w:ascii="Times New Roman" w:eastAsia="Times New Roman" w:hAnsi="Times New Roman" w:cs="Times New Roman"/>
                <w:sz w:val="20"/>
                <w:szCs w:val="20"/>
                <w:lang w:eastAsia="lv-LV"/>
              </w:rPr>
              <w:t xml:space="preserve">1.3. pasākuma </w:t>
            </w:r>
            <w:r>
              <w:rPr>
                <w:rFonts w:ascii="Times New Roman" w:eastAsia="Times New Roman" w:hAnsi="Times New Roman" w:cs="Times New Roman"/>
                <w:sz w:val="20"/>
                <w:szCs w:val="20"/>
                <w:lang w:eastAsia="lv-LV"/>
              </w:rPr>
              <w:t>“</w:t>
            </w:r>
            <w:r w:rsidRPr="00412F2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412F23">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xml:space="preserve">” aprakstu, </w:t>
            </w:r>
            <w:r w:rsidR="00490650">
              <w:rPr>
                <w:rFonts w:ascii="Times New Roman" w:eastAsia="Times New Roman" w:hAnsi="Times New Roman" w:cs="Times New Roman"/>
                <w:sz w:val="20"/>
                <w:szCs w:val="20"/>
                <w:lang w:eastAsia="lv-LV"/>
              </w:rPr>
              <w:t>1.4. pasākuma “</w:t>
            </w:r>
            <w:r w:rsidR="00490650" w:rsidRPr="00490650">
              <w:rPr>
                <w:rFonts w:ascii="Times New Roman" w:eastAsia="Times New Roman" w:hAnsi="Times New Roman" w:cs="Times New Roman"/>
                <w:sz w:val="20"/>
                <w:szCs w:val="20"/>
                <w:lang w:eastAsia="lv-LV"/>
              </w:rPr>
              <w:t xml:space="preserve">Tehniskās palīdzības mehānismi, tostarp platjoslas kompetences centra darbības attīstība Latvijā, ar kuriem stiprina vietējo </w:t>
            </w:r>
            <w:r w:rsidR="00490650" w:rsidRPr="00490650">
              <w:rPr>
                <w:rFonts w:ascii="Times New Roman" w:eastAsia="Times New Roman" w:hAnsi="Times New Roman" w:cs="Times New Roman"/>
                <w:sz w:val="20"/>
                <w:szCs w:val="20"/>
                <w:lang w:eastAsia="lv-LV"/>
              </w:rPr>
              <w:lastRenderedPageBreak/>
              <w:t>ieinteresēto personu spējas un konsultē projektu virzītājus</w:t>
            </w:r>
            <w:r w:rsidR="00490650">
              <w:rPr>
                <w:rFonts w:ascii="Times New Roman" w:eastAsia="Times New Roman" w:hAnsi="Times New Roman" w:cs="Times New Roman"/>
                <w:sz w:val="20"/>
                <w:szCs w:val="20"/>
                <w:lang w:eastAsia="lv-LV"/>
              </w:rPr>
              <w:t>” aprakstu</w:t>
            </w:r>
            <w:r w:rsidR="000150E2">
              <w:rPr>
                <w:rFonts w:ascii="Times New Roman" w:eastAsia="Times New Roman" w:hAnsi="Times New Roman" w:cs="Times New Roman"/>
                <w:sz w:val="20"/>
                <w:szCs w:val="20"/>
                <w:lang w:eastAsia="lv-LV"/>
              </w:rPr>
              <w:t>s</w:t>
            </w:r>
            <w:r w:rsidR="00366094">
              <w:rPr>
                <w:rFonts w:ascii="Times New Roman" w:eastAsia="Times New Roman" w:hAnsi="Times New Roman" w:cs="Times New Roman"/>
                <w:sz w:val="20"/>
                <w:szCs w:val="20"/>
                <w:lang w:eastAsia="lv-LV"/>
              </w:rPr>
              <w:t>.</w:t>
            </w:r>
          </w:p>
        </w:tc>
      </w:tr>
      <w:tr w:rsidR="005454CE" w:rsidRPr="00942F77" w14:paraId="38D1B2FF"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77865BB"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0E3C033" w14:textId="00A1D4A8" w:rsidR="005454CE" w:rsidRPr="00942F77" w:rsidRDefault="00C200E6" w:rsidP="00C200E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5F7C9498" w14:textId="77777777" w:rsidR="005454CE" w:rsidRDefault="005454CE" w:rsidP="005454CE">
            <w:pPr>
              <w:spacing w:after="0" w:line="240" w:lineRule="auto"/>
              <w:jc w:val="both"/>
              <w:rPr>
                <w:rFonts w:ascii="Times New Roman" w:eastAsia="Calibri" w:hAnsi="Times New Roman" w:cs="Times New Roman"/>
                <w:b/>
                <w:bCs/>
                <w:sz w:val="20"/>
                <w:szCs w:val="20"/>
              </w:rPr>
            </w:pPr>
            <w:proofErr w:type="spellStart"/>
            <w:r w:rsidRPr="00343954">
              <w:rPr>
                <w:rFonts w:ascii="Times New Roman" w:eastAsia="Calibri" w:hAnsi="Times New Roman" w:cs="Times New Roman"/>
                <w:b/>
                <w:bCs/>
                <w:sz w:val="20"/>
                <w:szCs w:val="20"/>
              </w:rPr>
              <w:t>Pārresoru</w:t>
            </w:r>
            <w:proofErr w:type="spellEnd"/>
            <w:r w:rsidRPr="00343954">
              <w:rPr>
                <w:rFonts w:ascii="Times New Roman" w:eastAsia="Calibri" w:hAnsi="Times New Roman" w:cs="Times New Roman"/>
                <w:b/>
                <w:bCs/>
                <w:sz w:val="20"/>
                <w:szCs w:val="20"/>
              </w:rPr>
              <w:t xml:space="preserve"> koordinācijas centrs</w:t>
            </w:r>
          </w:p>
          <w:p w14:paraId="1C515BBE" w14:textId="305B1899" w:rsidR="005454CE" w:rsidRPr="00343954" w:rsidRDefault="005454CE" w:rsidP="005454CE">
            <w:pPr>
              <w:spacing w:after="0" w:line="240" w:lineRule="auto"/>
              <w:jc w:val="both"/>
              <w:rPr>
                <w:rFonts w:ascii="Times New Roman" w:eastAsia="Calibri" w:hAnsi="Times New Roman" w:cs="Times New Roman"/>
                <w:sz w:val="20"/>
                <w:szCs w:val="20"/>
              </w:rPr>
            </w:pPr>
            <w:r w:rsidRPr="00343954">
              <w:rPr>
                <w:rFonts w:ascii="Times New Roman" w:eastAsia="Calibri" w:hAnsi="Times New Roman" w:cs="Times New Roman"/>
                <w:sz w:val="20"/>
                <w:szCs w:val="20"/>
              </w:rPr>
              <w:t xml:space="preserve">Lūdzam izvērtēt iespēju precizēt plāna projektu un </w:t>
            </w:r>
            <w:r w:rsidRPr="00343954">
              <w:rPr>
                <w:rFonts w:ascii="Times New Roman" w:eastAsia="Calibri" w:hAnsi="Times New Roman" w:cs="Times New Roman"/>
                <w:sz w:val="20"/>
                <w:szCs w:val="20"/>
              </w:rPr>
              <w:lastRenderedPageBreak/>
              <w:t>daļu tā satura un pasākumus (kas attiecināmi uz laika periodu no 2024.gada) ietvert Digitālās transformācijas pamatnostādnēs 2021. – 2027. gadam, ņemot vērā, ka šobrīd šiem pasākumiem nav ieplānoti resursi valsts vidēja termiņa budžetā, kā arī ņemot vērā, ka Ministru kabineta 2014 .gada 2.decembra noteikumu Nr.737 “Attīstības plānošanas dokumentu izstrādes un ietekmes izvērtēšanas noteikumi” 13.2. punktam, kas nosaka, ka plānu izstrādā īstermiņam vai vidējam termiņam pamatnostādņu vietā, ja vidējā termiņā netiek izvirzīti jauni virzieni nozaru politikās. Ņemot vērā, ka saskaņošanas procesā atrodas Digitālās transformācijas pamatnostādnes 2021. – 2027. gadam, nebūtu atbalstāma plāna izstrāde vidējam termiņam, bet tikai īstermiņam uz trim gadiem, ja attiecīgās nozares jautājumi tiek risināti pamatnostādņu projektā kā vidēja termiņa plānošanas dokumentā.</w:t>
            </w:r>
          </w:p>
        </w:tc>
        <w:tc>
          <w:tcPr>
            <w:tcW w:w="1579" w:type="pct"/>
            <w:tcBorders>
              <w:top w:val="outset" w:sz="6" w:space="0" w:color="414142"/>
              <w:left w:val="outset" w:sz="6" w:space="0" w:color="414142"/>
              <w:bottom w:val="outset" w:sz="6" w:space="0" w:color="414142"/>
              <w:right w:val="outset" w:sz="6" w:space="0" w:color="414142"/>
            </w:tcBorders>
          </w:tcPr>
          <w:p w14:paraId="612B9709" w14:textId="64BC92D8" w:rsidR="005454CE" w:rsidRPr="00C200E6" w:rsidRDefault="00C200E6" w:rsidP="005454CE">
            <w:pPr>
              <w:spacing w:after="0" w:line="240" w:lineRule="auto"/>
              <w:jc w:val="both"/>
              <w:rPr>
                <w:rFonts w:ascii="Times New Roman" w:eastAsia="Times New Roman" w:hAnsi="Times New Roman" w:cs="Times New Roman"/>
                <w:b/>
                <w:bCs/>
                <w:sz w:val="20"/>
                <w:szCs w:val="20"/>
                <w:lang w:eastAsia="lv-LV"/>
              </w:rPr>
            </w:pPr>
            <w:r w:rsidRPr="00C200E6">
              <w:rPr>
                <w:rFonts w:ascii="Times New Roman" w:eastAsia="Times New Roman" w:hAnsi="Times New Roman" w:cs="Times New Roman"/>
                <w:b/>
                <w:bCs/>
                <w:sz w:val="20"/>
                <w:szCs w:val="20"/>
                <w:lang w:eastAsia="lv-LV"/>
              </w:rPr>
              <w:lastRenderedPageBreak/>
              <w:t xml:space="preserve"> </w:t>
            </w:r>
            <w:r w:rsidR="00617663">
              <w:rPr>
                <w:rFonts w:ascii="Times New Roman" w:eastAsia="Times New Roman" w:hAnsi="Times New Roman" w:cs="Times New Roman"/>
                <w:b/>
                <w:bCs/>
                <w:sz w:val="20"/>
                <w:szCs w:val="20"/>
                <w:lang w:eastAsia="lv-LV"/>
              </w:rPr>
              <w:t>Panākta vienošanās 27.08.2021. sanāksmes saskaņošanas laikā.</w:t>
            </w:r>
          </w:p>
          <w:p w14:paraId="480E678C" w14:textId="77777777" w:rsidR="00C200E6" w:rsidRDefault="00C200E6" w:rsidP="005454CE">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lv-LV"/>
              </w:rPr>
              <w:lastRenderedPageBreak/>
              <w:t xml:space="preserve">Skaidrojam, ka </w:t>
            </w:r>
            <w:r w:rsidRPr="00343954">
              <w:rPr>
                <w:rFonts w:ascii="Times New Roman" w:eastAsia="Calibri" w:hAnsi="Times New Roman" w:cs="Times New Roman"/>
                <w:sz w:val="20"/>
                <w:szCs w:val="20"/>
              </w:rPr>
              <w:t>Digitālās transformācijas pamatnostādn</w:t>
            </w:r>
            <w:r>
              <w:rPr>
                <w:rFonts w:ascii="Times New Roman" w:eastAsia="Calibri" w:hAnsi="Times New Roman" w:cs="Times New Roman"/>
                <w:sz w:val="20"/>
                <w:szCs w:val="20"/>
              </w:rPr>
              <w:t>e</w:t>
            </w:r>
            <w:r w:rsidRPr="00343954">
              <w:rPr>
                <w:rFonts w:ascii="Times New Roman" w:eastAsia="Calibri" w:hAnsi="Times New Roman" w:cs="Times New Roman"/>
                <w:sz w:val="20"/>
                <w:szCs w:val="20"/>
              </w:rPr>
              <w:t>s 2021. – 2027. gadam</w:t>
            </w:r>
            <w:r>
              <w:rPr>
                <w:rFonts w:ascii="Times New Roman" w:eastAsia="Calibri" w:hAnsi="Times New Roman" w:cs="Times New Roman"/>
                <w:sz w:val="20"/>
                <w:szCs w:val="20"/>
              </w:rPr>
              <w:t xml:space="preserve"> iezīmē vispārējos virzienus, t.sk. sniedzot atsauci, ka detālāki nosacījumi attiecībā uz elektronisko sakaru nozares attīstību tiks ietverti Elektronisko sakaru nozares attīstības plānā 2021. -2027. gadam. </w:t>
            </w:r>
          </w:p>
          <w:p w14:paraId="108391ED" w14:textId="1743C7AC" w:rsidR="00580102" w:rsidRPr="00C41EB8" w:rsidRDefault="00580102" w:rsidP="00580102">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lv-LV"/>
              </w:rPr>
              <w:t xml:space="preserve">Papildus vēršam uzmanību, ka Elektronisko sakaru nozares attīstības plāna 2021.-2027. gadam </w:t>
            </w:r>
            <w:r w:rsidR="00AA3103">
              <w:rPr>
                <w:rFonts w:ascii="Times New Roman" w:eastAsia="Times New Roman" w:hAnsi="Times New Roman" w:cs="Times New Roman"/>
                <w:sz w:val="20"/>
                <w:szCs w:val="20"/>
                <w:lang w:eastAsia="lv-LV"/>
              </w:rPr>
              <w:t xml:space="preserve">izstrāde </w:t>
            </w:r>
            <w:r>
              <w:rPr>
                <w:rFonts w:ascii="Times New Roman" w:eastAsia="Times New Roman" w:hAnsi="Times New Roman" w:cs="Times New Roman"/>
                <w:sz w:val="20"/>
                <w:szCs w:val="20"/>
                <w:lang w:eastAsia="lv-LV"/>
              </w:rPr>
              <w:t xml:space="preserve">saistīta ar priekšnosacījumu izpildi, lai saņemtu Eiropas Reģionālā attīstības fonda finansējumu 2021. -2027. gada plānošanas periodam, proti, tie paredz, ka </w:t>
            </w:r>
            <w:r>
              <w:rPr>
                <w:rFonts w:ascii="Times New Roman" w:hAnsi="Times New Roman" w:cs="Times New Roman"/>
                <w:sz w:val="20"/>
                <w:szCs w:val="20"/>
              </w:rPr>
              <w:t>i</w:t>
            </w:r>
            <w:r w:rsidRPr="00C41EB8">
              <w:rPr>
                <w:rFonts w:ascii="Times New Roman" w:hAnsi="Times New Roman" w:cs="Times New Roman"/>
                <w:sz w:val="20"/>
                <w:szCs w:val="20"/>
              </w:rPr>
              <w:t>r sagatavots valsts vai reģionālais platjoslas plāns, kas ietver:</w:t>
            </w:r>
          </w:p>
          <w:p w14:paraId="2281E8C6" w14:textId="77777777" w:rsidR="00580102" w:rsidRPr="00C41EB8" w:rsidRDefault="00580102" w:rsidP="00580102">
            <w:pPr>
              <w:pStyle w:val="Sarakstarindkopa"/>
              <w:numPr>
                <w:ilvl w:val="0"/>
                <w:numId w:val="11"/>
              </w:numPr>
              <w:spacing w:after="0" w:line="240" w:lineRule="auto"/>
              <w:ind w:left="177" w:hanging="183"/>
              <w:rPr>
                <w:rFonts w:ascii="Times New Roman" w:hAnsi="Times New Roman" w:cs="Times New Roman"/>
                <w:sz w:val="20"/>
                <w:szCs w:val="20"/>
              </w:rPr>
            </w:pPr>
            <w:r w:rsidRPr="00C41EB8">
              <w:rPr>
                <w:rFonts w:ascii="Times New Roman" w:hAnsi="Times New Roman" w:cs="Times New Roman"/>
                <w:sz w:val="20"/>
                <w:szCs w:val="20"/>
              </w:rPr>
              <w:t xml:space="preserve"> novērtējumu par investīciju nepietiekamību, kas jārisina, lai sasniegtu ES gigabitu savienojamības mērķus</w:t>
            </w:r>
            <w:r w:rsidRPr="00C41EB8">
              <w:rPr>
                <w:rStyle w:val="Vresatsauce"/>
                <w:rFonts w:ascii="Times New Roman" w:hAnsi="Times New Roman" w:cs="Times New Roman"/>
                <w:sz w:val="20"/>
                <w:szCs w:val="20"/>
              </w:rPr>
              <w:footnoteReference w:id="5"/>
            </w:r>
            <w:r w:rsidRPr="00C41EB8">
              <w:rPr>
                <w:rFonts w:ascii="Times New Roman" w:hAnsi="Times New Roman" w:cs="Times New Roman"/>
                <w:sz w:val="20"/>
                <w:szCs w:val="20"/>
              </w:rPr>
              <w:t>, kuri balstīti uz:</w:t>
            </w:r>
          </w:p>
          <w:p w14:paraId="3A8740AD" w14:textId="77777777" w:rsidR="00580102" w:rsidRDefault="00580102" w:rsidP="00580102">
            <w:pPr>
              <w:pStyle w:val="Sarakstarindkopa"/>
              <w:numPr>
                <w:ilvl w:val="0"/>
                <w:numId w:val="12"/>
              </w:numPr>
              <w:spacing w:after="0" w:line="240" w:lineRule="auto"/>
              <w:ind w:left="319" w:hanging="156"/>
              <w:rPr>
                <w:rFonts w:ascii="Times New Roman" w:hAnsi="Times New Roman" w:cs="Times New Roman"/>
                <w:sz w:val="20"/>
                <w:szCs w:val="20"/>
              </w:rPr>
            </w:pPr>
            <w:r w:rsidRPr="00C41EB8">
              <w:rPr>
                <w:rFonts w:ascii="Times New Roman" w:hAnsi="Times New Roman" w:cs="Times New Roman"/>
                <w:sz w:val="20"/>
                <w:szCs w:val="20"/>
              </w:rPr>
              <w:t>aktuālu esošās privātās un publiskās infrastruktūras un pakalpojumu kvalitātes kartējumu</w:t>
            </w:r>
            <w:r w:rsidRPr="00C41EB8">
              <w:rPr>
                <w:rStyle w:val="Vresatsauce"/>
                <w:rFonts w:ascii="Times New Roman" w:hAnsi="Times New Roman" w:cs="Times New Roman"/>
                <w:sz w:val="20"/>
                <w:szCs w:val="20"/>
              </w:rPr>
              <w:footnoteReference w:id="6"/>
            </w:r>
            <w:r w:rsidRPr="00C41EB8">
              <w:rPr>
                <w:rFonts w:ascii="Times New Roman" w:hAnsi="Times New Roman" w:cs="Times New Roman"/>
                <w:sz w:val="20"/>
                <w:szCs w:val="20"/>
              </w:rPr>
              <w:t>, izmantojot standarta platjoslas pārklājuma rādītājus;</w:t>
            </w:r>
          </w:p>
          <w:p w14:paraId="3A571BB6" w14:textId="77777777" w:rsidR="00580102" w:rsidRDefault="00580102" w:rsidP="00580102">
            <w:pPr>
              <w:pStyle w:val="Sarakstarindkopa"/>
              <w:numPr>
                <w:ilvl w:val="0"/>
                <w:numId w:val="12"/>
              </w:numPr>
              <w:spacing w:after="0" w:line="240" w:lineRule="auto"/>
              <w:ind w:left="319" w:hanging="156"/>
              <w:rPr>
                <w:rFonts w:ascii="Times New Roman" w:hAnsi="Times New Roman" w:cs="Times New Roman"/>
                <w:sz w:val="20"/>
                <w:szCs w:val="20"/>
              </w:rPr>
            </w:pPr>
            <w:r w:rsidRPr="00580102">
              <w:rPr>
                <w:rFonts w:ascii="Times New Roman" w:hAnsi="Times New Roman" w:cs="Times New Roman"/>
                <w:sz w:val="20"/>
                <w:szCs w:val="20"/>
              </w:rPr>
              <w:t>konsultācijām par plānotajiem ieguldījumiem saskaņā ar valsts atbalsta prasībām;</w:t>
            </w:r>
          </w:p>
          <w:p w14:paraId="3F50407B" w14:textId="315A4AB3" w:rsidR="00580102" w:rsidRPr="00C41EB8" w:rsidRDefault="00580102" w:rsidP="00580102">
            <w:pPr>
              <w:pStyle w:val="Sarakstarindkopa"/>
              <w:numPr>
                <w:ilvl w:val="0"/>
                <w:numId w:val="11"/>
              </w:numPr>
              <w:spacing w:after="0" w:line="240" w:lineRule="auto"/>
              <w:ind w:left="177" w:hanging="177"/>
              <w:jc w:val="both"/>
              <w:rPr>
                <w:rFonts w:ascii="Times New Roman" w:hAnsi="Times New Roman" w:cs="Times New Roman"/>
                <w:sz w:val="20"/>
                <w:szCs w:val="20"/>
              </w:rPr>
            </w:pPr>
            <w:r w:rsidRPr="00C41EB8">
              <w:rPr>
                <w:rFonts w:ascii="Times New Roman" w:hAnsi="Times New Roman" w:cs="Times New Roman"/>
                <w:sz w:val="20"/>
                <w:szCs w:val="20"/>
              </w:rPr>
              <w:t>Plānotās valsts intervences pamatojum</w:t>
            </w:r>
            <w:r w:rsidR="00AA3103">
              <w:rPr>
                <w:rFonts w:ascii="Times New Roman" w:hAnsi="Times New Roman" w:cs="Times New Roman"/>
                <w:sz w:val="20"/>
                <w:szCs w:val="20"/>
              </w:rPr>
              <w:t>u</w:t>
            </w:r>
            <w:r w:rsidRPr="00C41EB8">
              <w:rPr>
                <w:rFonts w:ascii="Times New Roman" w:hAnsi="Times New Roman" w:cs="Times New Roman"/>
                <w:sz w:val="20"/>
                <w:szCs w:val="20"/>
              </w:rPr>
              <w:t>, pamatojoties uz ilgtspējīgiem ieguldījumu modeļiem, kas:</w:t>
            </w:r>
          </w:p>
          <w:p w14:paraId="04C688B6" w14:textId="77777777" w:rsidR="00580102" w:rsidRPr="00C41EB8" w:rsidRDefault="00580102" w:rsidP="00580102">
            <w:pPr>
              <w:pStyle w:val="Sarakstarindkopa"/>
              <w:numPr>
                <w:ilvl w:val="0"/>
                <w:numId w:val="13"/>
              </w:numPr>
              <w:spacing w:after="0" w:line="240" w:lineRule="auto"/>
              <w:ind w:left="319" w:hanging="142"/>
              <w:rPr>
                <w:rFonts w:ascii="Times New Roman" w:hAnsi="Times New Roman" w:cs="Times New Roman"/>
                <w:sz w:val="20"/>
                <w:szCs w:val="20"/>
              </w:rPr>
            </w:pPr>
            <w:r w:rsidRPr="00C41EB8">
              <w:rPr>
                <w:rFonts w:ascii="Times New Roman" w:hAnsi="Times New Roman" w:cs="Times New Roman"/>
                <w:sz w:val="20"/>
                <w:szCs w:val="20"/>
              </w:rPr>
              <w:t>uzlabo pieejamību un piekļuvi atvērtai, kvalitatīvai un nākotnē drošai infrastruktūrai un pakalpojumiem;</w:t>
            </w:r>
          </w:p>
          <w:p w14:paraId="0301FB81" w14:textId="77777777" w:rsidR="00580102" w:rsidRDefault="00580102" w:rsidP="00580102">
            <w:pPr>
              <w:pStyle w:val="Sarakstarindkopa"/>
              <w:numPr>
                <w:ilvl w:val="0"/>
                <w:numId w:val="13"/>
              </w:numPr>
              <w:spacing w:after="0" w:line="240" w:lineRule="auto"/>
              <w:ind w:left="319" w:hanging="142"/>
              <w:rPr>
                <w:rFonts w:ascii="Times New Roman" w:hAnsi="Times New Roman" w:cs="Times New Roman"/>
                <w:sz w:val="20"/>
                <w:szCs w:val="20"/>
              </w:rPr>
            </w:pPr>
            <w:r w:rsidRPr="00C41EB8">
              <w:rPr>
                <w:rFonts w:ascii="Times New Roman" w:hAnsi="Times New Roman" w:cs="Times New Roman"/>
                <w:sz w:val="20"/>
                <w:szCs w:val="20"/>
              </w:rPr>
              <w:t>pielāgo finanšu palīdzības formas identificētajām tirgus nepilnībām;</w:t>
            </w:r>
          </w:p>
          <w:p w14:paraId="06B3FD8C" w14:textId="4E5F7B10" w:rsidR="00580102" w:rsidRPr="00580102" w:rsidRDefault="00580102" w:rsidP="00580102">
            <w:pPr>
              <w:pStyle w:val="Sarakstarindkopa"/>
              <w:numPr>
                <w:ilvl w:val="0"/>
                <w:numId w:val="13"/>
              </w:numPr>
              <w:spacing w:after="0" w:line="240" w:lineRule="auto"/>
              <w:ind w:left="319" w:hanging="142"/>
              <w:rPr>
                <w:rFonts w:ascii="Times New Roman" w:hAnsi="Times New Roman" w:cs="Times New Roman"/>
                <w:sz w:val="20"/>
                <w:szCs w:val="20"/>
              </w:rPr>
            </w:pPr>
            <w:r w:rsidRPr="00580102">
              <w:rPr>
                <w:rFonts w:ascii="Times New Roman" w:hAnsi="Times New Roman" w:cs="Times New Roman"/>
                <w:sz w:val="20"/>
                <w:szCs w:val="20"/>
              </w:rPr>
              <w:t>ļautu papildus izmantot dažādus finansējuma veidus no ES, valstu vai reģionālajiem avotiem</w:t>
            </w:r>
            <w:r>
              <w:rPr>
                <w:rFonts w:ascii="Times New Roman" w:hAnsi="Times New Roman" w:cs="Times New Roman"/>
                <w:sz w:val="20"/>
                <w:szCs w:val="20"/>
              </w:rPr>
              <w:t>;</w:t>
            </w:r>
          </w:p>
          <w:p w14:paraId="5B922C88" w14:textId="77777777" w:rsidR="00580102" w:rsidRDefault="00580102" w:rsidP="00580102">
            <w:pPr>
              <w:spacing w:after="0" w:line="240" w:lineRule="auto"/>
              <w:ind w:left="163"/>
              <w:rPr>
                <w:rFonts w:ascii="Times New Roman" w:hAnsi="Times New Roman" w:cs="Times New Roman"/>
                <w:sz w:val="20"/>
                <w:szCs w:val="20"/>
              </w:rPr>
            </w:pPr>
            <w:r w:rsidRPr="00C41EB8">
              <w:rPr>
                <w:rFonts w:ascii="Times New Roman" w:hAnsi="Times New Roman" w:cs="Times New Roman"/>
                <w:sz w:val="20"/>
                <w:szCs w:val="20"/>
              </w:rPr>
              <w:t xml:space="preserve">3.Pasākumus, ar ko atbalsta pieprasījumu pēc ļoti augstas veiktspējas (VHC) tīkliem un to izmantošanu, tostarp darbības, ar kurām veicina minēto tīklu </w:t>
            </w:r>
            <w:r w:rsidRPr="00C41EB8">
              <w:rPr>
                <w:rFonts w:ascii="Times New Roman" w:hAnsi="Times New Roman" w:cs="Times New Roman"/>
                <w:sz w:val="20"/>
                <w:szCs w:val="20"/>
              </w:rPr>
              <w:lastRenderedPageBreak/>
              <w:t>izvēršanu, jo īpaši īstenojot ES Platjoslas izmaksu samazināšanas direktīvu</w:t>
            </w:r>
            <w:r w:rsidRPr="00C41EB8">
              <w:rPr>
                <w:rStyle w:val="Vresatsauce"/>
                <w:rFonts w:ascii="Times New Roman" w:hAnsi="Times New Roman" w:cs="Times New Roman"/>
                <w:sz w:val="20"/>
                <w:szCs w:val="20"/>
              </w:rPr>
              <w:footnoteReference w:id="7"/>
            </w:r>
            <w:r w:rsidRPr="00C41EB8">
              <w:rPr>
                <w:rFonts w:ascii="Times New Roman" w:hAnsi="Times New Roman" w:cs="Times New Roman"/>
                <w:sz w:val="20"/>
                <w:szCs w:val="20"/>
              </w:rPr>
              <w:t>;</w:t>
            </w:r>
          </w:p>
          <w:p w14:paraId="7A75F7AA" w14:textId="0A426A2E" w:rsidR="00580102" w:rsidRDefault="00580102" w:rsidP="00580102">
            <w:pPr>
              <w:spacing w:after="0" w:line="240" w:lineRule="auto"/>
              <w:ind w:left="163"/>
              <w:rPr>
                <w:rFonts w:ascii="Times New Roman" w:hAnsi="Times New Roman" w:cs="Times New Roman"/>
                <w:sz w:val="20"/>
                <w:szCs w:val="20"/>
              </w:rPr>
            </w:pPr>
            <w:r w:rsidRPr="00C41EB8">
              <w:rPr>
                <w:rFonts w:ascii="Times New Roman" w:hAnsi="Times New Roman" w:cs="Times New Roman"/>
                <w:sz w:val="20"/>
                <w:szCs w:val="20"/>
              </w:rPr>
              <w:t>4.Uzraudzības mehānismus, kas balstīti uz standarta platjoslas pārklājuma rādītājiem</w:t>
            </w:r>
            <w:r>
              <w:rPr>
                <w:rFonts w:ascii="Times New Roman" w:hAnsi="Times New Roman" w:cs="Times New Roman"/>
                <w:sz w:val="20"/>
                <w:szCs w:val="20"/>
              </w:rPr>
              <w:t>;</w:t>
            </w:r>
          </w:p>
          <w:p w14:paraId="2C7F090A" w14:textId="77777777" w:rsidR="00580102" w:rsidRDefault="00580102" w:rsidP="00580102">
            <w:pPr>
              <w:spacing w:after="0" w:line="240" w:lineRule="auto"/>
              <w:ind w:left="163"/>
              <w:rPr>
                <w:rFonts w:ascii="Times New Roman" w:hAnsi="Times New Roman" w:cs="Times New Roman"/>
                <w:sz w:val="20"/>
                <w:szCs w:val="20"/>
              </w:rPr>
            </w:pPr>
            <w:r w:rsidRPr="00C41EB8">
              <w:rPr>
                <w:rFonts w:ascii="Times New Roman" w:hAnsi="Times New Roman" w:cs="Times New Roman"/>
                <w:sz w:val="20"/>
                <w:szCs w:val="20"/>
              </w:rPr>
              <w:t>5.Tehniskās palīdzības mehānismus, tostarp platjoslas kompetences birojus, ar kuriem stiprina vietējo ieinteresēto personu spējas un konsultē projektu virzītājus</w:t>
            </w:r>
            <w:r>
              <w:rPr>
                <w:rFonts w:ascii="Times New Roman" w:hAnsi="Times New Roman" w:cs="Times New Roman"/>
                <w:sz w:val="20"/>
                <w:szCs w:val="20"/>
              </w:rPr>
              <w:t>.</w:t>
            </w:r>
          </w:p>
          <w:p w14:paraId="78393B1F" w14:textId="3A02B1A4" w:rsidR="00580102" w:rsidRPr="00580102" w:rsidRDefault="00580102" w:rsidP="00580102">
            <w:pPr>
              <w:spacing w:after="0" w:line="240" w:lineRule="auto"/>
              <w:ind w:left="163"/>
              <w:rPr>
                <w:rFonts w:ascii="Times New Roman" w:hAnsi="Times New Roman" w:cs="Times New Roman"/>
                <w:sz w:val="20"/>
                <w:szCs w:val="20"/>
              </w:rPr>
            </w:pPr>
            <w:r>
              <w:rPr>
                <w:rFonts w:ascii="Times New Roman" w:hAnsi="Times New Roman" w:cs="Times New Roman"/>
                <w:sz w:val="20"/>
                <w:szCs w:val="20"/>
              </w:rPr>
              <w:t xml:space="preserve">Augstāk minētie aspekti nav ietverti </w:t>
            </w:r>
            <w:r w:rsidRPr="00343954">
              <w:rPr>
                <w:rFonts w:ascii="Times New Roman" w:eastAsia="Calibri" w:hAnsi="Times New Roman" w:cs="Times New Roman"/>
                <w:sz w:val="20"/>
                <w:szCs w:val="20"/>
              </w:rPr>
              <w:t>Digitālās transformācijas pamatnostādn</w:t>
            </w:r>
            <w:r>
              <w:rPr>
                <w:rFonts w:ascii="Times New Roman" w:eastAsia="Calibri" w:hAnsi="Times New Roman" w:cs="Times New Roman"/>
                <w:sz w:val="20"/>
                <w:szCs w:val="20"/>
              </w:rPr>
              <w:t>e</w:t>
            </w:r>
            <w:r w:rsidRPr="00343954">
              <w:rPr>
                <w:rFonts w:ascii="Times New Roman" w:eastAsia="Calibri" w:hAnsi="Times New Roman" w:cs="Times New Roman"/>
                <w:sz w:val="20"/>
                <w:szCs w:val="20"/>
              </w:rPr>
              <w:t>s 2021. – 2027. gadam</w:t>
            </w:r>
            <w:r w:rsidR="009C5ADE">
              <w:rPr>
                <w:rFonts w:ascii="Times New Roman" w:eastAsia="Calibri" w:hAnsi="Times New Roman" w:cs="Times New Roman"/>
                <w:sz w:val="20"/>
                <w:szCs w:val="20"/>
              </w:rPr>
              <w:t>, līdz ar to plāna apstiprināšana 2021.-2027. gadam ir kritiski nepieciešama</w:t>
            </w:r>
            <w:r>
              <w:rPr>
                <w:rFonts w:ascii="Times New Roman" w:eastAsia="Calibri" w:hAnsi="Times New Roman" w:cs="Times New Roman"/>
                <w:sz w:val="20"/>
                <w:szCs w:val="20"/>
              </w:rPr>
              <w:t xml:space="preserve">.  Vienlaikus tiek izpildīti arī </w:t>
            </w:r>
            <w:r w:rsidR="009C5ADE">
              <w:rPr>
                <w:rFonts w:ascii="Times New Roman" w:eastAsia="Calibri" w:hAnsi="Times New Roman" w:cs="Times New Roman"/>
                <w:sz w:val="20"/>
                <w:szCs w:val="20"/>
              </w:rPr>
              <w:t xml:space="preserve">MK noteikumu nosacījumi par </w:t>
            </w:r>
            <w:r w:rsidR="009C5ADE" w:rsidRPr="00343954">
              <w:rPr>
                <w:rFonts w:ascii="Times New Roman" w:eastAsia="Calibri" w:hAnsi="Times New Roman" w:cs="Times New Roman"/>
                <w:sz w:val="20"/>
                <w:szCs w:val="20"/>
              </w:rPr>
              <w:t>jaun</w:t>
            </w:r>
            <w:r w:rsidR="009C5ADE">
              <w:rPr>
                <w:rFonts w:ascii="Times New Roman" w:eastAsia="Calibri" w:hAnsi="Times New Roman" w:cs="Times New Roman"/>
                <w:sz w:val="20"/>
                <w:szCs w:val="20"/>
              </w:rPr>
              <w:t>u</w:t>
            </w:r>
            <w:r w:rsidR="009C5ADE" w:rsidRPr="00343954">
              <w:rPr>
                <w:rFonts w:ascii="Times New Roman" w:eastAsia="Calibri" w:hAnsi="Times New Roman" w:cs="Times New Roman"/>
                <w:sz w:val="20"/>
                <w:szCs w:val="20"/>
              </w:rPr>
              <w:t xml:space="preserve"> virzien</w:t>
            </w:r>
            <w:r w:rsidR="009C5ADE">
              <w:rPr>
                <w:rFonts w:ascii="Times New Roman" w:eastAsia="Calibri" w:hAnsi="Times New Roman" w:cs="Times New Roman"/>
                <w:sz w:val="20"/>
                <w:szCs w:val="20"/>
              </w:rPr>
              <w:t>u</w:t>
            </w:r>
            <w:r w:rsidR="009C5ADE" w:rsidRPr="00343954">
              <w:rPr>
                <w:rFonts w:ascii="Times New Roman" w:eastAsia="Calibri" w:hAnsi="Times New Roman" w:cs="Times New Roman"/>
                <w:sz w:val="20"/>
                <w:szCs w:val="20"/>
              </w:rPr>
              <w:t xml:space="preserve"> nozaru politikās</w:t>
            </w:r>
            <w:r w:rsidR="009C5ADE">
              <w:rPr>
                <w:rFonts w:ascii="Times New Roman" w:eastAsia="Calibri" w:hAnsi="Times New Roman" w:cs="Times New Roman"/>
                <w:sz w:val="20"/>
                <w:szCs w:val="20"/>
              </w:rPr>
              <w:t xml:space="preserve"> nenoteikšanu, ņemot vērā, ka jau arī iepriekšējā, 2014. -2020. gada plānošanas periodā tika veiktas investīcijas platjoslas tīkla attīstībā. </w:t>
            </w:r>
          </w:p>
        </w:tc>
        <w:tc>
          <w:tcPr>
            <w:tcW w:w="671" w:type="pct"/>
            <w:tcBorders>
              <w:top w:val="outset" w:sz="6" w:space="0" w:color="414142"/>
              <w:left w:val="outset" w:sz="6" w:space="0" w:color="414142"/>
              <w:bottom w:val="outset" w:sz="6" w:space="0" w:color="414142"/>
              <w:right w:val="outset" w:sz="6" w:space="0" w:color="414142"/>
            </w:tcBorders>
          </w:tcPr>
          <w:p w14:paraId="469E0FD2" w14:textId="706B3687" w:rsidR="005454CE" w:rsidRPr="00942F77" w:rsidRDefault="001C7FC5" w:rsidP="001C7F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N/A</w:t>
            </w:r>
          </w:p>
        </w:tc>
      </w:tr>
      <w:tr w:rsidR="005454CE" w:rsidRPr="00942F77" w14:paraId="1F3B2CB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5017318"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3A910CD" w14:textId="6CDACC7D" w:rsidR="005454CE" w:rsidRPr="00942F77" w:rsidRDefault="00461D96"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343954">
              <w:rPr>
                <w:rFonts w:ascii="Times New Roman" w:eastAsia="Calibri" w:hAnsi="Times New Roman" w:cs="Times New Roman"/>
                <w:sz w:val="20"/>
                <w:szCs w:val="20"/>
              </w:rPr>
              <w:t>1.3.  pasākums “Vidējās jūdzes” un “pēdējās jūdzes” elektronisko sakaru tīklu infrastruktūras attīstīšana</w:t>
            </w:r>
            <w:r>
              <w:rPr>
                <w:rFonts w:ascii="Times New Roman" w:eastAsia="Calibri" w:hAnsi="Times New Roman" w:cs="Times New Roman"/>
                <w:sz w:val="20"/>
                <w:szCs w:val="20"/>
              </w:rPr>
              <w:t xml:space="preserve">, 3. pielikums. </w:t>
            </w:r>
          </w:p>
        </w:tc>
        <w:tc>
          <w:tcPr>
            <w:tcW w:w="1550" w:type="pct"/>
            <w:tcBorders>
              <w:top w:val="outset" w:sz="6" w:space="0" w:color="414142"/>
              <w:left w:val="outset" w:sz="6" w:space="0" w:color="414142"/>
              <w:bottom w:val="outset" w:sz="6" w:space="0" w:color="414142"/>
              <w:right w:val="outset" w:sz="6" w:space="0" w:color="414142"/>
            </w:tcBorders>
          </w:tcPr>
          <w:p w14:paraId="7B199A54" w14:textId="77777777" w:rsidR="005454CE" w:rsidRDefault="005454CE" w:rsidP="005454CE">
            <w:pPr>
              <w:spacing w:after="0" w:line="240" w:lineRule="auto"/>
              <w:jc w:val="both"/>
              <w:rPr>
                <w:rFonts w:ascii="Times New Roman" w:eastAsia="Calibri" w:hAnsi="Times New Roman" w:cs="Times New Roman"/>
                <w:b/>
                <w:bCs/>
                <w:sz w:val="20"/>
                <w:szCs w:val="20"/>
              </w:rPr>
            </w:pPr>
            <w:proofErr w:type="spellStart"/>
            <w:r w:rsidRPr="00343954">
              <w:rPr>
                <w:rFonts w:ascii="Times New Roman" w:eastAsia="Calibri" w:hAnsi="Times New Roman" w:cs="Times New Roman"/>
                <w:b/>
                <w:bCs/>
                <w:sz w:val="20"/>
                <w:szCs w:val="20"/>
              </w:rPr>
              <w:t>Pārresoru</w:t>
            </w:r>
            <w:proofErr w:type="spellEnd"/>
            <w:r w:rsidRPr="00343954">
              <w:rPr>
                <w:rFonts w:ascii="Times New Roman" w:eastAsia="Calibri" w:hAnsi="Times New Roman" w:cs="Times New Roman"/>
                <w:b/>
                <w:bCs/>
                <w:sz w:val="20"/>
                <w:szCs w:val="20"/>
              </w:rPr>
              <w:t xml:space="preserve"> koordinācijas centrs</w:t>
            </w:r>
          </w:p>
          <w:p w14:paraId="07C38C35" w14:textId="77777777" w:rsidR="005454CE" w:rsidRDefault="005454CE" w:rsidP="005454CE">
            <w:pPr>
              <w:spacing w:after="0" w:line="240" w:lineRule="auto"/>
              <w:jc w:val="both"/>
              <w:rPr>
                <w:rFonts w:ascii="Times New Roman" w:eastAsia="Calibri" w:hAnsi="Times New Roman" w:cs="Times New Roman"/>
                <w:sz w:val="20"/>
                <w:szCs w:val="20"/>
              </w:rPr>
            </w:pPr>
            <w:r w:rsidRPr="00343954">
              <w:rPr>
                <w:rFonts w:ascii="Times New Roman" w:eastAsia="Calibri" w:hAnsi="Times New Roman" w:cs="Times New Roman"/>
                <w:sz w:val="20"/>
                <w:szCs w:val="20"/>
              </w:rPr>
              <w:t xml:space="preserve">Plāna projektā (17.lp.) norādīts, ka noteiktie pasākumi ir cieši saistīti ar Digitālās transformācijas pamatnostādnēs 2021. – 2027. gadam  noteiktajiem mērķiem, paredzot detālāku pasākumu definējumu un rezultātus. Vēršam uzmanību, ka  Digitālās transformācijas pamatnostādnes 2021. – 2027. gadam paredz divus uzdevumus: U4.3.1.1.-3 Platjoslas infrastruktūras attīstība – pēdējās jūdzes </w:t>
            </w:r>
            <w:proofErr w:type="spellStart"/>
            <w:r w:rsidRPr="00343954">
              <w:rPr>
                <w:rFonts w:ascii="Times New Roman" w:eastAsia="Calibri" w:hAnsi="Times New Roman" w:cs="Times New Roman"/>
                <w:sz w:val="20"/>
                <w:szCs w:val="20"/>
              </w:rPr>
              <w:t>pieslēgumu</w:t>
            </w:r>
            <w:proofErr w:type="spellEnd"/>
            <w:r w:rsidRPr="00343954">
              <w:rPr>
                <w:rFonts w:ascii="Times New Roman" w:eastAsia="Calibri" w:hAnsi="Times New Roman" w:cs="Times New Roman"/>
                <w:sz w:val="20"/>
                <w:szCs w:val="20"/>
              </w:rPr>
              <w:t xml:space="preserve"> izveide (attiecīgi ar finansējumu valsts pamatfunkciju īstenošanai 1 305 000 </w:t>
            </w:r>
            <w:proofErr w:type="spellStart"/>
            <w:r w:rsidRPr="00343954">
              <w:rPr>
                <w:rFonts w:ascii="Times New Roman" w:eastAsia="Calibri" w:hAnsi="Times New Roman" w:cs="Times New Roman"/>
                <w:sz w:val="20"/>
                <w:szCs w:val="20"/>
              </w:rPr>
              <w:t>euro</w:t>
            </w:r>
            <w:proofErr w:type="spellEnd"/>
            <w:r w:rsidRPr="00343954">
              <w:rPr>
                <w:rFonts w:ascii="Times New Roman" w:eastAsia="Calibri" w:hAnsi="Times New Roman" w:cs="Times New Roman"/>
                <w:sz w:val="20"/>
                <w:szCs w:val="20"/>
              </w:rPr>
              <w:t xml:space="preserve"> un Eiropas Savienības politiku instrumentu un pārējās ārvalstu finanšu palīdzības līdzfinansēto projektu un pasākumu īstenošana 11 395 000 </w:t>
            </w:r>
            <w:proofErr w:type="spellStart"/>
            <w:r w:rsidRPr="00343954">
              <w:rPr>
                <w:rFonts w:ascii="Times New Roman" w:eastAsia="Calibri" w:hAnsi="Times New Roman" w:cs="Times New Roman"/>
                <w:sz w:val="20"/>
                <w:szCs w:val="20"/>
              </w:rPr>
              <w:t>euro</w:t>
            </w:r>
            <w:proofErr w:type="spellEnd"/>
            <w:r w:rsidRPr="00343954">
              <w:rPr>
                <w:rFonts w:ascii="Times New Roman" w:eastAsia="Calibri" w:hAnsi="Times New Roman" w:cs="Times New Roman"/>
                <w:sz w:val="20"/>
                <w:szCs w:val="20"/>
              </w:rPr>
              <w:t xml:space="preserve">)  un  U4.3.1.1.-4 Nākamās paaudzes tīkla izveide lauku teritorijām (attiecīgi ar finansējumu valsts pamatfunkciju īstenošana1 305 000 </w:t>
            </w:r>
            <w:proofErr w:type="spellStart"/>
            <w:r w:rsidRPr="00343954">
              <w:rPr>
                <w:rFonts w:ascii="Times New Roman" w:eastAsia="Calibri" w:hAnsi="Times New Roman" w:cs="Times New Roman"/>
                <w:sz w:val="20"/>
                <w:szCs w:val="20"/>
              </w:rPr>
              <w:t>euro</w:t>
            </w:r>
            <w:proofErr w:type="spellEnd"/>
            <w:r w:rsidRPr="00343954">
              <w:rPr>
                <w:rFonts w:ascii="Times New Roman" w:eastAsia="Calibri" w:hAnsi="Times New Roman" w:cs="Times New Roman"/>
                <w:sz w:val="20"/>
                <w:szCs w:val="20"/>
              </w:rPr>
              <w:t xml:space="preserve"> un Eiropas Savienības politiku instrumentu un </w:t>
            </w:r>
            <w:r w:rsidRPr="00343954">
              <w:rPr>
                <w:rFonts w:ascii="Times New Roman" w:eastAsia="Calibri" w:hAnsi="Times New Roman" w:cs="Times New Roman"/>
                <w:sz w:val="20"/>
                <w:szCs w:val="20"/>
              </w:rPr>
              <w:lastRenderedPageBreak/>
              <w:t xml:space="preserve">pārējās ārvalstu finanšu palīdzības līdzfinansēto projektu un pasākumu īstenošana 11 395 000 </w:t>
            </w:r>
            <w:proofErr w:type="spellStart"/>
            <w:r w:rsidRPr="00343954">
              <w:rPr>
                <w:rFonts w:ascii="Times New Roman" w:eastAsia="Calibri" w:hAnsi="Times New Roman" w:cs="Times New Roman"/>
                <w:sz w:val="20"/>
                <w:szCs w:val="20"/>
              </w:rPr>
              <w:t>euro</w:t>
            </w:r>
            <w:proofErr w:type="spellEnd"/>
            <w:r w:rsidRPr="00343954">
              <w:rPr>
                <w:rFonts w:ascii="Times New Roman" w:eastAsia="Calibri" w:hAnsi="Times New Roman" w:cs="Times New Roman"/>
                <w:sz w:val="20"/>
                <w:szCs w:val="20"/>
              </w:rPr>
              <w:t>).</w:t>
            </w:r>
          </w:p>
          <w:p w14:paraId="27F63AFA" w14:textId="1B447DE6" w:rsidR="005454CE" w:rsidRPr="00343954" w:rsidRDefault="005454CE" w:rsidP="005454CE">
            <w:pPr>
              <w:spacing w:after="0" w:line="240" w:lineRule="auto"/>
              <w:jc w:val="both"/>
              <w:rPr>
                <w:rFonts w:ascii="Times New Roman" w:eastAsia="Calibri" w:hAnsi="Times New Roman" w:cs="Times New Roman"/>
                <w:sz w:val="20"/>
                <w:szCs w:val="20"/>
              </w:rPr>
            </w:pPr>
            <w:r w:rsidRPr="00343954">
              <w:rPr>
                <w:rFonts w:ascii="Times New Roman" w:eastAsia="Calibri" w:hAnsi="Times New Roman" w:cs="Times New Roman"/>
                <w:sz w:val="20"/>
                <w:szCs w:val="20"/>
              </w:rPr>
              <w:t xml:space="preserve">Kamēr Plāna projektā norādīts viens pasākums - 1.3.  pasākums “Vidējās jūdzes” un “pēdējās jūdzes” elektronisko sakaru tīklu infrastruktūras attīstīšana (ar finansējumu 62.00.00. Eiropas Reģionālās attīstības fonda (ERAF) projektu un pasākumu īstenošana/ 80.00.00 "Nesadalītais finansējums Eiropas Savienības politiku instrumentu un pārējās ārvalstu finanšu palīdzības līdzfinansēto projektu un pasākumu īstenošanai" 25750000 </w:t>
            </w:r>
            <w:proofErr w:type="spellStart"/>
            <w:r w:rsidRPr="00343954">
              <w:rPr>
                <w:rFonts w:ascii="Times New Roman" w:eastAsia="Calibri" w:hAnsi="Times New Roman" w:cs="Times New Roman"/>
                <w:sz w:val="20"/>
                <w:szCs w:val="20"/>
              </w:rPr>
              <w:t>euro</w:t>
            </w:r>
            <w:proofErr w:type="spellEnd"/>
            <w:r w:rsidRPr="00343954">
              <w:rPr>
                <w:rFonts w:ascii="Times New Roman" w:eastAsia="Calibri" w:hAnsi="Times New Roman" w:cs="Times New Roman"/>
                <w:sz w:val="20"/>
                <w:szCs w:val="20"/>
              </w:rPr>
              <w:t>). Līdz ar to nav skaidrs, vai Plāna projekts atspoguļo lielāku detalizācijas pakāpi nekā Digitālās transformācijas pamatnostādnes 2021. – 2027. gadam. Lūdzam precizēt plāna projektu</w:t>
            </w:r>
            <w:r>
              <w:rPr>
                <w:rFonts w:ascii="Times New Roman" w:eastAsia="Calibri" w:hAnsi="Times New Roman" w:cs="Times New Roman"/>
                <w:sz w:val="20"/>
                <w:szCs w:val="20"/>
              </w:rPr>
              <w:t>.</w:t>
            </w:r>
          </w:p>
        </w:tc>
        <w:tc>
          <w:tcPr>
            <w:tcW w:w="1579" w:type="pct"/>
            <w:tcBorders>
              <w:top w:val="outset" w:sz="6" w:space="0" w:color="414142"/>
              <w:left w:val="outset" w:sz="6" w:space="0" w:color="414142"/>
              <w:bottom w:val="outset" w:sz="6" w:space="0" w:color="414142"/>
              <w:right w:val="outset" w:sz="6" w:space="0" w:color="414142"/>
            </w:tcBorders>
          </w:tcPr>
          <w:p w14:paraId="44A9EFB6" w14:textId="77777777" w:rsidR="005454CE" w:rsidRDefault="00461D96" w:rsidP="005454CE">
            <w:pPr>
              <w:spacing w:after="0" w:line="240" w:lineRule="auto"/>
              <w:jc w:val="both"/>
              <w:rPr>
                <w:rFonts w:ascii="Times New Roman" w:eastAsia="Times New Roman" w:hAnsi="Times New Roman" w:cs="Times New Roman"/>
                <w:b/>
                <w:bCs/>
                <w:sz w:val="20"/>
                <w:szCs w:val="20"/>
                <w:lang w:eastAsia="lv-LV"/>
              </w:rPr>
            </w:pPr>
            <w:r w:rsidRPr="00461D96">
              <w:rPr>
                <w:rFonts w:ascii="Times New Roman" w:eastAsia="Times New Roman" w:hAnsi="Times New Roman" w:cs="Times New Roman"/>
                <w:b/>
                <w:bCs/>
                <w:sz w:val="20"/>
                <w:szCs w:val="20"/>
                <w:lang w:eastAsia="lv-LV"/>
              </w:rPr>
              <w:lastRenderedPageBreak/>
              <w:t xml:space="preserve">Ņemts vērā. </w:t>
            </w:r>
          </w:p>
          <w:p w14:paraId="77073540" w14:textId="77777777" w:rsidR="00461D96" w:rsidRDefault="00461D96" w:rsidP="005454CE">
            <w:pPr>
              <w:spacing w:after="0" w:line="240" w:lineRule="auto"/>
              <w:jc w:val="both"/>
              <w:rPr>
                <w:rFonts w:ascii="Times New Roman" w:eastAsia="Times New Roman" w:hAnsi="Times New Roman" w:cs="Times New Roman"/>
                <w:sz w:val="20"/>
                <w:szCs w:val="20"/>
                <w:lang w:eastAsia="lv-LV"/>
              </w:rPr>
            </w:pPr>
            <w:r w:rsidRPr="00461D96">
              <w:rPr>
                <w:rFonts w:ascii="Times New Roman" w:eastAsia="Times New Roman" w:hAnsi="Times New Roman" w:cs="Times New Roman"/>
                <w:sz w:val="20"/>
                <w:szCs w:val="20"/>
                <w:lang w:eastAsia="lv-LV"/>
              </w:rPr>
              <w:t xml:space="preserve">Precizēts 2., 3. pielikums, izdalot investīciju ieguldījumus atbilstoši Darbības programmas Latvijai 2021.-2027. gadam, kā arī Eiropas Savienības Atveseļošanās un noturības mehānisma plānam, kas ir detālākā pakāpe, ņemot vērā </w:t>
            </w:r>
            <w:r w:rsidR="00820290">
              <w:rPr>
                <w:rFonts w:ascii="Times New Roman" w:eastAsia="Times New Roman" w:hAnsi="Times New Roman" w:cs="Times New Roman"/>
                <w:sz w:val="20"/>
                <w:szCs w:val="20"/>
                <w:lang w:eastAsia="lv-LV"/>
              </w:rPr>
              <w:t xml:space="preserve">t.sk. </w:t>
            </w:r>
            <w:r w:rsidRPr="00461D96">
              <w:rPr>
                <w:rFonts w:ascii="Times New Roman" w:eastAsia="Times New Roman" w:hAnsi="Times New Roman" w:cs="Times New Roman"/>
                <w:sz w:val="20"/>
                <w:szCs w:val="20"/>
                <w:lang w:eastAsia="lv-LV"/>
              </w:rPr>
              <w:t xml:space="preserve">Finanšu ministrijas iebildumu. </w:t>
            </w:r>
          </w:p>
          <w:p w14:paraId="2C414CA2" w14:textId="0DB5228B" w:rsidR="00820290" w:rsidRPr="00461D96" w:rsidRDefault="00820290"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Skaidrojam, ka tehniski pasākumi ir iekļauti plāna projekta vienā sadaļā, ņemot vērā, ka analīze, t.sk. balstoties uz veikto pētījumu</w:t>
            </w:r>
            <w:r>
              <w:rPr>
                <w:rStyle w:val="Vresatsauce"/>
                <w:rFonts w:ascii="Times New Roman" w:eastAsia="Times New Roman" w:hAnsi="Times New Roman" w:cs="Times New Roman"/>
                <w:sz w:val="20"/>
                <w:szCs w:val="20"/>
                <w:lang w:eastAsia="lv-LV"/>
              </w:rPr>
              <w:footnoteReference w:id="8"/>
            </w:r>
            <w:r>
              <w:rPr>
                <w:rFonts w:ascii="Times New Roman" w:eastAsia="Times New Roman" w:hAnsi="Times New Roman" w:cs="Times New Roman"/>
                <w:sz w:val="20"/>
                <w:szCs w:val="20"/>
                <w:lang w:eastAsia="lv-LV"/>
              </w:rPr>
              <w:t xml:space="preserve">, attiecināma vienlaicīgi gan uz “vidējās jūdzes”, gan “pēdējās jūdzes” investīcijām, un pārskatāmības dēļ nebūtu nodalāma, t.sk. arī šo investīciju savstarpējās papildinātības dēļ.  </w:t>
            </w:r>
          </w:p>
        </w:tc>
        <w:tc>
          <w:tcPr>
            <w:tcW w:w="671" w:type="pct"/>
            <w:tcBorders>
              <w:top w:val="outset" w:sz="6" w:space="0" w:color="414142"/>
              <w:left w:val="outset" w:sz="6" w:space="0" w:color="414142"/>
              <w:bottom w:val="outset" w:sz="6" w:space="0" w:color="414142"/>
              <w:right w:val="outset" w:sz="6" w:space="0" w:color="414142"/>
            </w:tcBorders>
          </w:tcPr>
          <w:p w14:paraId="6025A516" w14:textId="7810822C" w:rsidR="005454CE" w:rsidRPr="00942F77" w:rsidRDefault="003766A9"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w:t>
            </w:r>
            <w:r w:rsidR="002F2D59">
              <w:rPr>
                <w:rFonts w:ascii="Times New Roman" w:eastAsia="Times New Roman" w:hAnsi="Times New Roman" w:cs="Times New Roman"/>
                <w:sz w:val="20"/>
                <w:szCs w:val="20"/>
                <w:lang w:eastAsia="lv-LV"/>
              </w:rPr>
              <w:t xml:space="preserve">projekta </w:t>
            </w:r>
            <w:r>
              <w:rPr>
                <w:rFonts w:ascii="Times New Roman" w:eastAsia="Times New Roman" w:hAnsi="Times New Roman" w:cs="Times New Roman"/>
                <w:sz w:val="20"/>
                <w:szCs w:val="20"/>
                <w:lang w:eastAsia="lv-LV"/>
              </w:rPr>
              <w:t xml:space="preserve">2., 3. pielikumus. </w:t>
            </w:r>
          </w:p>
        </w:tc>
      </w:tr>
      <w:tr w:rsidR="005454CE" w:rsidRPr="00942F77" w14:paraId="5F231F98"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7798026"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B36056D" w14:textId="7C1D3EBF" w:rsidR="005454CE" w:rsidRPr="00942F77" w:rsidRDefault="00FE2DF5"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343954">
              <w:rPr>
                <w:rFonts w:ascii="Times New Roman" w:eastAsia="Calibri" w:hAnsi="Times New Roman" w:cs="Times New Roman"/>
                <w:sz w:val="20"/>
                <w:szCs w:val="20"/>
              </w:rPr>
              <w:t>1.3.  pasākums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4F55734C" w14:textId="77777777" w:rsidR="005454CE" w:rsidRPr="002B1CFF" w:rsidRDefault="005454CE" w:rsidP="005454CE">
            <w:pPr>
              <w:spacing w:after="0" w:line="240" w:lineRule="auto"/>
              <w:jc w:val="both"/>
              <w:rPr>
                <w:rFonts w:ascii="Times New Roman" w:eastAsia="Calibri" w:hAnsi="Times New Roman" w:cs="Times New Roman"/>
                <w:b/>
                <w:bCs/>
                <w:sz w:val="20"/>
                <w:szCs w:val="20"/>
              </w:rPr>
            </w:pPr>
            <w:proofErr w:type="spellStart"/>
            <w:r w:rsidRPr="002B1CFF">
              <w:rPr>
                <w:rFonts w:ascii="Times New Roman" w:eastAsia="Calibri" w:hAnsi="Times New Roman" w:cs="Times New Roman"/>
                <w:b/>
                <w:bCs/>
                <w:sz w:val="20"/>
                <w:szCs w:val="20"/>
              </w:rPr>
              <w:t>Pārresoru</w:t>
            </w:r>
            <w:proofErr w:type="spellEnd"/>
            <w:r w:rsidRPr="002B1CFF">
              <w:rPr>
                <w:rFonts w:ascii="Times New Roman" w:eastAsia="Calibri" w:hAnsi="Times New Roman" w:cs="Times New Roman"/>
                <w:b/>
                <w:bCs/>
                <w:sz w:val="20"/>
                <w:szCs w:val="20"/>
              </w:rPr>
              <w:t xml:space="preserve"> koordinācijas centrs</w:t>
            </w:r>
          </w:p>
          <w:p w14:paraId="727AF558" w14:textId="72A943E0" w:rsidR="005454CE" w:rsidRPr="002B1CFF" w:rsidRDefault="005454CE" w:rsidP="005454CE">
            <w:pPr>
              <w:spacing w:after="0" w:line="240" w:lineRule="auto"/>
              <w:jc w:val="both"/>
              <w:rPr>
                <w:rFonts w:ascii="Times New Roman" w:eastAsia="Calibri" w:hAnsi="Times New Roman" w:cs="Times New Roman"/>
                <w:sz w:val="20"/>
                <w:szCs w:val="20"/>
              </w:rPr>
            </w:pPr>
            <w:r w:rsidRPr="002B1CFF">
              <w:rPr>
                <w:rFonts w:ascii="Times New Roman" w:eastAsia="Calibri" w:hAnsi="Times New Roman" w:cs="Times New Roman"/>
                <w:sz w:val="20"/>
                <w:szCs w:val="20"/>
              </w:rPr>
              <w:t xml:space="preserve">Digitālās transformācijas pamatnostādnēs 2021. – 2027.gadam pie 4.3.1.1. Rīcības </w:t>
            </w:r>
            <w:proofErr w:type="spellStart"/>
            <w:r w:rsidRPr="002B1CFF">
              <w:rPr>
                <w:rFonts w:ascii="Times New Roman" w:eastAsia="Calibri" w:hAnsi="Times New Roman" w:cs="Times New Roman"/>
                <w:sz w:val="20"/>
                <w:szCs w:val="20"/>
              </w:rPr>
              <w:t>apakšvirziena</w:t>
            </w:r>
            <w:proofErr w:type="spellEnd"/>
            <w:r w:rsidRPr="002B1CFF">
              <w:rPr>
                <w:rFonts w:ascii="Times New Roman" w:eastAsia="Calibri" w:hAnsi="Times New Roman" w:cs="Times New Roman"/>
                <w:sz w:val="20"/>
                <w:szCs w:val="20"/>
              </w:rPr>
              <w:t xml:space="preserve"> “Vidējās un pēdējās jūdzes elektronisko sakaru tīklu infrastruktūras attīstīšana” kā nepieciešamā rīcība minēts: “Vidējās un pēdējās jūdzes attīstības pasākumi, tostarp valsts atbalsts, tiks izvērtēti un iekļauti platjoslas attīstības plānā laika posmam no 2021. līdz 2027. 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 Pēdējās jūdzes valsts atbalsta īstenošanas modelī plānota SM cieša sadarbība ar plānošanas reģioniem, kas, savukārt, konsultējoties ar pašvaldībām noteiks prioritātes”. Lūdzam papildināt Plāna projektu, norādot valsts atbalsta </w:t>
            </w:r>
            <w:proofErr w:type="spellStart"/>
            <w:r w:rsidRPr="002B1CFF">
              <w:rPr>
                <w:rFonts w:ascii="Times New Roman" w:eastAsia="Calibri" w:hAnsi="Times New Roman" w:cs="Times New Roman"/>
                <w:sz w:val="20"/>
                <w:szCs w:val="20"/>
              </w:rPr>
              <w:t>izvērtējumu</w:t>
            </w:r>
            <w:proofErr w:type="spellEnd"/>
            <w:r w:rsidRPr="002B1CFF">
              <w:rPr>
                <w:rFonts w:ascii="Times New Roman" w:eastAsia="Calibri" w:hAnsi="Times New Roman" w:cs="Times New Roman"/>
                <w:sz w:val="20"/>
                <w:szCs w:val="20"/>
              </w:rPr>
              <w:t>, veidus, iespējamo apjomu, kā arī sniegt informāciju par to, kādā veidā tiks realizēta SM cieša sadarbība ar plānošanas reģioniem.</w:t>
            </w:r>
          </w:p>
        </w:tc>
        <w:tc>
          <w:tcPr>
            <w:tcW w:w="1579" w:type="pct"/>
            <w:tcBorders>
              <w:top w:val="outset" w:sz="6" w:space="0" w:color="414142"/>
              <w:left w:val="outset" w:sz="6" w:space="0" w:color="414142"/>
              <w:bottom w:val="outset" w:sz="6" w:space="0" w:color="414142"/>
              <w:right w:val="outset" w:sz="6" w:space="0" w:color="414142"/>
            </w:tcBorders>
          </w:tcPr>
          <w:p w14:paraId="2642A4AC" w14:textId="4AC9425B" w:rsidR="005454CE" w:rsidRPr="002B1CFF" w:rsidRDefault="00ED51B7" w:rsidP="005454CE">
            <w:pPr>
              <w:spacing w:after="0" w:line="240" w:lineRule="auto"/>
              <w:jc w:val="both"/>
              <w:rPr>
                <w:rFonts w:ascii="Times New Roman" w:eastAsia="Times New Roman" w:hAnsi="Times New Roman" w:cs="Times New Roman"/>
                <w:b/>
                <w:bCs/>
                <w:sz w:val="20"/>
                <w:szCs w:val="20"/>
                <w:lang w:eastAsia="lv-LV"/>
              </w:rPr>
            </w:pPr>
            <w:r w:rsidRPr="002B1CFF">
              <w:rPr>
                <w:rFonts w:ascii="Times New Roman" w:eastAsia="Times New Roman" w:hAnsi="Times New Roman" w:cs="Times New Roman"/>
                <w:b/>
                <w:bCs/>
                <w:sz w:val="20"/>
                <w:szCs w:val="20"/>
                <w:lang w:eastAsia="lv-LV"/>
              </w:rPr>
              <w:t xml:space="preserve">Ņemts vērā. </w:t>
            </w:r>
          </w:p>
          <w:p w14:paraId="770F0C19" w14:textId="77777777" w:rsidR="002B1CFF" w:rsidRPr="002B1CFF" w:rsidRDefault="00FC0A8F" w:rsidP="002B1CFF">
            <w:pPr>
              <w:pStyle w:val="Sarakstarindkopa"/>
              <w:numPr>
                <w:ilvl w:val="0"/>
                <w:numId w:val="14"/>
              </w:numPr>
              <w:tabs>
                <w:tab w:val="left" w:pos="393"/>
              </w:tabs>
              <w:spacing w:after="0" w:line="240" w:lineRule="auto"/>
              <w:ind w:left="110" w:firstLine="0"/>
              <w:jc w:val="both"/>
              <w:rPr>
                <w:rFonts w:ascii="Times New Roman" w:eastAsia="Times New Roman" w:hAnsi="Times New Roman" w:cs="Times New Roman"/>
                <w:sz w:val="20"/>
                <w:szCs w:val="20"/>
                <w:lang w:eastAsia="lv-LV"/>
              </w:rPr>
            </w:pPr>
            <w:r w:rsidRPr="002B1CFF">
              <w:rPr>
                <w:rFonts w:ascii="Times New Roman" w:eastAsia="Times New Roman" w:hAnsi="Times New Roman" w:cs="Times New Roman"/>
                <w:sz w:val="20"/>
                <w:szCs w:val="20"/>
                <w:lang w:eastAsia="lv-LV"/>
              </w:rPr>
              <w:t xml:space="preserve">Papildināta plāna 3.sadaļa “Plāna mērķi, rīcības virzieni un rezultāti” informācija, iekļaujot informāciju par investīciju nepietiekamību un valsts atbalsta piemērošanu. </w:t>
            </w:r>
          </w:p>
          <w:p w14:paraId="260370FB" w14:textId="25F3EABD" w:rsidR="00FC0A8F" w:rsidRPr="002B1CFF" w:rsidRDefault="002B1CFF" w:rsidP="002B1CFF">
            <w:pPr>
              <w:pStyle w:val="Sarakstarindkopa"/>
              <w:numPr>
                <w:ilvl w:val="0"/>
                <w:numId w:val="14"/>
              </w:numPr>
              <w:tabs>
                <w:tab w:val="left" w:pos="393"/>
              </w:tabs>
              <w:spacing w:after="0" w:line="240" w:lineRule="auto"/>
              <w:ind w:left="110" w:firstLine="0"/>
              <w:jc w:val="both"/>
              <w:rPr>
                <w:rFonts w:ascii="Times New Roman" w:eastAsia="Times New Roman" w:hAnsi="Times New Roman" w:cs="Times New Roman"/>
                <w:sz w:val="20"/>
                <w:szCs w:val="20"/>
                <w:lang w:eastAsia="lv-LV"/>
              </w:rPr>
            </w:pPr>
            <w:r w:rsidRPr="002B1CFF">
              <w:rPr>
                <w:rFonts w:ascii="Times New Roman" w:eastAsia="Times New Roman" w:hAnsi="Times New Roman" w:cs="Times New Roman"/>
                <w:sz w:val="20"/>
                <w:szCs w:val="20"/>
                <w:lang w:eastAsia="lv-LV"/>
              </w:rPr>
              <w:t>Papildināta plāna 1.3.</w:t>
            </w:r>
            <w:r w:rsidRPr="002B1CFF">
              <w:rPr>
                <w:rFonts w:ascii="Times New Roman" w:eastAsia="Times New Roman" w:hAnsi="Times New Roman" w:cs="Times New Roman"/>
                <w:sz w:val="20"/>
                <w:szCs w:val="20"/>
                <w:lang w:eastAsia="lv-LV"/>
              </w:rPr>
              <w:tab/>
              <w:t>pasākuma ““Vidējās jūdzes” un “pēdējās jūdzes” elektronisko sakaru tīklu infrastruktūras attīstīšana” apraksts</w:t>
            </w:r>
            <w:r>
              <w:rPr>
                <w:rFonts w:ascii="Times New Roman" w:eastAsia="Times New Roman" w:hAnsi="Times New Roman" w:cs="Times New Roman"/>
                <w:sz w:val="20"/>
                <w:szCs w:val="20"/>
                <w:lang w:eastAsia="lv-LV"/>
              </w:rPr>
              <w:t>, precizējot sadarbības aspektus v</w:t>
            </w:r>
            <w:r w:rsidRPr="002B1CFF">
              <w:rPr>
                <w:rFonts w:ascii="Times New Roman" w:eastAsia="Calibri" w:hAnsi="Times New Roman" w:cs="Times New Roman"/>
                <w:sz w:val="20"/>
                <w:szCs w:val="20"/>
              </w:rPr>
              <w:t>idējās un pēdējās jūdzes attīstības pasākumi</w:t>
            </w:r>
            <w:r>
              <w:rPr>
                <w:rFonts w:ascii="Times New Roman" w:eastAsia="Calibri" w:hAnsi="Times New Roman" w:cs="Times New Roman"/>
                <w:sz w:val="20"/>
                <w:szCs w:val="20"/>
              </w:rPr>
              <w:t xml:space="preserve">em. </w:t>
            </w:r>
          </w:p>
          <w:p w14:paraId="72232D7F" w14:textId="6B5B3D11" w:rsidR="00ED51B7" w:rsidRPr="008F0B83" w:rsidRDefault="00ED51B7" w:rsidP="005454CE">
            <w:pPr>
              <w:spacing w:after="0" w:line="240" w:lineRule="auto"/>
              <w:jc w:val="both"/>
              <w:rPr>
                <w:rFonts w:ascii="Times New Roman" w:eastAsia="Times New Roman" w:hAnsi="Times New Roman" w:cs="Times New Roman"/>
                <w:sz w:val="20"/>
                <w:szCs w:val="20"/>
                <w:highlight w:val="yellow"/>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4A955D25" w14:textId="478C1CC1" w:rsidR="005454CE" w:rsidRPr="00942F77" w:rsidRDefault="002B1CFF"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w:t>
            </w:r>
            <w:r w:rsidRPr="002B1CFF">
              <w:rPr>
                <w:rFonts w:ascii="Times New Roman" w:eastAsia="Times New Roman" w:hAnsi="Times New Roman" w:cs="Times New Roman"/>
                <w:sz w:val="20"/>
                <w:szCs w:val="20"/>
                <w:lang w:eastAsia="lv-LV"/>
              </w:rPr>
              <w:t xml:space="preserve">plāna </w:t>
            </w:r>
            <w:r w:rsidR="002F2D59">
              <w:rPr>
                <w:rFonts w:ascii="Times New Roman" w:eastAsia="Times New Roman" w:hAnsi="Times New Roman" w:cs="Times New Roman"/>
                <w:sz w:val="20"/>
                <w:szCs w:val="20"/>
                <w:lang w:eastAsia="lv-LV"/>
              </w:rPr>
              <w:t xml:space="preserve">projekta </w:t>
            </w:r>
            <w:r w:rsidRPr="002B1CFF">
              <w:rPr>
                <w:rFonts w:ascii="Times New Roman" w:eastAsia="Times New Roman" w:hAnsi="Times New Roman" w:cs="Times New Roman"/>
                <w:sz w:val="20"/>
                <w:szCs w:val="20"/>
                <w:lang w:eastAsia="lv-LV"/>
              </w:rPr>
              <w:t>3.sadaļ</w:t>
            </w:r>
            <w:r w:rsidR="002F2D59">
              <w:rPr>
                <w:rFonts w:ascii="Times New Roman" w:eastAsia="Times New Roman" w:hAnsi="Times New Roman" w:cs="Times New Roman"/>
                <w:sz w:val="20"/>
                <w:szCs w:val="20"/>
                <w:lang w:eastAsia="lv-LV"/>
              </w:rPr>
              <w:t>u</w:t>
            </w:r>
            <w:r w:rsidRPr="002B1CFF">
              <w:rPr>
                <w:rFonts w:ascii="Times New Roman" w:eastAsia="Times New Roman" w:hAnsi="Times New Roman" w:cs="Times New Roman"/>
                <w:sz w:val="20"/>
                <w:szCs w:val="20"/>
                <w:lang w:eastAsia="lv-LV"/>
              </w:rPr>
              <w:t xml:space="preserve"> “Plāna mērķi, rīcības virzieni un rezultāti”</w:t>
            </w:r>
            <w:r>
              <w:rPr>
                <w:rFonts w:ascii="Times New Roman" w:eastAsia="Times New Roman" w:hAnsi="Times New Roman" w:cs="Times New Roman"/>
                <w:sz w:val="20"/>
                <w:szCs w:val="20"/>
                <w:lang w:eastAsia="lv-LV"/>
              </w:rPr>
              <w:t xml:space="preserve">, kā arī </w:t>
            </w:r>
            <w:r w:rsidRPr="002B1CFF">
              <w:rPr>
                <w:rFonts w:ascii="Times New Roman" w:eastAsia="Times New Roman" w:hAnsi="Times New Roman" w:cs="Times New Roman"/>
                <w:sz w:val="20"/>
                <w:szCs w:val="20"/>
                <w:lang w:eastAsia="lv-LV"/>
              </w:rPr>
              <w:t>1.3.</w:t>
            </w:r>
            <w:r w:rsidRPr="002B1CFF">
              <w:rPr>
                <w:rFonts w:ascii="Times New Roman" w:eastAsia="Times New Roman" w:hAnsi="Times New Roman" w:cs="Times New Roman"/>
                <w:sz w:val="20"/>
                <w:szCs w:val="20"/>
                <w:lang w:eastAsia="lv-LV"/>
              </w:rPr>
              <w:tab/>
              <w:t>pasākuma ““Vidējās jūdzes” un “pēdējās jūdzes” elektronisko sakaru tīklu infrastruktūras attīstīšana” aprakst</w:t>
            </w:r>
            <w:r>
              <w:rPr>
                <w:rFonts w:ascii="Times New Roman" w:eastAsia="Times New Roman" w:hAnsi="Times New Roman" w:cs="Times New Roman"/>
                <w:sz w:val="20"/>
                <w:szCs w:val="20"/>
                <w:lang w:eastAsia="lv-LV"/>
              </w:rPr>
              <w:t xml:space="preserve">u. </w:t>
            </w:r>
          </w:p>
        </w:tc>
      </w:tr>
      <w:tr w:rsidR="005454CE" w:rsidRPr="00942F77" w14:paraId="6D881992"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B61EF01"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71ACC62" w14:textId="47A099F5" w:rsidR="005454CE" w:rsidRPr="00942F77" w:rsidRDefault="00820290" w:rsidP="0082029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4C131D8" w14:textId="77777777" w:rsidR="005454CE" w:rsidRPr="002B1CFF" w:rsidRDefault="005454CE" w:rsidP="005454CE">
            <w:pPr>
              <w:spacing w:after="0" w:line="240" w:lineRule="auto"/>
              <w:jc w:val="both"/>
              <w:rPr>
                <w:rFonts w:ascii="Times New Roman" w:eastAsia="Calibri" w:hAnsi="Times New Roman" w:cs="Times New Roman"/>
                <w:b/>
                <w:bCs/>
                <w:sz w:val="20"/>
                <w:szCs w:val="20"/>
              </w:rPr>
            </w:pPr>
            <w:proofErr w:type="spellStart"/>
            <w:r w:rsidRPr="002B1CFF">
              <w:rPr>
                <w:rFonts w:ascii="Times New Roman" w:eastAsia="Calibri" w:hAnsi="Times New Roman" w:cs="Times New Roman"/>
                <w:b/>
                <w:bCs/>
                <w:sz w:val="20"/>
                <w:szCs w:val="20"/>
              </w:rPr>
              <w:t>Pārresoru</w:t>
            </w:r>
            <w:proofErr w:type="spellEnd"/>
            <w:r w:rsidRPr="002B1CFF">
              <w:rPr>
                <w:rFonts w:ascii="Times New Roman" w:eastAsia="Calibri" w:hAnsi="Times New Roman" w:cs="Times New Roman"/>
                <w:b/>
                <w:bCs/>
                <w:sz w:val="20"/>
                <w:szCs w:val="20"/>
              </w:rPr>
              <w:t xml:space="preserve"> koordinācijas centrs</w:t>
            </w:r>
          </w:p>
          <w:p w14:paraId="1A1FAF55" w14:textId="363F54A8" w:rsidR="005454CE" w:rsidRPr="002B1CFF" w:rsidRDefault="005454CE" w:rsidP="005454CE">
            <w:pPr>
              <w:spacing w:after="0" w:line="240" w:lineRule="auto"/>
              <w:jc w:val="both"/>
              <w:rPr>
                <w:rFonts w:ascii="Times New Roman" w:eastAsia="Calibri" w:hAnsi="Times New Roman" w:cs="Times New Roman"/>
                <w:sz w:val="20"/>
                <w:szCs w:val="20"/>
              </w:rPr>
            </w:pPr>
            <w:r w:rsidRPr="002B1CFF">
              <w:rPr>
                <w:rFonts w:ascii="Times New Roman" w:eastAsia="Calibri" w:hAnsi="Times New Roman" w:cs="Times New Roman"/>
                <w:sz w:val="20"/>
                <w:szCs w:val="20"/>
              </w:rPr>
              <w:t xml:space="preserve">Digitālās transformācijas pamatnostādnēs 2021. – 2027.gadam pie 4.3.1.1. Rīcības </w:t>
            </w:r>
            <w:proofErr w:type="spellStart"/>
            <w:r w:rsidRPr="002B1CFF">
              <w:rPr>
                <w:rFonts w:ascii="Times New Roman" w:eastAsia="Calibri" w:hAnsi="Times New Roman" w:cs="Times New Roman"/>
                <w:sz w:val="20"/>
                <w:szCs w:val="20"/>
              </w:rPr>
              <w:t>apakšvirziena</w:t>
            </w:r>
            <w:proofErr w:type="spellEnd"/>
            <w:r w:rsidRPr="002B1CFF">
              <w:rPr>
                <w:rFonts w:ascii="Times New Roman" w:eastAsia="Calibri" w:hAnsi="Times New Roman" w:cs="Times New Roman"/>
                <w:sz w:val="20"/>
                <w:szCs w:val="20"/>
              </w:rPr>
              <w:t xml:space="preserve"> “Vidējās un pēdējās jūdzes elektronisko sakaru tīklu infrastruktūras attīstīšana” kā sagaidāmais rezultāts minēts: “Lai nodrošinātu patiesu digitālo transformāciju, būtiski platjoslas elektronisko sakaru tīklu izvēršanu un pārklājuma nodrošināšanu neatstāt vienīgi kā elektronisko sakaru komersantu atbildībā esošu jautājumu, bet nodrošināt plašu iesaistīto pušu (īpaši valsts, t.sk. pašvaldību, publisko personu un to kapitālsabiedrību) sadarbību sakaru tīklu izvēršanā un pārklājuma nodrošināšanā, it īpaši, nodrošinot piekļuvi nepieciešamajām vietām, nosakot samērīgu atlīdzību par īpašuma apgrūtinājumu un rodot risinājumu </w:t>
            </w:r>
            <w:proofErr w:type="spellStart"/>
            <w:r w:rsidRPr="002B1CFF">
              <w:rPr>
                <w:rFonts w:ascii="Times New Roman" w:eastAsia="Calibri" w:hAnsi="Times New Roman" w:cs="Times New Roman"/>
                <w:sz w:val="20"/>
                <w:szCs w:val="20"/>
              </w:rPr>
              <w:t>problēmsituāciju</w:t>
            </w:r>
            <w:proofErr w:type="spellEnd"/>
            <w:r w:rsidRPr="002B1CFF">
              <w:rPr>
                <w:rFonts w:ascii="Times New Roman" w:eastAsia="Calibri" w:hAnsi="Times New Roman" w:cs="Times New Roman"/>
                <w:sz w:val="20"/>
                <w:szCs w:val="20"/>
              </w:rPr>
              <w:t xml:space="preserve"> gadījumos.” Lūdzam skaidrot, vai ir paredzēta un kādā veidā tiks realizēta plaša sadarbība starp pašvaldībām, publiskajām personām un to kapitālsabiedrībām, lai mainītu situāciju, ka platjoslas elektronisko sakaru pārklājuma nodrošināšana ir tikai komersantu atbildībā.</w:t>
            </w:r>
          </w:p>
        </w:tc>
        <w:tc>
          <w:tcPr>
            <w:tcW w:w="1579" w:type="pct"/>
            <w:tcBorders>
              <w:top w:val="outset" w:sz="6" w:space="0" w:color="414142"/>
              <w:left w:val="outset" w:sz="6" w:space="0" w:color="414142"/>
              <w:bottom w:val="outset" w:sz="6" w:space="0" w:color="414142"/>
              <w:right w:val="outset" w:sz="6" w:space="0" w:color="414142"/>
            </w:tcBorders>
          </w:tcPr>
          <w:p w14:paraId="2F0BAC36" w14:textId="057FD0E7" w:rsidR="005454CE" w:rsidRPr="009035AA" w:rsidRDefault="005454CE" w:rsidP="005454CE">
            <w:pPr>
              <w:spacing w:after="0" w:line="240" w:lineRule="auto"/>
              <w:jc w:val="both"/>
              <w:rPr>
                <w:rFonts w:ascii="Times New Roman" w:eastAsia="Times New Roman" w:hAnsi="Times New Roman" w:cs="Times New Roman"/>
                <w:b/>
                <w:bCs/>
                <w:sz w:val="20"/>
                <w:szCs w:val="20"/>
                <w:lang w:eastAsia="lv-LV"/>
              </w:rPr>
            </w:pPr>
            <w:r w:rsidRPr="009035AA">
              <w:rPr>
                <w:rFonts w:ascii="Times New Roman" w:eastAsia="Times New Roman" w:hAnsi="Times New Roman" w:cs="Times New Roman"/>
                <w:b/>
                <w:bCs/>
                <w:sz w:val="20"/>
                <w:szCs w:val="20"/>
                <w:lang w:eastAsia="lv-LV"/>
              </w:rPr>
              <w:t xml:space="preserve">Ņemts vērā. </w:t>
            </w:r>
          </w:p>
          <w:p w14:paraId="137DF447" w14:textId="255CB387" w:rsidR="00C3704D" w:rsidRPr="009035AA" w:rsidRDefault="00C3704D" w:rsidP="005454CE">
            <w:pPr>
              <w:spacing w:after="0" w:line="240" w:lineRule="auto"/>
              <w:jc w:val="both"/>
              <w:rPr>
                <w:rFonts w:ascii="Times New Roman" w:eastAsia="Times New Roman" w:hAnsi="Times New Roman" w:cs="Times New Roman"/>
                <w:sz w:val="20"/>
                <w:szCs w:val="20"/>
                <w:lang w:eastAsia="lv-LV"/>
              </w:rPr>
            </w:pPr>
            <w:r w:rsidRPr="009035AA">
              <w:rPr>
                <w:rFonts w:ascii="Times New Roman" w:eastAsia="Times New Roman" w:hAnsi="Times New Roman" w:cs="Times New Roman"/>
                <w:sz w:val="20"/>
                <w:szCs w:val="20"/>
                <w:lang w:eastAsia="lv-LV"/>
              </w:rPr>
              <w:t xml:space="preserve">Skaidrojam, ka, ņemot vērā t.sk. nozaru asociāciju un sociālo partneru komentārus, ir izdalīts jauns darbības virziens “Elektronisko sakaru tīklu izvēršanas atvieglošana un izmaksu samazināšana”, kur ietvertas darbības, kas vērstas uz administratīvā sloga mazināšanu elektronisko sakaru komersantiem un </w:t>
            </w:r>
            <w:r w:rsidR="0069630F" w:rsidRPr="009035AA">
              <w:rPr>
                <w:rFonts w:ascii="Times New Roman" w:eastAsia="Times New Roman" w:hAnsi="Times New Roman" w:cs="Times New Roman"/>
                <w:sz w:val="20"/>
                <w:szCs w:val="20"/>
                <w:lang w:eastAsia="lv-LV"/>
              </w:rPr>
              <w:t xml:space="preserve">sadarbības veicināšanu, t.sk. izdalot atsevišķi </w:t>
            </w:r>
            <w:r w:rsidR="00530EE1" w:rsidRPr="009035AA">
              <w:rPr>
                <w:rFonts w:ascii="Times New Roman" w:eastAsia="Times New Roman" w:hAnsi="Times New Roman" w:cs="Times New Roman"/>
                <w:sz w:val="20"/>
                <w:szCs w:val="20"/>
                <w:lang w:eastAsia="lv-LV"/>
              </w:rPr>
              <w:t>pasākumu par sadarbības veicināšana nozarei aktuālu problēmu risināšanā, proti, ar mērķi uzlabot informācijas apmaiņu un nozarei aktuālu problēmu risināšanu, Satiksmes ministrijai sasaukt ekspertu darba grupu vismaz reizi ceturksnī, par darba kārtību vienojoties ar deleģētajām personām pirms sanāksmes.</w:t>
            </w:r>
          </w:p>
          <w:p w14:paraId="4EFD05B9" w14:textId="77777777" w:rsidR="00820290" w:rsidRPr="009035AA" w:rsidRDefault="00820290" w:rsidP="005454CE">
            <w:pPr>
              <w:spacing w:after="0" w:line="240" w:lineRule="auto"/>
              <w:jc w:val="both"/>
              <w:rPr>
                <w:rFonts w:ascii="Times New Roman" w:eastAsia="Times New Roman" w:hAnsi="Times New Roman" w:cs="Times New Roman"/>
                <w:b/>
                <w:bCs/>
                <w:sz w:val="20"/>
                <w:szCs w:val="20"/>
                <w:lang w:eastAsia="lv-LV"/>
              </w:rPr>
            </w:pPr>
          </w:p>
          <w:p w14:paraId="4C9620A7" w14:textId="36672BE4" w:rsidR="005454CE" w:rsidRPr="009035AA" w:rsidRDefault="005454CE" w:rsidP="005454CE">
            <w:pPr>
              <w:spacing w:after="0" w:line="240" w:lineRule="auto"/>
              <w:jc w:val="both"/>
              <w:rPr>
                <w:rFonts w:ascii="Times New Roman" w:eastAsia="Times New Roman" w:hAnsi="Times New Roman" w:cs="Times New Roman"/>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366F792A" w14:textId="2A28540C" w:rsidR="005454CE" w:rsidRPr="00942F77" w:rsidRDefault="000D6029"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w:t>
            </w:r>
            <w:r w:rsidR="002F2D59">
              <w:rPr>
                <w:rFonts w:ascii="Times New Roman" w:eastAsia="Times New Roman" w:hAnsi="Times New Roman" w:cs="Times New Roman"/>
                <w:sz w:val="20"/>
                <w:szCs w:val="20"/>
                <w:lang w:eastAsia="lv-LV"/>
              </w:rPr>
              <w:t xml:space="preserve">plāna projekta </w:t>
            </w:r>
            <w:r w:rsidRPr="000D6029">
              <w:rPr>
                <w:rFonts w:ascii="Times New Roman" w:eastAsia="Times New Roman" w:hAnsi="Times New Roman" w:cs="Times New Roman"/>
                <w:sz w:val="20"/>
                <w:szCs w:val="20"/>
                <w:lang w:eastAsia="lv-LV"/>
              </w:rPr>
              <w:t>2.</w:t>
            </w:r>
            <w:r w:rsidRPr="000D6029">
              <w:rPr>
                <w:rFonts w:ascii="Times New Roman" w:eastAsia="Times New Roman" w:hAnsi="Times New Roman" w:cs="Times New Roman"/>
                <w:sz w:val="20"/>
                <w:szCs w:val="20"/>
                <w:lang w:eastAsia="lv-LV"/>
              </w:rPr>
              <w:tab/>
              <w:t>Rīcības virzien</w:t>
            </w:r>
            <w:r>
              <w:rPr>
                <w:rFonts w:ascii="Times New Roman" w:eastAsia="Times New Roman" w:hAnsi="Times New Roman" w:cs="Times New Roman"/>
                <w:sz w:val="20"/>
                <w:szCs w:val="20"/>
                <w:lang w:eastAsia="lv-LV"/>
              </w:rPr>
              <w:t>u “</w:t>
            </w:r>
            <w:r w:rsidRPr="000D6029">
              <w:rPr>
                <w:rFonts w:ascii="Times New Roman" w:eastAsia="Times New Roman" w:hAnsi="Times New Roman" w:cs="Times New Roman"/>
                <w:sz w:val="20"/>
                <w:szCs w:val="20"/>
                <w:lang w:eastAsia="lv-LV"/>
              </w:rPr>
              <w:t>Elektronisko sakaru tīklu izvēršanas atvieglošana un izmaksu samazināšana</w:t>
            </w:r>
            <w:r>
              <w:rPr>
                <w:rFonts w:ascii="Times New Roman" w:eastAsia="Times New Roman" w:hAnsi="Times New Roman" w:cs="Times New Roman"/>
                <w:sz w:val="20"/>
                <w:szCs w:val="20"/>
                <w:lang w:eastAsia="lv-LV"/>
              </w:rPr>
              <w:t xml:space="preserve">”, kā arī 2. pielikumu. </w:t>
            </w:r>
          </w:p>
        </w:tc>
      </w:tr>
      <w:tr w:rsidR="005454CE" w:rsidRPr="00942F77" w14:paraId="21A3B738"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75E7AFA"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EA090E7" w14:textId="298955B3" w:rsidR="005454CE" w:rsidRPr="00942F77" w:rsidRDefault="002B13FA" w:rsidP="005454CE">
            <w:pPr>
              <w:spacing w:after="0" w:line="240" w:lineRule="auto"/>
              <w:jc w:val="both"/>
              <w:rPr>
                <w:rFonts w:ascii="Times New Roman" w:eastAsia="Times New Roman" w:hAnsi="Times New Roman" w:cs="Times New Roman"/>
                <w:sz w:val="20"/>
                <w:szCs w:val="20"/>
                <w:lang w:eastAsia="lv-LV"/>
              </w:rPr>
            </w:pPr>
            <w:r w:rsidRPr="00343954">
              <w:rPr>
                <w:rFonts w:ascii="Times New Roman" w:eastAsia="Calibri" w:hAnsi="Times New Roman" w:cs="Times New Roman"/>
                <w:sz w:val="20"/>
                <w:szCs w:val="20"/>
              </w:rPr>
              <w:t>Plāna projekt</w:t>
            </w:r>
            <w:r>
              <w:rPr>
                <w:rFonts w:ascii="Times New Roman" w:eastAsia="Calibri" w:hAnsi="Times New Roman" w:cs="Times New Roman"/>
                <w:sz w:val="20"/>
                <w:szCs w:val="20"/>
              </w:rPr>
              <w:t xml:space="preserve">a </w:t>
            </w:r>
            <w:r w:rsidRPr="00343954">
              <w:rPr>
                <w:rFonts w:ascii="Times New Roman" w:eastAsia="Calibri" w:hAnsi="Times New Roman" w:cs="Times New Roman"/>
                <w:sz w:val="20"/>
                <w:szCs w:val="20"/>
              </w:rPr>
              <w:t>1.3. pasākum</w:t>
            </w:r>
            <w:r>
              <w:rPr>
                <w:rFonts w:ascii="Times New Roman" w:eastAsia="Calibri" w:hAnsi="Times New Roman" w:cs="Times New Roman"/>
                <w:sz w:val="20"/>
                <w:szCs w:val="20"/>
              </w:rPr>
              <w:t>s “</w:t>
            </w:r>
            <w:r w:rsidRPr="00343954">
              <w:rPr>
                <w:rFonts w:ascii="Times New Roman" w:eastAsia="Calibri" w:hAnsi="Times New Roman" w:cs="Times New Roman"/>
                <w:sz w:val="20"/>
                <w:szCs w:val="20"/>
              </w:rPr>
              <w:t>“</w:t>
            </w:r>
            <w:r>
              <w:rPr>
                <w:rFonts w:ascii="Times New Roman" w:eastAsia="Calibri" w:hAnsi="Times New Roman" w:cs="Times New Roman"/>
                <w:sz w:val="20"/>
                <w:szCs w:val="20"/>
              </w:rPr>
              <w:t>V</w:t>
            </w:r>
            <w:r w:rsidRPr="00343954">
              <w:rPr>
                <w:rFonts w:ascii="Times New Roman" w:eastAsia="Calibri" w:hAnsi="Times New Roman" w:cs="Times New Roman"/>
                <w:sz w:val="20"/>
                <w:szCs w:val="20"/>
              </w:rPr>
              <w:t>idējās jūdzes” un “pēdējās jūdzes” elektronisko sakaru tīklu infrastruktūras attīstīšana</w:t>
            </w:r>
            <w:r>
              <w:rPr>
                <w:rFonts w:ascii="Times New Roman" w:eastAsia="Calibri" w:hAnsi="Times New Roman" w:cs="Times New Roman"/>
                <w:sz w:val="20"/>
                <w:szCs w:val="20"/>
              </w:rPr>
              <w:t xml:space="preserve">”, 2. pielikums. </w:t>
            </w:r>
          </w:p>
        </w:tc>
        <w:tc>
          <w:tcPr>
            <w:tcW w:w="1550" w:type="pct"/>
            <w:tcBorders>
              <w:top w:val="outset" w:sz="6" w:space="0" w:color="414142"/>
              <w:left w:val="outset" w:sz="6" w:space="0" w:color="414142"/>
              <w:bottom w:val="outset" w:sz="6" w:space="0" w:color="414142"/>
              <w:right w:val="outset" w:sz="6" w:space="0" w:color="414142"/>
            </w:tcBorders>
          </w:tcPr>
          <w:p w14:paraId="651D4E9F" w14:textId="77777777" w:rsidR="005454CE" w:rsidRDefault="005454CE" w:rsidP="005454CE">
            <w:pPr>
              <w:spacing w:after="0" w:line="240" w:lineRule="auto"/>
              <w:jc w:val="both"/>
              <w:rPr>
                <w:rFonts w:ascii="Times New Roman" w:eastAsia="Calibri" w:hAnsi="Times New Roman" w:cs="Times New Roman"/>
                <w:b/>
                <w:bCs/>
                <w:sz w:val="20"/>
                <w:szCs w:val="20"/>
              </w:rPr>
            </w:pPr>
            <w:proofErr w:type="spellStart"/>
            <w:r w:rsidRPr="00343954">
              <w:rPr>
                <w:rFonts w:ascii="Times New Roman" w:eastAsia="Calibri" w:hAnsi="Times New Roman" w:cs="Times New Roman"/>
                <w:b/>
                <w:bCs/>
                <w:sz w:val="20"/>
                <w:szCs w:val="20"/>
              </w:rPr>
              <w:t>Pārresoru</w:t>
            </w:r>
            <w:proofErr w:type="spellEnd"/>
            <w:r w:rsidRPr="00343954">
              <w:rPr>
                <w:rFonts w:ascii="Times New Roman" w:eastAsia="Calibri" w:hAnsi="Times New Roman" w:cs="Times New Roman"/>
                <w:b/>
                <w:bCs/>
                <w:sz w:val="20"/>
                <w:szCs w:val="20"/>
              </w:rPr>
              <w:t xml:space="preserve"> koordinācijas centrs</w:t>
            </w:r>
          </w:p>
          <w:p w14:paraId="10E3BDB8" w14:textId="31AA775A" w:rsidR="005454CE" w:rsidRPr="00343954" w:rsidRDefault="005454CE" w:rsidP="005454CE">
            <w:pPr>
              <w:spacing w:after="0" w:line="240" w:lineRule="auto"/>
              <w:jc w:val="both"/>
              <w:rPr>
                <w:rFonts w:ascii="Times New Roman" w:eastAsia="Calibri" w:hAnsi="Times New Roman" w:cs="Times New Roman"/>
                <w:sz w:val="20"/>
                <w:szCs w:val="20"/>
              </w:rPr>
            </w:pPr>
            <w:r w:rsidRPr="00343954">
              <w:rPr>
                <w:rFonts w:ascii="Times New Roman" w:eastAsia="Calibri" w:hAnsi="Times New Roman" w:cs="Times New Roman"/>
                <w:sz w:val="20"/>
                <w:szCs w:val="20"/>
              </w:rPr>
              <w:t xml:space="preserve">Plāna projektā kā 1.3. pasākuma – “vidējās jūdzes” un “pēdējās jūdzes” elektronisko sakaru tīklu infrastruktūras attīstīšana – darbības rezultāts norādīts “Mājsaimniecību, uzņēmumu, tostarp sociālekonomisko virzītājspēku skaits, kuriem pieejami platjoslas piekļuves </w:t>
            </w:r>
            <w:proofErr w:type="spellStart"/>
            <w:r w:rsidRPr="00343954">
              <w:rPr>
                <w:rFonts w:ascii="Times New Roman" w:eastAsia="Calibri" w:hAnsi="Times New Roman" w:cs="Times New Roman"/>
                <w:sz w:val="20"/>
                <w:szCs w:val="20"/>
              </w:rPr>
              <w:t>pieslēgumi</w:t>
            </w:r>
            <w:proofErr w:type="spellEnd"/>
            <w:r w:rsidRPr="00343954">
              <w:rPr>
                <w:rFonts w:ascii="Times New Roman" w:eastAsia="Calibri" w:hAnsi="Times New Roman" w:cs="Times New Roman"/>
                <w:sz w:val="20"/>
                <w:szCs w:val="20"/>
              </w:rPr>
              <w:t xml:space="preserve"> ļoti augstas veiktspējas tīklam: 7500-9600”, savukārt 2.pielikumā “Informācija par pasākumu rezultātiem” kā 1.3.pasākuma rezultatīvā rādītāja vērtība 2027.gadam ir 6000. Lūdzam nodrošināt identisku rezultātu norādīšanu Plāna projekta tekstā un 2.pielikumā.</w:t>
            </w:r>
          </w:p>
        </w:tc>
        <w:tc>
          <w:tcPr>
            <w:tcW w:w="1579" w:type="pct"/>
            <w:tcBorders>
              <w:top w:val="outset" w:sz="6" w:space="0" w:color="414142"/>
              <w:left w:val="outset" w:sz="6" w:space="0" w:color="414142"/>
              <w:bottom w:val="outset" w:sz="6" w:space="0" w:color="414142"/>
              <w:right w:val="outset" w:sz="6" w:space="0" w:color="414142"/>
            </w:tcBorders>
          </w:tcPr>
          <w:p w14:paraId="0BF2007B" w14:textId="088694DA" w:rsidR="005454CE" w:rsidRPr="002B13FA" w:rsidRDefault="002B13FA" w:rsidP="005454CE">
            <w:pPr>
              <w:spacing w:after="0" w:line="240" w:lineRule="auto"/>
              <w:jc w:val="both"/>
              <w:rPr>
                <w:rFonts w:ascii="Times New Roman" w:eastAsia="Times New Roman" w:hAnsi="Times New Roman" w:cs="Times New Roman"/>
                <w:b/>
                <w:bCs/>
                <w:sz w:val="20"/>
                <w:szCs w:val="20"/>
                <w:lang w:eastAsia="lv-LV"/>
              </w:rPr>
            </w:pPr>
            <w:r w:rsidRPr="002B13FA">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5E0930D8" w14:textId="663E379C" w:rsidR="005454CE" w:rsidRPr="00942F77" w:rsidRDefault="002B13FA" w:rsidP="005454CE">
            <w:pPr>
              <w:spacing w:after="0" w:line="240" w:lineRule="auto"/>
              <w:jc w:val="both"/>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w:t>
            </w:r>
            <w:r w:rsidRPr="00343954">
              <w:rPr>
                <w:rFonts w:ascii="Times New Roman" w:eastAsia="Calibri" w:hAnsi="Times New Roman" w:cs="Times New Roman"/>
                <w:sz w:val="20"/>
                <w:szCs w:val="20"/>
              </w:rPr>
              <w:t>lāna projekt</w:t>
            </w:r>
            <w:r>
              <w:rPr>
                <w:rFonts w:ascii="Times New Roman" w:eastAsia="Calibri" w:hAnsi="Times New Roman" w:cs="Times New Roman"/>
                <w:sz w:val="20"/>
                <w:szCs w:val="20"/>
              </w:rPr>
              <w:t xml:space="preserve">a </w:t>
            </w:r>
            <w:r w:rsidRPr="00343954">
              <w:rPr>
                <w:rFonts w:ascii="Times New Roman" w:eastAsia="Calibri" w:hAnsi="Times New Roman" w:cs="Times New Roman"/>
                <w:sz w:val="20"/>
                <w:szCs w:val="20"/>
              </w:rPr>
              <w:t>1.3. pasākum</w:t>
            </w:r>
            <w:r>
              <w:rPr>
                <w:rFonts w:ascii="Times New Roman" w:eastAsia="Calibri" w:hAnsi="Times New Roman" w:cs="Times New Roman"/>
                <w:sz w:val="20"/>
                <w:szCs w:val="20"/>
              </w:rPr>
              <w:t>s “</w:t>
            </w:r>
            <w:r w:rsidRPr="00343954">
              <w:rPr>
                <w:rFonts w:ascii="Times New Roman" w:eastAsia="Calibri" w:hAnsi="Times New Roman" w:cs="Times New Roman"/>
                <w:sz w:val="20"/>
                <w:szCs w:val="20"/>
              </w:rPr>
              <w:t>“</w:t>
            </w:r>
            <w:r>
              <w:rPr>
                <w:rFonts w:ascii="Times New Roman" w:eastAsia="Calibri" w:hAnsi="Times New Roman" w:cs="Times New Roman"/>
                <w:sz w:val="20"/>
                <w:szCs w:val="20"/>
              </w:rPr>
              <w:t>V</w:t>
            </w:r>
            <w:r w:rsidRPr="00343954">
              <w:rPr>
                <w:rFonts w:ascii="Times New Roman" w:eastAsia="Calibri" w:hAnsi="Times New Roman" w:cs="Times New Roman"/>
                <w:sz w:val="20"/>
                <w:szCs w:val="20"/>
              </w:rPr>
              <w:t>idējās jūdzes” un “pēdējās jūdzes” elektronisko sakaru tīklu infrastruktūras attīstīšana</w:t>
            </w:r>
            <w:r>
              <w:rPr>
                <w:rFonts w:ascii="Times New Roman" w:eastAsia="Calibri" w:hAnsi="Times New Roman" w:cs="Times New Roman"/>
                <w:sz w:val="20"/>
                <w:szCs w:val="20"/>
              </w:rPr>
              <w:t>”, 2. pielikums.</w:t>
            </w:r>
          </w:p>
        </w:tc>
      </w:tr>
      <w:tr w:rsidR="005454CE" w:rsidRPr="00942F77" w14:paraId="7B915A1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FBB06B2"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4FCC895" w14:textId="3AACCB35"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Plāna projekta 2. pielikums</w:t>
            </w:r>
          </w:p>
        </w:tc>
        <w:tc>
          <w:tcPr>
            <w:tcW w:w="1550" w:type="pct"/>
            <w:tcBorders>
              <w:top w:val="outset" w:sz="6" w:space="0" w:color="414142"/>
              <w:left w:val="outset" w:sz="6" w:space="0" w:color="414142"/>
              <w:bottom w:val="outset" w:sz="6" w:space="0" w:color="414142"/>
              <w:right w:val="outset" w:sz="6" w:space="0" w:color="414142"/>
            </w:tcBorders>
          </w:tcPr>
          <w:p w14:paraId="247E6837" w14:textId="77777777" w:rsidR="005454CE" w:rsidRDefault="005454CE" w:rsidP="005454CE">
            <w:pPr>
              <w:spacing w:after="0" w:line="240" w:lineRule="auto"/>
              <w:jc w:val="both"/>
              <w:rPr>
                <w:rFonts w:ascii="Times New Roman" w:eastAsia="Calibri" w:hAnsi="Times New Roman" w:cs="Times New Roman"/>
                <w:b/>
                <w:bCs/>
                <w:sz w:val="20"/>
                <w:szCs w:val="20"/>
              </w:rPr>
            </w:pPr>
            <w:proofErr w:type="spellStart"/>
            <w:r w:rsidRPr="00343954">
              <w:rPr>
                <w:rFonts w:ascii="Times New Roman" w:eastAsia="Calibri" w:hAnsi="Times New Roman" w:cs="Times New Roman"/>
                <w:b/>
                <w:bCs/>
                <w:sz w:val="20"/>
                <w:szCs w:val="20"/>
              </w:rPr>
              <w:t>Pārresoru</w:t>
            </w:r>
            <w:proofErr w:type="spellEnd"/>
            <w:r w:rsidRPr="00343954">
              <w:rPr>
                <w:rFonts w:ascii="Times New Roman" w:eastAsia="Calibri" w:hAnsi="Times New Roman" w:cs="Times New Roman"/>
                <w:b/>
                <w:bCs/>
                <w:sz w:val="20"/>
                <w:szCs w:val="20"/>
              </w:rPr>
              <w:t xml:space="preserve"> koordinācijas centrs</w:t>
            </w:r>
          </w:p>
          <w:p w14:paraId="30A7E7F4" w14:textId="016621B9" w:rsidR="005454CE" w:rsidRPr="00343954" w:rsidRDefault="005454CE" w:rsidP="005454CE">
            <w:pPr>
              <w:spacing w:after="0" w:line="240" w:lineRule="auto"/>
              <w:jc w:val="both"/>
              <w:rPr>
                <w:rFonts w:ascii="Times New Roman" w:eastAsia="Calibri" w:hAnsi="Times New Roman" w:cs="Times New Roman"/>
                <w:sz w:val="20"/>
                <w:szCs w:val="20"/>
              </w:rPr>
            </w:pPr>
            <w:r w:rsidRPr="00343954">
              <w:rPr>
                <w:rFonts w:ascii="Times New Roman" w:eastAsia="Calibri" w:hAnsi="Times New Roman" w:cs="Times New Roman"/>
                <w:sz w:val="20"/>
                <w:szCs w:val="20"/>
              </w:rPr>
              <w:t xml:space="preserve">Lūdzam Plāna 2.pielikumu “Informācija par pasākumu </w:t>
            </w:r>
            <w:r w:rsidRPr="00343954">
              <w:rPr>
                <w:rFonts w:ascii="Times New Roman" w:eastAsia="Calibri" w:hAnsi="Times New Roman" w:cs="Times New Roman"/>
                <w:sz w:val="20"/>
                <w:szCs w:val="20"/>
              </w:rPr>
              <w:lastRenderedPageBreak/>
              <w:t>rezultātiem” papildināt ar kolonnu, kur norādītas rezultatīvo rādītāju vērtības bāzes gadā.</w:t>
            </w:r>
          </w:p>
        </w:tc>
        <w:tc>
          <w:tcPr>
            <w:tcW w:w="1579" w:type="pct"/>
            <w:tcBorders>
              <w:top w:val="outset" w:sz="6" w:space="0" w:color="414142"/>
              <w:left w:val="outset" w:sz="6" w:space="0" w:color="414142"/>
              <w:bottom w:val="outset" w:sz="6" w:space="0" w:color="414142"/>
              <w:right w:val="outset" w:sz="6" w:space="0" w:color="414142"/>
            </w:tcBorders>
          </w:tcPr>
          <w:p w14:paraId="347A3DBA" w14:textId="4C4A3452" w:rsidR="005454CE" w:rsidRPr="00DE10AF" w:rsidRDefault="005454CE" w:rsidP="005454CE">
            <w:pPr>
              <w:spacing w:after="0" w:line="240" w:lineRule="auto"/>
              <w:jc w:val="both"/>
              <w:rPr>
                <w:rFonts w:ascii="Times New Roman" w:eastAsia="Times New Roman" w:hAnsi="Times New Roman" w:cs="Times New Roman"/>
                <w:b/>
                <w:bCs/>
                <w:sz w:val="20"/>
                <w:szCs w:val="20"/>
                <w:lang w:eastAsia="lv-LV"/>
              </w:rPr>
            </w:pPr>
            <w:r w:rsidRPr="00DE10AF">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509EEA5A" w14:textId="22439320"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2. pielikumu. </w:t>
            </w:r>
          </w:p>
        </w:tc>
      </w:tr>
      <w:tr w:rsidR="00BA08C4" w:rsidRPr="00942F77" w14:paraId="1E28BF14"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4A021FD" w14:textId="77777777" w:rsidR="00BA08C4" w:rsidRPr="0095486C" w:rsidRDefault="00BA08C4"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E44C6F8" w14:textId="6ED04258" w:rsidR="00BA08C4" w:rsidRDefault="00BA08C4"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56E64C74" w14:textId="77777777" w:rsidR="00BA08C4" w:rsidRDefault="00BA08C4" w:rsidP="00BA08C4">
            <w:pPr>
              <w:spacing w:after="0" w:line="240" w:lineRule="auto"/>
              <w:jc w:val="both"/>
              <w:rPr>
                <w:rFonts w:ascii="Times New Roman" w:eastAsia="Calibri" w:hAnsi="Times New Roman" w:cs="Times New Roman"/>
                <w:b/>
                <w:bCs/>
                <w:sz w:val="20"/>
                <w:szCs w:val="20"/>
              </w:rPr>
            </w:pPr>
            <w:proofErr w:type="spellStart"/>
            <w:r w:rsidRPr="00343954">
              <w:rPr>
                <w:rFonts w:ascii="Times New Roman" w:eastAsia="Calibri" w:hAnsi="Times New Roman" w:cs="Times New Roman"/>
                <w:b/>
                <w:bCs/>
                <w:sz w:val="20"/>
                <w:szCs w:val="20"/>
              </w:rPr>
              <w:t>Pārresoru</w:t>
            </w:r>
            <w:proofErr w:type="spellEnd"/>
            <w:r w:rsidRPr="00343954">
              <w:rPr>
                <w:rFonts w:ascii="Times New Roman" w:eastAsia="Calibri" w:hAnsi="Times New Roman" w:cs="Times New Roman"/>
                <w:b/>
                <w:bCs/>
                <w:sz w:val="20"/>
                <w:szCs w:val="20"/>
              </w:rPr>
              <w:t xml:space="preserve"> koordinācijas centrs</w:t>
            </w:r>
          </w:p>
          <w:p w14:paraId="4F91ECB0" w14:textId="78309F19" w:rsidR="00BA08C4" w:rsidRPr="00BA08C4" w:rsidRDefault="00BA08C4" w:rsidP="005454CE">
            <w:pPr>
              <w:spacing w:after="0" w:line="240" w:lineRule="auto"/>
              <w:jc w:val="both"/>
              <w:rPr>
                <w:rFonts w:ascii="Times New Roman" w:eastAsia="Calibri" w:hAnsi="Times New Roman" w:cs="Times New Roman"/>
                <w:sz w:val="20"/>
                <w:szCs w:val="20"/>
              </w:rPr>
            </w:pPr>
            <w:r w:rsidRPr="00BA08C4">
              <w:rPr>
                <w:rFonts w:ascii="Times New Roman" w:eastAsia="Calibri" w:hAnsi="Times New Roman" w:cs="Times New Roman"/>
                <w:sz w:val="20"/>
                <w:szCs w:val="20"/>
              </w:rPr>
              <w:t xml:space="preserve">27.08.2021. sanāksmes laikā uzsvēra nepieciešamību papildināt plāna sasaisti ar rādītājiem citos plānošanas dokumentos. </w:t>
            </w:r>
          </w:p>
        </w:tc>
        <w:tc>
          <w:tcPr>
            <w:tcW w:w="1579" w:type="pct"/>
            <w:tcBorders>
              <w:top w:val="outset" w:sz="6" w:space="0" w:color="414142"/>
              <w:left w:val="outset" w:sz="6" w:space="0" w:color="414142"/>
              <w:bottom w:val="outset" w:sz="6" w:space="0" w:color="414142"/>
              <w:right w:val="outset" w:sz="6" w:space="0" w:color="414142"/>
            </w:tcBorders>
          </w:tcPr>
          <w:p w14:paraId="60EAABC7" w14:textId="77777777" w:rsidR="00BA08C4" w:rsidRDefault="00BA08C4" w:rsidP="005454C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Ņemts vērā. </w:t>
            </w:r>
          </w:p>
          <w:p w14:paraId="2C31F88D" w14:textId="5102D7ED" w:rsidR="00342BCA" w:rsidRPr="00342BCA" w:rsidRDefault="00342BCA" w:rsidP="005454CE">
            <w:pPr>
              <w:spacing w:after="0" w:line="240" w:lineRule="auto"/>
              <w:jc w:val="both"/>
              <w:rPr>
                <w:rFonts w:ascii="Times New Roman" w:eastAsia="Times New Roman" w:hAnsi="Times New Roman" w:cs="Times New Roman"/>
                <w:sz w:val="20"/>
                <w:szCs w:val="20"/>
                <w:lang w:eastAsia="lv-LV"/>
              </w:rPr>
            </w:pPr>
            <w:r w:rsidRPr="00342BCA">
              <w:rPr>
                <w:rFonts w:ascii="Times New Roman" w:eastAsia="Times New Roman" w:hAnsi="Times New Roman" w:cs="Times New Roman"/>
                <w:sz w:val="20"/>
                <w:szCs w:val="20"/>
                <w:lang w:eastAsia="lv-LV"/>
              </w:rPr>
              <w:t xml:space="preserve">Sadaļā ietvertā informācija izvērtēta un </w:t>
            </w:r>
            <w:r>
              <w:rPr>
                <w:rFonts w:ascii="Times New Roman" w:eastAsia="Times New Roman" w:hAnsi="Times New Roman" w:cs="Times New Roman"/>
                <w:sz w:val="20"/>
                <w:szCs w:val="20"/>
                <w:lang w:eastAsia="lv-LV"/>
              </w:rPr>
              <w:t xml:space="preserve">papildināta, ja iespējams, ar sasaisti uz rādītājiem citos plānošanas dokumentos.   </w:t>
            </w:r>
          </w:p>
        </w:tc>
        <w:tc>
          <w:tcPr>
            <w:tcW w:w="671" w:type="pct"/>
            <w:tcBorders>
              <w:top w:val="outset" w:sz="6" w:space="0" w:color="414142"/>
              <w:left w:val="outset" w:sz="6" w:space="0" w:color="414142"/>
              <w:bottom w:val="outset" w:sz="6" w:space="0" w:color="414142"/>
              <w:right w:val="outset" w:sz="6" w:space="0" w:color="414142"/>
            </w:tcBorders>
          </w:tcPr>
          <w:p w14:paraId="1419002F" w14:textId="7FE6F750" w:rsidR="00BA08C4" w:rsidRDefault="00BA08C4"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00342BCA">
              <w:rPr>
                <w:rFonts w:ascii="Times New Roman" w:eastAsia="Times New Roman" w:hAnsi="Times New Roman" w:cs="Times New Roman"/>
                <w:sz w:val="20"/>
                <w:szCs w:val="20"/>
                <w:lang w:eastAsia="lv-LV"/>
              </w:rPr>
              <w:t>2.4. sadaļu “</w:t>
            </w:r>
            <w:r w:rsidR="00342BCA" w:rsidRPr="00342BCA">
              <w:rPr>
                <w:rFonts w:ascii="Times New Roman" w:eastAsia="Times New Roman" w:hAnsi="Times New Roman" w:cs="Times New Roman"/>
                <w:sz w:val="20"/>
                <w:szCs w:val="20"/>
                <w:lang w:eastAsia="lv-LV"/>
              </w:rPr>
              <w:t>Elektronisko sakaru nozares mērķu sasaiste ar Latvijas un Eiropas Savienības attīstības un politikas plānošanas dokumentiem, t.sk. sociālās un ekonomiskās attīstības mērķiem</w:t>
            </w:r>
            <w:r w:rsidR="00342BCA">
              <w:rPr>
                <w:rFonts w:ascii="Times New Roman" w:eastAsia="Times New Roman" w:hAnsi="Times New Roman" w:cs="Times New Roman"/>
                <w:sz w:val="20"/>
                <w:szCs w:val="20"/>
                <w:lang w:eastAsia="lv-LV"/>
              </w:rPr>
              <w:t xml:space="preserve">”. </w:t>
            </w:r>
          </w:p>
        </w:tc>
      </w:tr>
      <w:tr w:rsidR="004F5D1D" w:rsidRPr="00942F77" w14:paraId="4E8B696D" w14:textId="77777777" w:rsidTr="004F5D1D">
        <w:trPr>
          <w:trHeight w:val="240"/>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D4248E" w14:textId="260801B3" w:rsidR="004F5D1D" w:rsidRPr="004F5D1D" w:rsidRDefault="004F5D1D" w:rsidP="004F5D1D">
            <w:pPr>
              <w:spacing w:after="0" w:line="240" w:lineRule="auto"/>
              <w:jc w:val="center"/>
              <w:rPr>
                <w:rFonts w:ascii="Times New Roman" w:eastAsia="Times New Roman" w:hAnsi="Times New Roman" w:cs="Times New Roman"/>
                <w:b/>
                <w:bCs/>
                <w:sz w:val="20"/>
                <w:szCs w:val="20"/>
                <w:lang w:eastAsia="lv-LV"/>
              </w:rPr>
            </w:pPr>
            <w:r w:rsidRPr="004F5D1D">
              <w:rPr>
                <w:rFonts w:ascii="Times New Roman" w:eastAsia="Times New Roman" w:hAnsi="Times New Roman" w:cs="Times New Roman"/>
                <w:b/>
                <w:bCs/>
                <w:sz w:val="20"/>
                <w:szCs w:val="20"/>
                <w:lang w:eastAsia="lv-LV"/>
              </w:rPr>
              <w:t>Priekšlikumi</w:t>
            </w:r>
          </w:p>
        </w:tc>
      </w:tr>
      <w:tr w:rsidR="005454CE" w:rsidRPr="00942F77" w14:paraId="69F98838"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F23D0CE"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C0E4B60" w14:textId="7C4C3B5E" w:rsidR="005454CE" w:rsidRPr="00CD69A6" w:rsidRDefault="00C3704D" w:rsidP="00C3704D">
            <w:pPr>
              <w:pStyle w:val="Sarakstarindkopa"/>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0BCA48F1" w14:textId="1A89CB5D" w:rsidR="005454CE" w:rsidRDefault="005454CE" w:rsidP="005454C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Tieslietu ministrija </w:t>
            </w:r>
            <w:r w:rsidRPr="00762CED">
              <w:rPr>
                <w:rFonts w:ascii="Times New Roman" w:eastAsia="Calibri" w:hAnsi="Times New Roman" w:cs="Times New Roman"/>
                <w:sz w:val="20"/>
                <w:szCs w:val="20"/>
              </w:rPr>
              <w:t>(priekšlikums)</w:t>
            </w:r>
          </w:p>
          <w:p w14:paraId="74B2089D" w14:textId="77777777" w:rsidR="005454CE" w:rsidRDefault="005454CE" w:rsidP="005454CE">
            <w:pPr>
              <w:spacing w:after="0" w:line="240" w:lineRule="auto"/>
              <w:jc w:val="both"/>
              <w:rPr>
                <w:rFonts w:ascii="Times New Roman" w:eastAsia="Calibri" w:hAnsi="Times New Roman" w:cs="Times New Roman"/>
                <w:sz w:val="20"/>
                <w:szCs w:val="20"/>
              </w:rPr>
            </w:pPr>
            <w:r w:rsidRPr="00762CED">
              <w:rPr>
                <w:rFonts w:ascii="Times New Roman" w:eastAsia="Calibri" w:hAnsi="Times New Roman" w:cs="Times New Roman"/>
                <w:sz w:val="20"/>
                <w:szCs w:val="20"/>
              </w:rPr>
              <w:t>Lūdzam pārskatīt plāna projektu un atsauces uz Eiropas Savienības tiesību aktiem tajā noformēt konsekventi, atsaucē uz Eiropas Savienības tiesību aktu norādot šādu informāciju attiecīgā secībā: institūcija (Komisija, Padome, Eiropas Parlaments), kas izdevusi attiecīgo tiesību aktu; tiesību akta pieņemšanas datums; veids (regula, direktīva, lēmums); numurs un nosaukums atbilstoši tiesību akta nosaukumam latviešu valodā EUR-</w:t>
            </w:r>
            <w:proofErr w:type="spellStart"/>
            <w:r w:rsidRPr="00762CED">
              <w:rPr>
                <w:rFonts w:ascii="Times New Roman" w:eastAsia="Calibri" w:hAnsi="Times New Roman" w:cs="Times New Roman"/>
                <w:sz w:val="20"/>
                <w:szCs w:val="20"/>
              </w:rPr>
              <w:t>Lex</w:t>
            </w:r>
            <w:proofErr w:type="spellEnd"/>
            <w:r w:rsidRPr="00762CED">
              <w:rPr>
                <w:rFonts w:ascii="Times New Roman" w:eastAsia="Calibri" w:hAnsi="Times New Roman" w:cs="Times New Roman"/>
                <w:sz w:val="20"/>
                <w:szCs w:val="20"/>
              </w:rPr>
              <w:t xml:space="preserve"> datu bāzē. Piemēram, Eiropas Parlamenta un Padomes 2019. gada 20. maija regula (ES) 2019/818, ar ko izveido satvaru ES informācijas sistēmu </w:t>
            </w:r>
            <w:proofErr w:type="spellStart"/>
            <w:r w:rsidRPr="00762CED">
              <w:rPr>
                <w:rFonts w:ascii="Times New Roman" w:eastAsia="Calibri" w:hAnsi="Times New Roman" w:cs="Times New Roman"/>
                <w:sz w:val="20"/>
                <w:szCs w:val="20"/>
              </w:rPr>
              <w:t>sadarbspējai</w:t>
            </w:r>
            <w:proofErr w:type="spellEnd"/>
            <w:r w:rsidRPr="00762CED">
              <w:rPr>
                <w:rFonts w:ascii="Times New Roman" w:eastAsia="Calibri" w:hAnsi="Times New Roman" w:cs="Times New Roman"/>
                <w:sz w:val="20"/>
                <w:szCs w:val="20"/>
              </w:rPr>
              <w:t xml:space="preserve"> policijas un tiesu iestāžu sadarbības, patvēruma un migrācijas jomā un groza Regulas (ES) 2018/1726, (ES) 2018/1862 un (ES) 2019/816 (sk., piemēram, bet ne tikai, plāna projektā ietverto atsauci uz Eiropas Parlamenta un Padomes direktīvu (ES) 2018/1972 par Eiropas Elektronisko sakaru kodeksa izveidi, kam nav norādīts datums).</w:t>
            </w:r>
          </w:p>
          <w:p w14:paraId="62CF1C8D" w14:textId="77777777" w:rsidR="005454CE" w:rsidRPr="00762CED" w:rsidRDefault="005454CE" w:rsidP="005454CE">
            <w:pPr>
              <w:spacing w:after="0" w:line="240" w:lineRule="auto"/>
              <w:jc w:val="both"/>
              <w:rPr>
                <w:rFonts w:ascii="Times New Roman" w:eastAsia="Calibri" w:hAnsi="Times New Roman" w:cs="Times New Roman"/>
                <w:sz w:val="20"/>
                <w:szCs w:val="20"/>
              </w:rPr>
            </w:pPr>
            <w:r w:rsidRPr="00762CED">
              <w:rPr>
                <w:rFonts w:ascii="Times New Roman" w:eastAsia="Calibri" w:hAnsi="Times New Roman" w:cs="Times New Roman"/>
                <w:sz w:val="20"/>
                <w:szCs w:val="20"/>
              </w:rPr>
              <w:t xml:space="preserve">Vienlaikus lūdzam nodrošināt arī citu Eiropas </w:t>
            </w:r>
            <w:r w:rsidRPr="00762CED">
              <w:rPr>
                <w:rFonts w:ascii="Times New Roman" w:eastAsia="Calibri" w:hAnsi="Times New Roman" w:cs="Times New Roman"/>
                <w:sz w:val="20"/>
                <w:szCs w:val="20"/>
              </w:rPr>
              <w:lastRenderedPageBreak/>
              <w:t>Savienības dokumentu atbilstošu identificēšanu plāna projektā. Piemēram, šobrīd nav skaidrs, kas saprotams ar ieteikumu par saskanīgiem nediskriminēšanas pienākumiem plāna projekta 37. lpp.</w:t>
            </w:r>
          </w:p>
          <w:p w14:paraId="3B6E61DD" w14:textId="3E872EA1" w:rsidR="005454CE" w:rsidRPr="00762CED" w:rsidRDefault="005454CE" w:rsidP="005454CE">
            <w:pPr>
              <w:spacing w:after="0" w:line="240" w:lineRule="auto"/>
              <w:jc w:val="both"/>
              <w:rPr>
                <w:rFonts w:ascii="Times New Roman" w:eastAsia="Calibri" w:hAnsi="Times New Roman" w:cs="Times New Roman"/>
                <w:sz w:val="20"/>
                <w:szCs w:val="20"/>
              </w:rPr>
            </w:pPr>
            <w:r w:rsidRPr="00762CED">
              <w:rPr>
                <w:rFonts w:ascii="Times New Roman" w:eastAsia="Calibri" w:hAnsi="Times New Roman" w:cs="Times New Roman"/>
                <w:sz w:val="20"/>
                <w:szCs w:val="20"/>
              </w:rPr>
              <w:t>Tāpat atbilstoši juridiskās tehnikas prasībām lūdzam konsekventi ievērot plāna projektā atrunātos Eiropas Savienības tiesību aktu saīsinājumus. Vēršam uzmanību, ka, piemēram, Eiropas Elektronisko sakaru kodeksa gadījumā attiecīgs saīsinājums nav konsekventi ievērots.</w:t>
            </w:r>
          </w:p>
        </w:tc>
        <w:tc>
          <w:tcPr>
            <w:tcW w:w="1579" w:type="pct"/>
            <w:tcBorders>
              <w:top w:val="outset" w:sz="6" w:space="0" w:color="414142"/>
              <w:left w:val="outset" w:sz="6" w:space="0" w:color="414142"/>
              <w:bottom w:val="outset" w:sz="6" w:space="0" w:color="414142"/>
              <w:right w:val="outset" w:sz="6" w:space="0" w:color="414142"/>
            </w:tcBorders>
          </w:tcPr>
          <w:p w14:paraId="14AD39C6" w14:textId="678F37CE" w:rsidR="005454CE" w:rsidRPr="00CD69A6" w:rsidRDefault="005454CE" w:rsidP="005454CE">
            <w:pPr>
              <w:spacing w:after="0" w:line="240" w:lineRule="auto"/>
              <w:jc w:val="both"/>
              <w:rPr>
                <w:rFonts w:ascii="Times New Roman" w:eastAsia="Times New Roman" w:hAnsi="Times New Roman" w:cs="Times New Roman"/>
                <w:b/>
                <w:bCs/>
                <w:sz w:val="20"/>
                <w:szCs w:val="20"/>
                <w:lang w:eastAsia="lv-LV"/>
              </w:rPr>
            </w:pPr>
            <w:r w:rsidRPr="00CD69A6">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548E1647" w14:textId="312F4AF6"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Redakcionāli plāna projektā precizētas atsauces uz normatīvajiem aktiem. </w:t>
            </w:r>
          </w:p>
        </w:tc>
      </w:tr>
      <w:tr w:rsidR="005454CE" w:rsidRPr="00942F77" w14:paraId="0CE2BB4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505C98E"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A124945" w14:textId="286BBF48" w:rsidR="005454CE" w:rsidRPr="00942F77" w:rsidRDefault="0069630F" w:rsidP="005454C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DBCF76B" w14:textId="77777777" w:rsidR="005454CE" w:rsidRDefault="005454CE" w:rsidP="005454C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Tieslietu ministrija </w:t>
            </w:r>
            <w:r w:rsidRPr="00762CED">
              <w:rPr>
                <w:rFonts w:ascii="Times New Roman" w:eastAsia="Calibri" w:hAnsi="Times New Roman" w:cs="Times New Roman"/>
                <w:sz w:val="20"/>
                <w:szCs w:val="20"/>
              </w:rPr>
              <w:t>(priekšlikums)</w:t>
            </w:r>
          </w:p>
          <w:p w14:paraId="1A919923" w14:textId="4398B052" w:rsidR="005454CE" w:rsidRPr="00762CED" w:rsidRDefault="005454CE" w:rsidP="005454CE">
            <w:pPr>
              <w:spacing w:after="0" w:line="240" w:lineRule="auto"/>
              <w:jc w:val="both"/>
              <w:rPr>
                <w:rFonts w:ascii="Times New Roman" w:eastAsia="Calibri" w:hAnsi="Times New Roman" w:cs="Times New Roman"/>
                <w:sz w:val="20"/>
                <w:szCs w:val="20"/>
              </w:rPr>
            </w:pPr>
            <w:r w:rsidRPr="00762CED">
              <w:rPr>
                <w:rFonts w:ascii="Times New Roman" w:eastAsia="Calibri" w:hAnsi="Times New Roman" w:cs="Times New Roman"/>
                <w:sz w:val="20"/>
                <w:szCs w:val="20"/>
              </w:rPr>
              <w:t>Plāna projektā vairākkārt lietots termins “uzņēmums”. Norādām, ka saskaņā ar Komerclikuma 18. pantu termins “uzņēmums” apzīmē organizatoriski saimniecisku vienību un nevis komercdarbības vai saimnieciskās darbības subjektu. Ņemot vērā minēto, lūdzam izvērtēt un nepieciešamības gadījumā precizēt plāna projektu, termina “uzņēmums” vietā izmantojot terminu “komersants” vai “saimnieciskās darbības veicējs”.</w:t>
            </w:r>
          </w:p>
        </w:tc>
        <w:tc>
          <w:tcPr>
            <w:tcW w:w="1579" w:type="pct"/>
            <w:tcBorders>
              <w:top w:val="outset" w:sz="6" w:space="0" w:color="414142"/>
              <w:left w:val="outset" w:sz="6" w:space="0" w:color="414142"/>
              <w:bottom w:val="outset" w:sz="6" w:space="0" w:color="414142"/>
              <w:right w:val="outset" w:sz="6" w:space="0" w:color="414142"/>
            </w:tcBorders>
          </w:tcPr>
          <w:p w14:paraId="15542FE2" w14:textId="77777777" w:rsidR="005454CE" w:rsidRDefault="005454CE" w:rsidP="005454CE">
            <w:pPr>
              <w:spacing w:after="0" w:line="240" w:lineRule="auto"/>
              <w:jc w:val="both"/>
              <w:rPr>
                <w:rFonts w:ascii="Times New Roman" w:eastAsia="Times New Roman" w:hAnsi="Times New Roman" w:cs="Times New Roman"/>
                <w:b/>
                <w:bCs/>
                <w:sz w:val="20"/>
                <w:szCs w:val="20"/>
                <w:lang w:eastAsia="lv-LV"/>
              </w:rPr>
            </w:pPr>
            <w:r w:rsidRPr="00E04912">
              <w:rPr>
                <w:rFonts w:ascii="Times New Roman" w:eastAsia="Times New Roman" w:hAnsi="Times New Roman" w:cs="Times New Roman"/>
                <w:b/>
                <w:bCs/>
                <w:sz w:val="20"/>
                <w:szCs w:val="20"/>
                <w:lang w:eastAsia="lv-LV"/>
              </w:rPr>
              <w:t xml:space="preserve">Ņemts vērā. </w:t>
            </w:r>
          </w:p>
          <w:p w14:paraId="5EAC889D" w14:textId="368B5B1D" w:rsidR="005454CE" w:rsidRPr="00E04912" w:rsidRDefault="005454CE" w:rsidP="005454C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Termins precizēts plāna projekta sadaļā “</w:t>
            </w:r>
            <w:r w:rsidRPr="00E04912">
              <w:rPr>
                <w:rFonts w:ascii="Times New Roman" w:eastAsia="Times New Roman" w:hAnsi="Times New Roman" w:cs="Times New Roman"/>
                <w:sz w:val="20"/>
                <w:szCs w:val="20"/>
                <w:lang w:eastAsia="lv-LV"/>
              </w:rPr>
              <w:t>Platjoslas pārklājuma un attīstības uzraudzības mehānismi</w:t>
            </w:r>
            <w:r>
              <w:rPr>
                <w:rFonts w:ascii="Times New Roman" w:eastAsia="Times New Roman" w:hAnsi="Times New Roman" w:cs="Times New Roman"/>
                <w:sz w:val="20"/>
                <w:szCs w:val="20"/>
                <w:lang w:eastAsia="lv-LV"/>
              </w:rPr>
              <w:t xml:space="preserve">”, attiecībā uz </w:t>
            </w:r>
            <w:r w:rsidRPr="00E04912">
              <w:rPr>
                <w:rFonts w:ascii="Times New Roman" w:eastAsia="Times New Roman" w:hAnsi="Times New Roman" w:cs="Times New Roman"/>
                <w:sz w:val="20"/>
                <w:szCs w:val="20"/>
                <w:lang w:eastAsia="lv-LV"/>
              </w:rPr>
              <w:t xml:space="preserve">citiem gadījumiem atstāts termins “uzņēmums”, </w:t>
            </w:r>
            <w:r>
              <w:rPr>
                <w:rFonts w:ascii="Times New Roman" w:eastAsia="Times New Roman" w:hAnsi="Times New Roman" w:cs="Times New Roman"/>
                <w:sz w:val="20"/>
                <w:szCs w:val="20"/>
                <w:lang w:eastAsia="lv-LV"/>
              </w:rPr>
              <w:t xml:space="preserve">īpaši </w:t>
            </w:r>
            <w:r w:rsidRPr="00E04912">
              <w:rPr>
                <w:rFonts w:ascii="Times New Roman" w:eastAsia="Times New Roman" w:hAnsi="Times New Roman" w:cs="Times New Roman"/>
                <w:sz w:val="20"/>
                <w:szCs w:val="20"/>
                <w:lang w:eastAsia="lv-LV"/>
              </w:rPr>
              <w:t>ņemot vērā</w:t>
            </w:r>
            <w:r>
              <w:rPr>
                <w:rFonts w:ascii="Times New Roman" w:eastAsia="Times New Roman" w:hAnsi="Times New Roman" w:cs="Times New Roman"/>
                <w:sz w:val="20"/>
                <w:szCs w:val="20"/>
                <w:lang w:eastAsia="lv-LV"/>
              </w:rPr>
              <w:t xml:space="preserve"> terminoloģiju, kas lietota ES fondu saistītajos dokumentos attiecībā uz uzraudzības rādītāja definīciju. </w:t>
            </w:r>
          </w:p>
        </w:tc>
        <w:tc>
          <w:tcPr>
            <w:tcW w:w="671" w:type="pct"/>
            <w:tcBorders>
              <w:top w:val="outset" w:sz="6" w:space="0" w:color="414142"/>
              <w:left w:val="outset" w:sz="6" w:space="0" w:color="414142"/>
              <w:bottom w:val="outset" w:sz="6" w:space="0" w:color="414142"/>
              <w:right w:val="outset" w:sz="6" w:space="0" w:color="414142"/>
            </w:tcBorders>
          </w:tcPr>
          <w:p w14:paraId="1C01D205" w14:textId="40912083"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Termins precizēts plāna projekta sadaļā “</w:t>
            </w:r>
            <w:r w:rsidRPr="00E04912">
              <w:rPr>
                <w:rFonts w:ascii="Times New Roman" w:eastAsia="Times New Roman" w:hAnsi="Times New Roman" w:cs="Times New Roman"/>
                <w:sz w:val="20"/>
                <w:szCs w:val="20"/>
                <w:lang w:eastAsia="lv-LV"/>
              </w:rPr>
              <w:t>Platjoslas pārklājuma un attīstības uzraudzības mehānismi</w:t>
            </w:r>
            <w:r>
              <w:rPr>
                <w:rFonts w:ascii="Times New Roman" w:eastAsia="Times New Roman" w:hAnsi="Times New Roman" w:cs="Times New Roman"/>
                <w:sz w:val="20"/>
                <w:szCs w:val="20"/>
                <w:lang w:eastAsia="lv-LV"/>
              </w:rPr>
              <w:t>”.</w:t>
            </w:r>
          </w:p>
        </w:tc>
      </w:tr>
      <w:tr w:rsidR="005454CE" w:rsidRPr="00942F77" w14:paraId="340741E2"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AA83DF1"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35D293C" w14:textId="217E6FEC"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Plāna projekta 1.4. ”</w:t>
            </w:r>
            <w:r w:rsidRPr="005D541C">
              <w:rPr>
                <w:rFonts w:ascii="Times New Roman" w:eastAsia="Times New Roman" w:hAnsi="Times New Roman" w:cs="Times New Roman"/>
                <w:sz w:val="20"/>
                <w:szCs w:val="20"/>
                <w:lang w:eastAsia="lv-LV"/>
              </w:rPr>
              <w:t>Pasākumi, ar ko atbalsta pieprasījumu pēc ļoti augstas veiktspējas (VHC</w:t>
            </w:r>
            <w:r>
              <w:rPr>
                <w:rFonts w:ascii="Times New Roman" w:eastAsia="Times New Roman" w:hAnsi="Times New Roman" w:cs="Times New Roman"/>
                <w:sz w:val="20"/>
                <w:szCs w:val="20"/>
                <w:lang w:eastAsia="lv-LV"/>
              </w:rPr>
              <w:t>N</w:t>
            </w:r>
            <w:r w:rsidRPr="005D541C">
              <w:rPr>
                <w:rFonts w:ascii="Times New Roman" w:eastAsia="Times New Roman" w:hAnsi="Times New Roman" w:cs="Times New Roman"/>
                <w:sz w:val="20"/>
                <w:szCs w:val="20"/>
                <w:lang w:eastAsia="lv-LV"/>
              </w:rPr>
              <w:t>) tīkliem un to izmantošanu, tostarp darbības, ar kurām veicina minēto tīklu izvēršanu, jo īpaši īstenojot ES Platjoslas izmaksu samazināšanas direktīvu</w:t>
            </w:r>
            <w:r>
              <w:rPr>
                <w:rFonts w:ascii="Times New Roman" w:eastAsia="Times New Roman" w:hAnsi="Times New Roman" w:cs="Times New Roman"/>
                <w:sz w:val="20"/>
                <w:szCs w:val="20"/>
                <w:lang w:eastAsia="lv-LV"/>
              </w:rPr>
              <w:t>”</w:t>
            </w:r>
            <w:r w:rsidRPr="005D541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w:t>
            </w:r>
            <w:r w:rsidRPr="005D541C">
              <w:rPr>
                <w:rFonts w:ascii="Times New Roman" w:eastAsia="Times New Roman" w:hAnsi="Times New Roman" w:cs="Times New Roman"/>
                <w:sz w:val="20"/>
                <w:szCs w:val="20"/>
                <w:lang w:eastAsia="lv-LV"/>
              </w:rPr>
              <w:t>publiskām un atvasinātām publiskām personām un to īpašumā esošajām</w:t>
            </w:r>
            <w:r>
              <w:rPr>
                <w:rFonts w:ascii="Times New Roman" w:eastAsia="Times New Roman" w:hAnsi="Times New Roman" w:cs="Times New Roman"/>
                <w:sz w:val="20"/>
                <w:szCs w:val="20"/>
                <w:lang w:eastAsia="lv-LV"/>
              </w:rPr>
              <w:t xml:space="preserve"> </w:t>
            </w:r>
            <w:r w:rsidRPr="005D541C">
              <w:rPr>
                <w:rFonts w:ascii="Times New Roman" w:eastAsia="Times New Roman" w:hAnsi="Times New Roman" w:cs="Times New Roman"/>
                <w:sz w:val="20"/>
                <w:szCs w:val="20"/>
                <w:lang w:eastAsia="lv-LV"/>
              </w:rPr>
              <w:t>publisko personu</w:t>
            </w:r>
            <w:r>
              <w:rPr>
                <w:rFonts w:ascii="Times New Roman" w:eastAsia="Times New Roman" w:hAnsi="Times New Roman" w:cs="Times New Roman"/>
                <w:sz w:val="20"/>
                <w:szCs w:val="20"/>
                <w:lang w:eastAsia="lv-LV"/>
              </w:rPr>
              <w:t xml:space="preserve"> kapitālsabiedrībām”(…)</w:t>
            </w:r>
          </w:p>
        </w:tc>
        <w:tc>
          <w:tcPr>
            <w:tcW w:w="1550" w:type="pct"/>
            <w:tcBorders>
              <w:top w:val="outset" w:sz="6" w:space="0" w:color="414142"/>
              <w:left w:val="outset" w:sz="6" w:space="0" w:color="414142"/>
              <w:bottom w:val="outset" w:sz="6" w:space="0" w:color="414142"/>
              <w:right w:val="outset" w:sz="6" w:space="0" w:color="414142"/>
            </w:tcBorders>
          </w:tcPr>
          <w:p w14:paraId="5CF0A4A3" w14:textId="77777777" w:rsidR="005454CE" w:rsidRDefault="005454CE" w:rsidP="005454C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Tieslietu ministrija </w:t>
            </w:r>
            <w:r w:rsidRPr="00762CED">
              <w:rPr>
                <w:rFonts w:ascii="Times New Roman" w:eastAsia="Calibri" w:hAnsi="Times New Roman" w:cs="Times New Roman"/>
                <w:sz w:val="20"/>
                <w:szCs w:val="20"/>
              </w:rPr>
              <w:t>(priekšlikums)</w:t>
            </w:r>
          </w:p>
          <w:p w14:paraId="18039EBE" w14:textId="001AB581" w:rsidR="005454CE" w:rsidRPr="00AA4E55" w:rsidRDefault="005454CE" w:rsidP="005454CE">
            <w:pPr>
              <w:spacing w:after="0" w:line="240" w:lineRule="auto"/>
              <w:jc w:val="both"/>
              <w:rPr>
                <w:rFonts w:ascii="Times New Roman" w:eastAsia="Calibri" w:hAnsi="Times New Roman" w:cs="Times New Roman"/>
                <w:sz w:val="20"/>
                <w:szCs w:val="20"/>
              </w:rPr>
            </w:pPr>
            <w:r w:rsidRPr="00AA4E55">
              <w:rPr>
                <w:rFonts w:ascii="Times New Roman" w:eastAsia="Calibri" w:hAnsi="Times New Roman" w:cs="Times New Roman"/>
                <w:sz w:val="20"/>
                <w:szCs w:val="20"/>
              </w:rPr>
              <w:t xml:space="preserve">Plāna projekta 29. lpp. norādīts, ka likumprojekts “Elektronisko sakaru likums” paredz, ka publiskām un atvasinātām publiskām personām un to īpašumā esošajām kapitālsabiedrībām ir pienākums bez maksas vai, piemērojot vienreizēju maksu, kas balstīta uz pierādāmām izmaksām, un, ievērojot vienlīdzīgus nosacījumus, nodrošināt operatoriem piekļuvi infrastruktūrai nolūkā izvietot tuvas darbības bezvadu piekļuves punktus. Saistībā ar minēto lūdzam svītrot plāna projektā norādi uz atvasinātām publiskām personām, ņemot vērā, ka šis termins lietots plāna projektā līdztekus terminam publiska persona. Norādām, ka atbilstoši Valsts pārvaldes iekārtas likuma 1. panta 1. punktam publiska persona ir </w:t>
            </w:r>
            <w:r w:rsidRPr="00AA4E55">
              <w:rPr>
                <w:rFonts w:ascii="Times New Roman" w:eastAsia="Calibri" w:hAnsi="Times New Roman" w:cs="Times New Roman"/>
                <w:sz w:val="20"/>
                <w:szCs w:val="20"/>
              </w:rPr>
              <w:lastRenderedPageBreak/>
              <w:t>Latvijas Republika kā sākotnējā publisko tiesību juridiskā persona un atvasinātas publiskas personas. Vienlaikus lūdzam ievērot Publiskas personas kapitāla daļu un kapitālsabiedrību pārvaldības likumā lietoto terminoloģiju un plāna projektā lietot terminu publiskas personas kapitālsabiedrība, nevis norādi uz publiskām un atvasinātām publiskām personām īpašumā esošajām kapitālsabiedrībām.</w:t>
            </w:r>
          </w:p>
        </w:tc>
        <w:tc>
          <w:tcPr>
            <w:tcW w:w="1579" w:type="pct"/>
            <w:tcBorders>
              <w:top w:val="outset" w:sz="6" w:space="0" w:color="414142"/>
              <w:left w:val="outset" w:sz="6" w:space="0" w:color="414142"/>
              <w:bottom w:val="outset" w:sz="6" w:space="0" w:color="414142"/>
              <w:right w:val="outset" w:sz="6" w:space="0" w:color="414142"/>
            </w:tcBorders>
          </w:tcPr>
          <w:p w14:paraId="30D806DE" w14:textId="77777777" w:rsidR="005454CE" w:rsidRDefault="005454CE" w:rsidP="005454CE">
            <w:pPr>
              <w:spacing w:after="0" w:line="240" w:lineRule="auto"/>
              <w:jc w:val="both"/>
              <w:rPr>
                <w:rFonts w:ascii="Times New Roman" w:eastAsia="Times New Roman" w:hAnsi="Times New Roman" w:cs="Times New Roman"/>
                <w:b/>
                <w:bCs/>
                <w:sz w:val="20"/>
                <w:szCs w:val="20"/>
                <w:lang w:eastAsia="lv-LV"/>
              </w:rPr>
            </w:pPr>
            <w:r w:rsidRPr="005D541C">
              <w:rPr>
                <w:rFonts w:ascii="Times New Roman" w:eastAsia="Times New Roman" w:hAnsi="Times New Roman" w:cs="Times New Roman"/>
                <w:b/>
                <w:bCs/>
                <w:sz w:val="20"/>
                <w:szCs w:val="20"/>
                <w:lang w:eastAsia="lv-LV"/>
              </w:rPr>
              <w:lastRenderedPageBreak/>
              <w:t xml:space="preserve">Ņemts vērā. </w:t>
            </w:r>
          </w:p>
          <w:p w14:paraId="5DED9E7C" w14:textId="0C552207" w:rsidR="005454CE" w:rsidRPr="005D541C" w:rsidRDefault="005454CE" w:rsidP="005454CE">
            <w:pPr>
              <w:spacing w:after="0" w:line="240" w:lineRule="auto"/>
              <w:jc w:val="both"/>
              <w:rPr>
                <w:rFonts w:ascii="Times New Roman" w:eastAsia="Times New Roman" w:hAnsi="Times New Roman" w:cs="Times New Roman"/>
                <w:b/>
                <w:bCs/>
                <w:sz w:val="20"/>
                <w:szCs w:val="20"/>
                <w:lang w:eastAsia="lv-LV"/>
              </w:rPr>
            </w:pPr>
            <w:r w:rsidRPr="005D541C">
              <w:rPr>
                <w:rFonts w:ascii="Times New Roman" w:eastAsia="Times New Roman" w:hAnsi="Times New Roman" w:cs="Times New Roman"/>
                <w:sz w:val="20"/>
                <w:szCs w:val="20"/>
                <w:lang w:eastAsia="lv-LV"/>
              </w:rPr>
              <w:t>Teksts</w:t>
            </w:r>
            <w:r>
              <w:rPr>
                <w:rFonts w:ascii="Times New Roman" w:eastAsia="Times New Roman" w:hAnsi="Times New Roman" w:cs="Times New Roman"/>
                <w:b/>
                <w:bCs/>
                <w:sz w:val="20"/>
                <w:szCs w:val="20"/>
                <w:lang w:eastAsia="lv-LV"/>
              </w:rPr>
              <w:t xml:space="preserve"> </w:t>
            </w:r>
            <w:r>
              <w:rPr>
                <w:rFonts w:ascii="Times New Roman" w:eastAsia="Times New Roman" w:hAnsi="Times New Roman" w:cs="Times New Roman"/>
                <w:sz w:val="20"/>
                <w:szCs w:val="20"/>
                <w:lang w:eastAsia="lv-LV"/>
              </w:rPr>
              <w:t>“</w:t>
            </w:r>
            <w:r w:rsidRPr="005D541C">
              <w:rPr>
                <w:rFonts w:ascii="Times New Roman" w:eastAsia="Times New Roman" w:hAnsi="Times New Roman" w:cs="Times New Roman"/>
                <w:sz w:val="20"/>
                <w:szCs w:val="20"/>
                <w:lang w:eastAsia="lv-LV"/>
              </w:rPr>
              <w:t>publiskām un atvasinātām publiskām personām un to īpašumā esošajām</w:t>
            </w:r>
            <w:r>
              <w:rPr>
                <w:rFonts w:ascii="Times New Roman" w:eastAsia="Times New Roman" w:hAnsi="Times New Roman" w:cs="Times New Roman"/>
                <w:sz w:val="20"/>
                <w:szCs w:val="20"/>
                <w:lang w:eastAsia="lv-LV"/>
              </w:rPr>
              <w:t xml:space="preserve"> </w:t>
            </w:r>
            <w:r w:rsidRPr="005D541C">
              <w:rPr>
                <w:rFonts w:ascii="Times New Roman" w:eastAsia="Times New Roman" w:hAnsi="Times New Roman" w:cs="Times New Roman"/>
                <w:sz w:val="20"/>
                <w:szCs w:val="20"/>
                <w:lang w:eastAsia="lv-LV"/>
              </w:rPr>
              <w:t>publisko personu</w:t>
            </w:r>
            <w:r>
              <w:rPr>
                <w:rFonts w:ascii="Times New Roman" w:eastAsia="Times New Roman" w:hAnsi="Times New Roman" w:cs="Times New Roman"/>
                <w:sz w:val="20"/>
                <w:szCs w:val="20"/>
                <w:lang w:eastAsia="lv-LV"/>
              </w:rPr>
              <w:t xml:space="preserve"> kapitālsabiedrībām” aizvietots ar tekstu “publiskām personām un publisku personu kapitālsabiedrībām”.</w:t>
            </w:r>
          </w:p>
        </w:tc>
        <w:tc>
          <w:tcPr>
            <w:tcW w:w="671" w:type="pct"/>
            <w:tcBorders>
              <w:top w:val="outset" w:sz="6" w:space="0" w:color="414142"/>
              <w:left w:val="outset" w:sz="6" w:space="0" w:color="414142"/>
              <w:bottom w:val="outset" w:sz="6" w:space="0" w:color="414142"/>
              <w:right w:val="outset" w:sz="6" w:space="0" w:color="414142"/>
            </w:tcBorders>
          </w:tcPr>
          <w:p w14:paraId="7FE5F57A" w14:textId="2F32BE42"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00702106">
              <w:rPr>
                <w:rFonts w:ascii="Times New Roman" w:eastAsia="Times New Roman" w:hAnsi="Times New Roman" w:cs="Times New Roman"/>
                <w:sz w:val="20"/>
                <w:szCs w:val="20"/>
                <w:lang w:eastAsia="lv-LV"/>
              </w:rPr>
              <w:t xml:space="preserve">2. darbības virziena </w:t>
            </w:r>
            <w:r w:rsidR="002F2D59">
              <w:rPr>
                <w:rFonts w:ascii="Times New Roman" w:eastAsia="Times New Roman" w:hAnsi="Times New Roman" w:cs="Times New Roman"/>
                <w:sz w:val="20"/>
                <w:szCs w:val="20"/>
                <w:lang w:eastAsia="lv-LV"/>
              </w:rPr>
              <w:t>“</w:t>
            </w:r>
            <w:r w:rsidR="002F2D59" w:rsidRPr="002F2D59">
              <w:rPr>
                <w:rFonts w:ascii="Times New Roman" w:eastAsia="Times New Roman" w:hAnsi="Times New Roman" w:cs="Times New Roman"/>
                <w:sz w:val="20"/>
                <w:szCs w:val="20"/>
                <w:lang w:eastAsia="lv-LV"/>
              </w:rPr>
              <w:t>Elektronisko sakaru tīklu izvēršanas atvieglošana un izmaksu samazināšana</w:t>
            </w:r>
            <w:r w:rsidR="002F2D59">
              <w:rPr>
                <w:rFonts w:ascii="Times New Roman" w:eastAsia="Times New Roman" w:hAnsi="Times New Roman" w:cs="Times New Roman"/>
                <w:sz w:val="20"/>
                <w:szCs w:val="20"/>
                <w:lang w:eastAsia="lv-LV"/>
              </w:rPr>
              <w:t>”</w:t>
            </w:r>
            <w:r w:rsidR="002F2D59" w:rsidRPr="002F2D59">
              <w:rPr>
                <w:rFonts w:ascii="Times New Roman" w:eastAsia="Times New Roman" w:hAnsi="Times New Roman" w:cs="Times New Roman"/>
                <w:sz w:val="20"/>
                <w:szCs w:val="20"/>
                <w:lang w:eastAsia="lv-LV"/>
              </w:rPr>
              <w:t xml:space="preserve"> </w:t>
            </w:r>
            <w:r w:rsidR="00702106" w:rsidRPr="00702106">
              <w:rPr>
                <w:rFonts w:ascii="Times New Roman" w:eastAsia="Times New Roman" w:hAnsi="Times New Roman" w:cs="Times New Roman"/>
                <w:sz w:val="20"/>
                <w:szCs w:val="20"/>
                <w:lang w:eastAsia="lv-LV"/>
              </w:rPr>
              <w:t>aprakstu</w:t>
            </w:r>
            <w:r>
              <w:rPr>
                <w:rFonts w:ascii="Times New Roman" w:eastAsia="Times New Roman" w:hAnsi="Times New Roman" w:cs="Times New Roman"/>
                <w:sz w:val="20"/>
                <w:szCs w:val="20"/>
                <w:lang w:eastAsia="lv-LV"/>
              </w:rPr>
              <w:t xml:space="preserve">. </w:t>
            </w:r>
          </w:p>
        </w:tc>
      </w:tr>
      <w:tr w:rsidR="005454CE" w:rsidRPr="00942F77" w14:paraId="4F018F3F"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6DC8FB9"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68295A2" w14:textId="44B5E951"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3B6330">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 xml:space="preserve"> sadaļa “</w:t>
            </w:r>
            <w:r w:rsidRPr="003B6330">
              <w:rPr>
                <w:rFonts w:ascii="Times New Roman" w:eastAsia="Times New Roman" w:hAnsi="Times New Roman" w:cs="Times New Roman"/>
                <w:sz w:val="20"/>
                <w:szCs w:val="20"/>
                <w:lang w:eastAsia="lv-LV"/>
              </w:rPr>
              <w:t>Saistītie politikas plānošanas dokumenti (ES, Latvijas esošie, topošie) un normatīvie tiesību akti</w:t>
            </w:r>
            <w:r>
              <w:rPr>
                <w:rFonts w:ascii="Times New Roman" w:eastAsia="Times New Roman" w:hAnsi="Times New Roman" w:cs="Times New Roman"/>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54AA9CF7" w14:textId="77777777" w:rsidR="005454CE" w:rsidRDefault="005454CE" w:rsidP="005454CE">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Tieslietu ministrija </w:t>
            </w:r>
            <w:r w:rsidRPr="00762CED">
              <w:rPr>
                <w:rFonts w:ascii="Times New Roman" w:eastAsia="Calibri" w:hAnsi="Times New Roman" w:cs="Times New Roman"/>
                <w:sz w:val="20"/>
                <w:szCs w:val="20"/>
              </w:rPr>
              <w:t>(priekšlikums)</w:t>
            </w:r>
          </w:p>
          <w:p w14:paraId="2AB33122" w14:textId="4DF4AE81" w:rsidR="005454CE" w:rsidRPr="00E3487F" w:rsidRDefault="005454CE" w:rsidP="005454CE">
            <w:pPr>
              <w:spacing w:after="0" w:line="240" w:lineRule="auto"/>
              <w:jc w:val="both"/>
              <w:rPr>
                <w:rFonts w:ascii="Times New Roman" w:eastAsia="Calibri" w:hAnsi="Times New Roman" w:cs="Times New Roman"/>
                <w:sz w:val="20"/>
                <w:szCs w:val="20"/>
              </w:rPr>
            </w:pPr>
            <w:r w:rsidRPr="00E3487F">
              <w:rPr>
                <w:rFonts w:ascii="Times New Roman" w:eastAsia="Calibri" w:hAnsi="Times New Roman" w:cs="Times New Roman"/>
                <w:sz w:val="20"/>
                <w:szCs w:val="20"/>
              </w:rPr>
              <w:t>Plāna projekta 37. lpp. norādīts uz vairākiem nacionāla līmeņa tiesību aktiem, kuros pārņemtas tai skaitā Eiropas Parlamenta un Padomes 2018. gada 11. decembra direktīvas (ES) 2018/1972 par Eiropas Elektronisko sakaru kodeksa izveidi prasības. Vēršam uzmanību, ka minētās direktīvas prasības tiks pārņemtas arī ar Sabiedrisko pakalpojumu regulēšanas komisijas izdotiem ārējiem normatīviem aktiem – noteikumiem. Attiecīgi lūdzam atbilstoši precizēt plāna projektu.</w:t>
            </w:r>
          </w:p>
        </w:tc>
        <w:tc>
          <w:tcPr>
            <w:tcW w:w="1579" w:type="pct"/>
            <w:tcBorders>
              <w:top w:val="outset" w:sz="6" w:space="0" w:color="414142"/>
              <w:left w:val="outset" w:sz="6" w:space="0" w:color="414142"/>
              <w:bottom w:val="outset" w:sz="6" w:space="0" w:color="414142"/>
              <w:right w:val="outset" w:sz="6" w:space="0" w:color="414142"/>
            </w:tcBorders>
          </w:tcPr>
          <w:p w14:paraId="3770B18E" w14:textId="609FFF1A" w:rsidR="005454CE" w:rsidRPr="00492DEE" w:rsidRDefault="005454CE" w:rsidP="005454CE">
            <w:pPr>
              <w:spacing w:after="0" w:line="240" w:lineRule="auto"/>
              <w:jc w:val="both"/>
              <w:rPr>
                <w:rFonts w:ascii="Times New Roman" w:eastAsia="Times New Roman" w:hAnsi="Times New Roman" w:cs="Times New Roman"/>
                <w:b/>
                <w:bCs/>
                <w:sz w:val="20"/>
                <w:szCs w:val="20"/>
                <w:lang w:eastAsia="lv-LV"/>
              </w:rPr>
            </w:pPr>
            <w:r w:rsidRPr="00492DEE">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79586402" w14:textId="38B14ED0"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3B6330">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 xml:space="preserve"> sadaļu “</w:t>
            </w:r>
            <w:r w:rsidRPr="003B6330">
              <w:rPr>
                <w:rFonts w:ascii="Times New Roman" w:eastAsia="Times New Roman" w:hAnsi="Times New Roman" w:cs="Times New Roman"/>
                <w:sz w:val="20"/>
                <w:szCs w:val="20"/>
                <w:lang w:eastAsia="lv-LV"/>
              </w:rPr>
              <w:t>Saistītie politikas plānošanas dokumenti (ES, Latvijas esošie, topošie) un normatīvie tiesību akti</w:t>
            </w:r>
            <w:r>
              <w:rPr>
                <w:rFonts w:ascii="Times New Roman" w:eastAsia="Times New Roman" w:hAnsi="Times New Roman" w:cs="Times New Roman"/>
                <w:sz w:val="20"/>
                <w:szCs w:val="20"/>
                <w:lang w:eastAsia="lv-LV"/>
              </w:rPr>
              <w:t>”.</w:t>
            </w:r>
          </w:p>
        </w:tc>
      </w:tr>
      <w:tr w:rsidR="005454CE" w:rsidRPr="00942F77" w14:paraId="1CC95DF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7097FE8"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27CC8C4" w14:textId="5A68F8A3" w:rsidR="005454CE" w:rsidRPr="00942F77" w:rsidRDefault="0069630F" w:rsidP="005454C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106AF7C" w14:textId="36D6B321" w:rsidR="005454CE" w:rsidRPr="00A515F7" w:rsidRDefault="005454CE" w:rsidP="005454CE">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r>
              <w:rPr>
                <w:rFonts w:ascii="Times New Roman" w:eastAsia="Calibri" w:hAnsi="Times New Roman" w:cs="Times New Roman"/>
                <w:b/>
                <w:bCs/>
                <w:sz w:val="20"/>
                <w:szCs w:val="20"/>
              </w:rPr>
              <w:t xml:space="preserve"> </w:t>
            </w:r>
            <w:r w:rsidRPr="00A17A00">
              <w:rPr>
                <w:rFonts w:ascii="Times New Roman" w:eastAsia="Calibri" w:hAnsi="Times New Roman" w:cs="Times New Roman"/>
                <w:sz w:val="20"/>
                <w:szCs w:val="20"/>
              </w:rPr>
              <w:t>(priekšlikums)</w:t>
            </w:r>
          </w:p>
          <w:p w14:paraId="082EC6BF" w14:textId="4440AA58" w:rsidR="005454CE" w:rsidRPr="00A515F7" w:rsidRDefault="005454CE" w:rsidP="005454CE">
            <w:pPr>
              <w:spacing w:after="0" w:line="240" w:lineRule="auto"/>
              <w:jc w:val="both"/>
              <w:rPr>
                <w:rFonts w:ascii="Times New Roman" w:eastAsia="Calibri" w:hAnsi="Times New Roman" w:cs="Times New Roman"/>
                <w:sz w:val="20"/>
                <w:szCs w:val="20"/>
              </w:rPr>
            </w:pPr>
            <w:r w:rsidRPr="0003041A">
              <w:rPr>
                <w:rFonts w:ascii="Times New Roman" w:eastAsia="Calibri" w:hAnsi="Times New Roman" w:cs="Times New Roman"/>
                <w:sz w:val="20"/>
                <w:szCs w:val="20"/>
              </w:rPr>
              <w:t>Lūdzam plāna projektā ļoti augstas veiktspējas abreviatūru “VHCN” izteikt tādā redakcijā, kā tā ir noteikta Eiropas Komisijas dokumentos, t.sk. DP radītāju “</w:t>
            </w:r>
            <w:proofErr w:type="spellStart"/>
            <w:r w:rsidRPr="0003041A">
              <w:rPr>
                <w:rFonts w:ascii="Times New Roman" w:eastAsia="Calibri" w:hAnsi="Times New Roman" w:cs="Times New Roman"/>
                <w:sz w:val="20"/>
                <w:szCs w:val="20"/>
              </w:rPr>
              <w:t>fische</w:t>
            </w:r>
            <w:proofErr w:type="spellEnd"/>
            <w:r w:rsidRPr="0003041A">
              <w:rPr>
                <w:rFonts w:ascii="Times New Roman" w:eastAsia="Calibri" w:hAnsi="Times New Roman" w:cs="Times New Roman"/>
                <w:sz w:val="20"/>
                <w:szCs w:val="20"/>
              </w:rPr>
              <w:t>”, proti, “VHC”.</w:t>
            </w:r>
          </w:p>
        </w:tc>
        <w:tc>
          <w:tcPr>
            <w:tcW w:w="1579" w:type="pct"/>
            <w:tcBorders>
              <w:top w:val="outset" w:sz="6" w:space="0" w:color="414142"/>
              <w:left w:val="outset" w:sz="6" w:space="0" w:color="414142"/>
              <w:bottom w:val="outset" w:sz="6" w:space="0" w:color="414142"/>
              <w:right w:val="outset" w:sz="6" w:space="0" w:color="414142"/>
            </w:tcBorders>
          </w:tcPr>
          <w:p w14:paraId="058B4211" w14:textId="6BAAB54A" w:rsidR="005454CE" w:rsidRPr="005942D9" w:rsidRDefault="005454CE" w:rsidP="005454CE">
            <w:pPr>
              <w:spacing w:after="0" w:line="240" w:lineRule="auto"/>
              <w:jc w:val="both"/>
              <w:rPr>
                <w:rFonts w:ascii="Times New Roman" w:eastAsia="Times New Roman" w:hAnsi="Times New Roman" w:cs="Times New Roman"/>
                <w:b/>
                <w:bCs/>
                <w:sz w:val="20"/>
                <w:szCs w:val="20"/>
                <w:lang w:eastAsia="lv-LV"/>
              </w:rPr>
            </w:pPr>
            <w:r w:rsidRPr="005942D9">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4A7244E2" w14:textId="5D2818AF"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sadaļu “</w:t>
            </w:r>
            <w:r w:rsidRPr="005942D9">
              <w:rPr>
                <w:rFonts w:ascii="Times New Roman" w:eastAsia="Times New Roman" w:hAnsi="Times New Roman" w:cs="Times New Roman"/>
                <w:sz w:val="20"/>
                <w:szCs w:val="20"/>
                <w:lang w:eastAsia="lv-LV"/>
              </w:rPr>
              <w:t>Izmantoto terminu un saīsinājumu skaidrojums</w:t>
            </w:r>
            <w:r>
              <w:rPr>
                <w:rFonts w:ascii="Times New Roman" w:eastAsia="Times New Roman" w:hAnsi="Times New Roman" w:cs="Times New Roman"/>
                <w:sz w:val="20"/>
                <w:szCs w:val="20"/>
                <w:lang w:eastAsia="lv-LV"/>
              </w:rPr>
              <w:t xml:space="preserve">”, kā arī attiecīgi redakcionāli precizēts plāna projekta tekstā.  </w:t>
            </w:r>
          </w:p>
        </w:tc>
      </w:tr>
      <w:tr w:rsidR="005454CE" w:rsidRPr="00942F77" w14:paraId="1DBA2E32"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4065069"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147B6FE" w14:textId="3E6888CD"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Rīkojuma projekta 2. punkts.</w:t>
            </w:r>
          </w:p>
        </w:tc>
        <w:tc>
          <w:tcPr>
            <w:tcW w:w="1550" w:type="pct"/>
            <w:tcBorders>
              <w:top w:val="outset" w:sz="6" w:space="0" w:color="414142"/>
              <w:left w:val="outset" w:sz="6" w:space="0" w:color="414142"/>
              <w:bottom w:val="outset" w:sz="6" w:space="0" w:color="414142"/>
              <w:right w:val="outset" w:sz="6" w:space="0" w:color="414142"/>
            </w:tcBorders>
          </w:tcPr>
          <w:p w14:paraId="4886D2D5" w14:textId="0BA5292D" w:rsidR="005454CE" w:rsidRPr="00A515F7" w:rsidRDefault="005454CE" w:rsidP="005454CE">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r>
              <w:rPr>
                <w:rFonts w:ascii="Times New Roman" w:eastAsia="Calibri" w:hAnsi="Times New Roman" w:cs="Times New Roman"/>
                <w:b/>
                <w:bCs/>
                <w:sz w:val="20"/>
                <w:szCs w:val="20"/>
              </w:rPr>
              <w:t xml:space="preserve"> </w:t>
            </w:r>
            <w:r w:rsidRPr="00A17A00">
              <w:rPr>
                <w:rFonts w:ascii="Times New Roman" w:eastAsia="Calibri" w:hAnsi="Times New Roman" w:cs="Times New Roman"/>
                <w:sz w:val="20"/>
                <w:szCs w:val="20"/>
              </w:rPr>
              <w:t>(priekšlikums)</w:t>
            </w:r>
          </w:p>
          <w:p w14:paraId="174408DD" w14:textId="5EFF00A0" w:rsidR="005454CE" w:rsidRPr="00A515F7" w:rsidRDefault="005454CE" w:rsidP="005454CE">
            <w:pPr>
              <w:spacing w:after="0" w:line="240" w:lineRule="auto"/>
              <w:jc w:val="both"/>
              <w:rPr>
                <w:rFonts w:ascii="Times New Roman" w:eastAsia="Calibri" w:hAnsi="Times New Roman" w:cs="Times New Roman"/>
                <w:sz w:val="20"/>
                <w:szCs w:val="20"/>
              </w:rPr>
            </w:pPr>
            <w:r w:rsidRPr="0003041A">
              <w:rPr>
                <w:rFonts w:ascii="Times New Roman" w:eastAsia="Calibri" w:hAnsi="Times New Roman" w:cs="Times New Roman"/>
                <w:sz w:val="20"/>
                <w:szCs w:val="20"/>
              </w:rPr>
              <w:t>Lūdzam izvērtēt iespēju precizēt rīkojuma projekta 2. punktu, nosakot par Elektronisko sakaru nozares attīstības plānu 2021.–2027. gadam ieviešanu atbildīgo un līdzatbildīgo iestādi.</w:t>
            </w:r>
          </w:p>
        </w:tc>
        <w:tc>
          <w:tcPr>
            <w:tcW w:w="1579" w:type="pct"/>
            <w:tcBorders>
              <w:top w:val="outset" w:sz="6" w:space="0" w:color="414142"/>
              <w:left w:val="outset" w:sz="6" w:space="0" w:color="414142"/>
              <w:bottom w:val="outset" w:sz="6" w:space="0" w:color="414142"/>
              <w:right w:val="outset" w:sz="6" w:space="0" w:color="414142"/>
            </w:tcBorders>
          </w:tcPr>
          <w:p w14:paraId="2814D0EA" w14:textId="6BFE396C" w:rsidR="005454CE" w:rsidRPr="00280E40" w:rsidRDefault="005454CE" w:rsidP="005454CE">
            <w:pPr>
              <w:spacing w:after="0" w:line="240" w:lineRule="auto"/>
              <w:jc w:val="both"/>
              <w:rPr>
                <w:rFonts w:ascii="Times New Roman" w:eastAsia="Times New Roman" w:hAnsi="Times New Roman" w:cs="Times New Roman"/>
                <w:b/>
                <w:bCs/>
                <w:sz w:val="20"/>
                <w:szCs w:val="20"/>
                <w:lang w:eastAsia="lv-LV"/>
              </w:rPr>
            </w:pPr>
            <w:r w:rsidRPr="00280E40">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419F778D" w14:textId="742A2FB6"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w:t>
            </w:r>
            <w:r w:rsidR="00AA3103">
              <w:rPr>
                <w:rFonts w:ascii="Times New Roman" w:eastAsia="Times New Roman" w:hAnsi="Times New Roman" w:cs="Times New Roman"/>
                <w:sz w:val="20"/>
                <w:szCs w:val="20"/>
                <w:lang w:eastAsia="lv-LV"/>
              </w:rPr>
              <w:t xml:space="preserve">MK </w:t>
            </w:r>
            <w:r>
              <w:rPr>
                <w:rFonts w:ascii="Times New Roman" w:eastAsia="Times New Roman" w:hAnsi="Times New Roman" w:cs="Times New Roman"/>
                <w:sz w:val="20"/>
                <w:szCs w:val="20"/>
                <w:lang w:eastAsia="lv-LV"/>
              </w:rPr>
              <w:t xml:space="preserve">rīkojuma projekta 2. punktu. </w:t>
            </w:r>
          </w:p>
        </w:tc>
      </w:tr>
      <w:tr w:rsidR="005454CE" w:rsidRPr="00942F77" w14:paraId="5A49194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9BC7F97"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F779FCC" w14:textId="0F21C0EC"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Plāna projekta </w:t>
            </w:r>
            <w:r w:rsidRPr="00E0560E">
              <w:rPr>
                <w:rFonts w:ascii="Times New Roman" w:eastAsia="Times New Roman" w:hAnsi="Times New Roman" w:cs="Times New Roman"/>
                <w:sz w:val="20"/>
                <w:szCs w:val="20"/>
                <w:lang w:eastAsia="lv-LV"/>
              </w:rPr>
              <w:t xml:space="preserve">6.  </w:t>
            </w:r>
            <w:r>
              <w:rPr>
                <w:rFonts w:ascii="Times New Roman" w:eastAsia="Times New Roman" w:hAnsi="Times New Roman" w:cs="Times New Roman"/>
                <w:sz w:val="20"/>
                <w:szCs w:val="20"/>
                <w:lang w:eastAsia="lv-LV"/>
              </w:rPr>
              <w:t>sadaļu “</w:t>
            </w:r>
            <w:r w:rsidRPr="00E0560E">
              <w:rPr>
                <w:rFonts w:ascii="Times New Roman" w:eastAsia="Times New Roman" w:hAnsi="Times New Roman" w:cs="Times New Roman"/>
                <w:sz w:val="20"/>
                <w:szCs w:val="20"/>
                <w:lang w:eastAsia="lv-LV"/>
              </w:rPr>
              <w:t>Saistītie politikas plānošanas dokumenti (ES, Latvijas esošie, topošie) un normatīvie tiesību akti</w:t>
            </w:r>
            <w:r>
              <w:rPr>
                <w:rFonts w:ascii="Times New Roman" w:eastAsia="Times New Roman" w:hAnsi="Times New Roman" w:cs="Times New Roman"/>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5BA1BA29" w14:textId="7F1A0CA4" w:rsidR="005454CE" w:rsidRPr="00A515F7" w:rsidRDefault="005454CE" w:rsidP="005454CE">
            <w:pPr>
              <w:spacing w:after="0" w:line="240" w:lineRule="auto"/>
              <w:jc w:val="both"/>
              <w:rPr>
                <w:rFonts w:ascii="Times New Roman" w:eastAsia="Calibri" w:hAnsi="Times New Roman" w:cs="Times New Roman"/>
                <w:b/>
                <w:bCs/>
                <w:sz w:val="20"/>
                <w:szCs w:val="20"/>
              </w:rPr>
            </w:pPr>
            <w:r w:rsidRPr="00A515F7">
              <w:rPr>
                <w:rFonts w:ascii="Times New Roman" w:eastAsia="Calibri" w:hAnsi="Times New Roman" w:cs="Times New Roman"/>
                <w:b/>
                <w:bCs/>
                <w:sz w:val="20"/>
                <w:szCs w:val="20"/>
              </w:rPr>
              <w:t>Finanšu ministrija</w:t>
            </w:r>
            <w:r>
              <w:rPr>
                <w:rFonts w:ascii="Times New Roman" w:eastAsia="Calibri" w:hAnsi="Times New Roman" w:cs="Times New Roman"/>
                <w:b/>
                <w:bCs/>
                <w:sz w:val="20"/>
                <w:szCs w:val="20"/>
              </w:rPr>
              <w:t xml:space="preserve"> </w:t>
            </w:r>
            <w:r w:rsidRPr="00A17A00">
              <w:rPr>
                <w:rFonts w:ascii="Times New Roman" w:eastAsia="Calibri" w:hAnsi="Times New Roman" w:cs="Times New Roman"/>
                <w:sz w:val="20"/>
                <w:szCs w:val="20"/>
              </w:rPr>
              <w:t>(priekšlikums)</w:t>
            </w:r>
          </w:p>
          <w:p w14:paraId="7B3A03B6" w14:textId="4403670D" w:rsidR="005454CE" w:rsidRPr="00A515F7" w:rsidRDefault="005454CE" w:rsidP="005454CE">
            <w:pPr>
              <w:spacing w:after="0" w:line="240" w:lineRule="auto"/>
              <w:jc w:val="both"/>
              <w:rPr>
                <w:rFonts w:ascii="Times New Roman" w:eastAsia="Calibri" w:hAnsi="Times New Roman" w:cs="Times New Roman"/>
                <w:sz w:val="20"/>
                <w:szCs w:val="20"/>
              </w:rPr>
            </w:pPr>
            <w:r w:rsidRPr="0003041A">
              <w:rPr>
                <w:rFonts w:ascii="Times New Roman" w:eastAsia="Calibri" w:hAnsi="Times New Roman" w:cs="Times New Roman"/>
                <w:sz w:val="20"/>
                <w:szCs w:val="20"/>
              </w:rPr>
              <w:t xml:space="preserve">Informējam, ka Eiropas Komisija attiecībā uz Komisijas Regulu (ES) Nr. 360/2012 (2012.gada 35.aprīlis) par Līguma par Eiropas Savienības darbību </w:t>
            </w:r>
            <w:r w:rsidRPr="0003041A">
              <w:rPr>
                <w:rFonts w:ascii="Times New Roman" w:eastAsia="Calibri" w:hAnsi="Times New Roman" w:cs="Times New Roman"/>
                <w:sz w:val="20"/>
                <w:szCs w:val="20"/>
              </w:rPr>
              <w:lastRenderedPageBreak/>
              <w:t xml:space="preserve">107. un 108.panta piemērošanu </w:t>
            </w:r>
            <w:proofErr w:type="spellStart"/>
            <w:r w:rsidRPr="0003041A">
              <w:rPr>
                <w:rFonts w:ascii="Times New Roman" w:eastAsia="Calibri" w:hAnsi="Times New Roman" w:cs="Times New Roman"/>
                <w:sz w:val="20"/>
                <w:szCs w:val="20"/>
              </w:rPr>
              <w:t>de</w:t>
            </w:r>
            <w:proofErr w:type="spellEnd"/>
            <w:r w:rsidRPr="0003041A">
              <w:rPr>
                <w:rFonts w:ascii="Times New Roman" w:eastAsia="Calibri" w:hAnsi="Times New Roman" w:cs="Times New Roman"/>
                <w:sz w:val="20"/>
                <w:szCs w:val="20"/>
              </w:rPr>
              <w:t xml:space="preserve"> </w:t>
            </w:r>
            <w:proofErr w:type="spellStart"/>
            <w:r w:rsidRPr="0003041A">
              <w:rPr>
                <w:rFonts w:ascii="Times New Roman" w:eastAsia="Calibri" w:hAnsi="Times New Roman" w:cs="Times New Roman"/>
                <w:sz w:val="20"/>
                <w:szCs w:val="20"/>
              </w:rPr>
              <w:t>minimis</w:t>
            </w:r>
            <w:proofErr w:type="spellEnd"/>
            <w:r w:rsidRPr="0003041A">
              <w:rPr>
                <w:rFonts w:ascii="Times New Roman" w:eastAsia="Calibri" w:hAnsi="Times New Roman" w:cs="Times New Roman"/>
                <w:sz w:val="20"/>
                <w:szCs w:val="20"/>
              </w:rPr>
              <w:t xml:space="preserve"> atbalstam, ko piešķir uzņēmumiem, kuri sniedz pakalpojumus ar vispārēju tautsaimniecisku nozīmi, ir pieņēmusi jau divas regulas par piemērošanas pagarinājumu: Komisijas Regulu (ES) 2018/1923 (2018.gada 7.decembris), ar ko Regulu (ES) Nr.360/2012 groza attiecībā uz piemērošanas periodu (pagarina darbības termiņu līdz</w:t>
            </w:r>
            <w:r>
              <w:rPr>
                <w:rFonts w:ascii="Times New Roman" w:eastAsia="Calibri" w:hAnsi="Times New Roman" w:cs="Times New Roman"/>
                <w:sz w:val="20"/>
                <w:szCs w:val="20"/>
              </w:rPr>
              <w:t xml:space="preserve"> </w:t>
            </w:r>
            <w:r w:rsidRPr="0003041A">
              <w:rPr>
                <w:rFonts w:ascii="Times New Roman" w:eastAsia="Calibri" w:hAnsi="Times New Roman" w:cs="Times New Roman"/>
                <w:sz w:val="20"/>
                <w:szCs w:val="20"/>
              </w:rPr>
              <w:t>2020.gada 31.decembrim) un Komisijas Regulu (ES) 2020/1474 (2020. gada 13. oktobris), ar ko groza Regulu (ES) Nr. 360/2012 attiecībā uz tās piemērošanas perioda pagarināšanu un laika ziņā ierobežotu atkāpi grūtībās nonākušiem uzņēmumiem, lai ņemtu vērā Covid-19 pandēmijas ietekmi (pagarina darbības termiņu līdz 2023.gada 31.decembrim). Ievērojot minēto lūdzam papildināt tiesiskā regulējuma sarakstu (Sarakstu plāna projekta 37.lpp.).</w:t>
            </w:r>
          </w:p>
        </w:tc>
        <w:tc>
          <w:tcPr>
            <w:tcW w:w="1579" w:type="pct"/>
            <w:tcBorders>
              <w:top w:val="outset" w:sz="6" w:space="0" w:color="414142"/>
              <w:left w:val="outset" w:sz="6" w:space="0" w:color="414142"/>
              <w:bottom w:val="outset" w:sz="6" w:space="0" w:color="414142"/>
              <w:right w:val="outset" w:sz="6" w:space="0" w:color="414142"/>
            </w:tcBorders>
          </w:tcPr>
          <w:p w14:paraId="7BAD5C91" w14:textId="06834521" w:rsidR="005454CE" w:rsidRPr="00E0560E" w:rsidRDefault="005454CE" w:rsidP="005454CE">
            <w:pPr>
              <w:spacing w:after="0" w:line="240" w:lineRule="auto"/>
              <w:jc w:val="both"/>
              <w:rPr>
                <w:rFonts w:ascii="Times New Roman" w:eastAsia="Times New Roman" w:hAnsi="Times New Roman" w:cs="Times New Roman"/>
                <w:b/>
                <w:bCs/>
                <w:sz w:val="20"/>
                <w:szCs w:val="20"/>
                <w:lang w:eastAsia="lv-LV"/>
              </w:rPr>
            </w:pPr>
            <w:r w:rsidRPr="00E0560E">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44C525D4" w14:textId="00AF1E32" w:rsidR="005454CE" w:rsidRPr="00942F77" w:rsidRDefault="005454CE"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E0560E">
              <w:rPr>
                <w:rFonts w:ascii="Times New Roman" w:eastAsia="Times New Roman" w:hAnsi="Times New Roman" w:cs="Times New Roman"/>
                <w:sz w:val="20"/>
                <w:szCs w:val="20"/>
                <w:lang w:eastAsia="lv-LV"/>
              </w:rPr>
              <w:t xml:space="preserve">6.  </w:t>
            </w:r>
            <w:r>
              <w:rPr>
                <w:rFonts w:ascii="Times New Roman" w:eastAsia="Times New Roman" w:hAnsi="Times New Roman" w:cs="Times New Roman"/>
                <w:sz w:val="20"/>
                <w:szCs w:val="20"/>
                <w:lang w:eastAsia="lv-LV"/>
              </w:rPr>
              <w:t>sadaļu “</w:t>
            </w:r>
            <w:r w:rsidRPr="00E0560E">
              <w:rPr>
                <w:rFonts w:ascii="Times New Roman" w:eastAsia="Times New Roman" w:hAnsi="Times New Roman" w:cs="Times New Roman"/>
                <w:sz w:val="20"/>
                <w:szCs w:val="20"/>
                <w:lang w:eastAsia="lv-LV"/>
              </w:rPr>
              <w:t xml:space="preserve">Saistītie politikas plānošanas dokumenti (ES, </w:t>
            </w:r>
            <w:r w:rsidRPr="00E0560E">
              <w:rPr>
                <w:rFonts w:ascii="Times New Roman" w:eastAsia="Times New Roman" w:hAnsi="Times New Roman" w:cs="Times New Roman"/>
                <w:sz w:val="20"/>
                <w:szCs w:val="20"/>
                <w:lang w:eastAsia="lv-LV"/>
              </w:rPr>
              <w:lastRenderedPageBreak/>
              <w:t>Latvijas esošie, topošie) un normatīvie tiesību akti</w:t>
            </w:r>
            <w:r>
              <w:rPr>
                <w:rFonts w:ascii="Times New Roman" w:eastAsia="Times New Roman" w:hAnsi="Times New Roman" w:cs="Times New Roman"/>
                <w:sz w:val="20"/>
                <w:szCs w:val="20"/>
                <w:lang w:eastAsia="lv-LV"/>
              </w:rPr>
              <w:t>”.</w:t>
            </w:r>
          </w:p>
        </w:tc>
      </w:tr>
      <w:tr w:rsidR="005454CE" w:rsidRPr="00942F77" w14:paraId="648D34FA"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ED51818"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00A2BAF" w14:textId="02BB300A" w:rsidR="005454CE" w:rsidRPr="00942F77" w:rsidRDefault="004D67FD" w:rsidP="003766A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011269D" w14:textId="1B70839E" w:rsidR="005454CE" w:rsidRDefault="005454CE" w:rsidP="005454CE">
            <w:pPr>
              <w:spacing w:after="0" w:line="240" w:lineRule="auto"/>
              <w:jc w:val="both"/>
              <w:rPr>
                <w:rFonts w:ascii="Times New Roman" w:eastAsia="Calibri" w:hAnsi="Times New Roman" w:cs="Times New Roman"/>
                <w:sz w:val="20"/>
                <w:szCs w:val="20"/>
              </w:rPr>
            </w:pPr>
            <w:r w:rsidRPr="00A17A00">
              <w:rPr>
                <w:rFonts w:ascii="Times New Roman" w:eastAsia="Calibri" w:hAnsi="Times New Roman" w:cs="Times New Roman"/>
                <w:b/>
                <w:bCs/>
                <w:sz w:val="20"/>
                <w:szCs w:val="20"/>
              </w:rPr>
              <w:t>Biedrība “Latvijas Interneta asociācija”</w:t>
            </w:r>
            <w:r>
              <w:rPr>
                <w:rFonts w:ascii="Times New Roman" w:eastAsia="Calibri" w:hAnsi="Times New Roman" w:cs="Times New Roman"/>
                <w:sz w:val="20"/>
                <w:szCs w:val="20"/>
              </w:rPr>
              <w:t xml:space="preserve"> (priekšlikumi)</w:t>
            </w:r>
          </w:p>
          <w:p w14:paraId="613A9FAE" w14:textId="11FB8E43" w:rsidR="005454CE" w:rsidRPr="00A515F7" w:rsidRDefault="005454CE" w:rsidP="005454CE">
            <w:pPr>
              <w:spacing w:after="0" w:line="240" w:lineRule="auto"/>
              <w:jc w:val="both"/>
              <w:rPr>
                <w:rFonts w:ascii="Times New Roman" w:eastAsia="Calibri" w:hAnsi="Times New Roman" w:cs="Times New Roman"/>
                <w:sz w:val="20"/>
                <w:szCs w:val="20"/>
              </w:rPr>
            </w:pPr>
            <w:r w:rsidRPr="00A17A00">
              <w:rPr>
                <w:rFonts w:ascii="Times New Roman" w:eastAsia="Calibri" w:hAnsi="Times New Roman" w:cs="Times New Roman"/>
                <w:sz w:val="20"/>
                <w:szCs w:val="20"/>
              </w:rPr>
              <w:t xml:space="preserve">Sadarbībā ar Ekonomikas ministriju, Konkurences padomi un Vides aizsardzības un reģionālās attīstības ministriju nodrošināt vienveidīgas un koordinētas politikas realizēšanu valsts un pašvaldību līmenī attiecībā uz platjoslas interneta un 5G tīkla izvēršanu, lai praksē tiktu efektīvi “iedzīvinātas” Elektronisko sakaru likuma 16.panta sestajā daļā ietvertās prasības par nediskriminējošas attieksmes nodrošināšanu attiecībā pret visiem elektronisko skaru komersantiem attiecībā uz publiskā elektronisko sakaru tīkla ierīkošanu un izbūvi: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vienlīdzīgu principu pamata elektronisko sakaru komersantiem publisko elektronisko sakaru tīklu </w:t>
            </w:r>
            <w:r w:rsidRPr="00A17A00">
              <w:rPr>
                <w:rFonts w:ascii="Times New Roman" w:eastAsia="Calibri" w:hAnsi="Times New Roman" w:cs="Times New Roman"/>
                <w:sz w:val="20"/>
                <w:szCs w:val="20"/>
              </w:rPr>
              <w:lastRenderedPageBreak/>
              <w:t>nodrošināšanai.”</w:t>
            </w:r>
          </w:p>
        </w:tc>
        <w:tc>
          <w:tcPr>
            <w:tcW w:w="1579" w:type="pct"/>
            <w:tcBorders>
              <w:top w:val="outset" w:sz="6" w:space="0" w:color="414142"/>
              <w:left w:val="outset" w:sz="6" w:space="0" w:color="414142"/>
              <w:bottom w:val="outset" w:sz="6" w:space="0" w:color="414142"/>
              <w:right w:val="outset" w:sz="6" w:space="0" w:color="414142"/>
            </w:tcBorders>
          </w:tcPr>
          <w:p w14:paraId="210CBE83" w14:textId="4A06E852" w:rsidR="005454CE" w:rsidRPr="00942F77" w:rsidRDefault="005F473C"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12. punktu.</w:t>
            </w:r>
          </w:p>
        </w:tc>
        <w:tc>
          <w:tcPr>
            <w:tcW w:w="671" w:type="pct"/>
            <w:tcBorders>
              <w:top w:val="outset" w:sz="6" w:space="0" w:color="414142"/>
              <w:left w:val="outset" w:sz="6" w:space="0" w:color="414142"/>
              <w:bottom w:val="outset" w:sz="6" w:space="0" w:color="414142"/>
              <w:right w:val="outset" w:sz="6" w:space="0" w:color="414142"/>
            </w:tcBorders>
          </w:tcPr>
          <w:p w14:paraId="00F57B70" w14:textId="51204F52" w:rsidR="005454CE" w:rsidRPr="00942F77" w:rsidRDefault="002F2D59" w:rsidP="005F473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w:t>
            </w:r>
          </w:p>
        </w:tc>
      </w:tr>
      <w:tr w:rsidR="005454CE" w:rsidRPr="00942F77" w14:paraId="62561FB8"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73F6B0B" w14:textId="77777777" w:rsidR="005454CE" w:rsidRPr="0095486C" w:rsidRDefault="005454CE" w:rsidP="005454CE">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6FA2777" w14:textId="305DF79E" w:rsidR="005454CE" w:rsidRPr="00942F77" w:rsidRDefault="004D67FD" w:rsidP="003766A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FB19C78" w14:textId="77777777" w:rsidR="005454CE" w:rsidRDefault="005454CE" w:rsidP="005454CE">
            <w:pPr>
              <w:spacing w:after="0" w:line="240" w:lineRule="auto"/>
              <w:jc w:val="both"/>
              <w:rPr>
                <w:rFonts w:ascii="Times New Roman" w:eastAsia="Calibri" w:hAnsi="Times New Roman" w:cs="Times New Roman"/>
                <w:sz w:val="20"/>
                <w:szCs w:val="20"/>
              </w:rPr>
            </w:pPr>
            <w:r w:rsidRPr="00A17A00">
              <w:rPr>
                <w:rFonts w:ascii="Times New Roman" w:eastAsia="Calibri" w:hAnsi="Times New Roman" w:cs="Times New Roman"/>
                <w:b/>
                <w:bCs/>
                <w:sz w:val="20"/>
                <w:szCs w:val="20"/>
              </w:rPr>
              <w:t>Biedrība “Latvijas Interneta asociācija”</w:t>
            </w:r>
            <w:r>
              <w:rPr>
                <w:rFonts w:ascii="Times New Roman" w:eastAsia="Calibri" w:hAnsi="Times New Roman" w:cs="Times New Roman"/>
                <w:sz w:val="20"/>
                <w:szCs w:val="20"/>
              </w:rPr>
              <w:t xml:space="preserve"> (priekšlikumi)</w:t>
            </w:r>
          </w:p>
          <w:p w14:paraId="65C8C8FC" w14:textId="3C67A855" w:rsidR="005454CE" w:rsidRPr="00A515F7" w:rsidRDefault="005454CE" w:rsidP="005454CE">
            <w:pPr>
              <w:spacing w:after="0" w:line="240" w:lineRule="auto"/>
              <w:jc w:val="both"/>
              <w:rPr>
                <w:rFonts w:ascii="Times New Roman" w:eastAsia="Calibri" w:hAnsi="Times New Roman" w:cs="Times New Roman"/>
                <w:sz w:val="20"/>
                <w:szCs w:val="20"/>
              </w:rPr>
            </w:pPr>
            <w:r w:rsidRPr="00A17A00">
              <w:rPr>
                <w:rFonts w:ascii="Times New Roman" w:eastAsia="Calibri" w:hAnsi="Times New Roman" w:cs="Times New Roman"/>
                <w:sz w:val="20"/>
                <w:szCs w:val="20"/>
              </w:rPr>
              <w:t>Sadarbībā ar Ekonomikas ministriju nodrošināt publiskā elektronisko sakaru tīkla īpašniekiem vienlīdzīgas tiesības ar citiem sabiedrisko pakalpojumu sniedzējiem to tiesību realizēšanā, kas izriet no elektronisko sakaru tīkla kā publiski tiesiska nekustamā īpašuma apgrūtinājuma objekta statusa. Proti, veikt nepieciešamās izmaiņas normatīvajos aktos, kā arī veicināt atbildības piemērošanas efektivitāti saistībā ar patreiz Elektronisko sakaru likuma 16.panta piektajā daļā un 18.panta pirmajā un trešajā daļā nostiprināto tiesību realizēšanu.</w:t>
            </w:r>
          </w:p>
        </w:tc>
        <w:tc>
          <w:tcPr>
            <w:tcW w:w="1579" w:type="pct"/>
            <w:tcBorders>
              <w:top w:val="outset" w:sz="6" w:space="0" w:color="414142"/>
              <w:left w:val="outset" w:sz="6" w:space="0" w:color="414142"/>
              <w:bottom w:val="outset" w:sz="6" w:space="0" w:color="414142"/>
              <w:right w:val="outset" w:sz="6" w:space="0" w:color="414142"/>
            </w:tcBorders>
          </w:tcPr>
          <w:p w14:paraId="62D353B2" w14:textId="4B344325" w:rsidR="005454CE" w:rsidRPr="00942F77" w:rsidRDefault="005F473C" w:rsidP="005454C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12. punktu. </w:t>
            </w:r>
          </w:p>
        </w:tc>
        <w:tc>
          <w:tcPr>
            <w:tcW w:w="671" w:type="pct"/>
            <w:tcBorders>
              <w:top w:val="outset" w:sz="6" w:space="0" w:color="414142"/>
              <w:left w:val="outset" w:sz="6" w:space="0" w:color="414142"/>
              <w:bottom w:val="outset" w:sz="6" w:space="0" w:color="414142"/>
              <w:right w:val="outset" w:sz="6" w:space="0" w:color="414142"/>
            </w:tcBorders>
          </w:tcPr>
          <w:p w14:paraId="603EBFEF" w14:textId="38EB1EF0" w:rsidR="005454CE" w:rsidRPr="00942F77" w:rsidRDefault="002F2D59" w:rsidP="005F473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w:t>
            </w:r>
          </w:p>
        </w:tc>
      </w:tr>
      <w:tr w:rsidR="004A1D1C" w:rsidRPr="00942F77" w14:paraId="5DF0F877" w14:textId="77777777" w:rsidTr="004A1D1C">
        <w:trPr>
          <w:trHeight w:val="240"/>
        </w:trPr>
        <w:tc>
          <w:tcPr>
            <w:tcW w:w="5000" w:type="pct"/>
            <w:gridSpan w:val="5"/>
            <w:tcBorders>
              <w:top w:val="outset" w:sz="6" w:space="0" w:color="414142"/>
              <w:left w:val="outset" w:sz="6" w:space="0" w:color="414142"/>
              <w:bottom w:val="outset" w:sz="6" w:space="0" w:color="414142"/>
              <w:right w:val="outset" w:sz="6" w:space="0" w:color="414142"/>
            </w:tcBorders>
          </w:tcPr>
          <w:p w14:paraId="26531FA0" w14:textId="17C252EE" w:rsidR="004A1D1C" w:rsidRDefault="004A1D1C" w:rsidP="005F473C">
            <w:pPr>
              <w:spacing w:after="0" w:line="240" w:lineRule="auto"/>
              <w:jc w:val="center"/>
              <w:rPr>
                <w:rFonts w:ascii="Times New Roman" w:eastAsia="Times New Roman" w:hAnsi="Times New Roman" w:cs="Times New Roman"/>
                <w:sz w:val="20"/>
                <w:szCs w:val="20"/>
                <w:lang w:eastAsia="lv-LV"/>
              </w:rPr>
            </w:pPr>
            <w:r w:rsidRPr="003365C1">
              <w:rPr>
                <w:rFonts w:ascii="Times New Roman" w:eastAsia="Times New Roman" w:hAnsi="Times New Roman" w:cs="Times New Roman"/>
                <w:b/>
                <w:bCs/>
                <w:sz w:val="20"/>
                <w:szCs w:val="20"/>
                <w:lang w:eastAsia="lv-LV"/>
              </w:rPr>
              <w:t>Latvijas Informācijas un komunikācijas tehnoloģijas asociācija</w:t>
            </w:r>
            <w:r>
              <w:rPr>
                <w:rFonts w:ascii="Times New Roman" w:eastAsia="Times New Roman" w:hAnsi="Times New Roman" w:cs="Times New Roman"/>
                <w:b/>
                <w:bCs/>
                <w:sz w:val="20"/>
                <w:szCs w:val="20"/>
                <w:lang w:eastAsia="lv-LV"/>
              </w:rPr>
              <w:t xml:space="preserve">s </w:t>
            </w:r>
            <w:r w:rsidRPr="003365C1">
              <w:rPr>
                <w:rFonts w:ascii="Times New Roman" w:eastAsia="Times New Roman" w:hAnsi="Times New Roman" w:cs="Times New Roman"/>
                <w:b/>
                <w:bCs/>
                <w:sz w:val="20"/>
                <w:szCs w:val="20"/>
                <w:lang w:eastAsia="lv-LV"/>
              </w:rPr>
              <w:t xml:space="preserve">papildu priekšlikumi, kas saņemti </w:t>
            </w:r>
            <w:r>
              <w:rPr>
                <w:rFonts w:ascii="Times New Roman" w:eastAsia="Times New Roman" w:hAnsi="Times New Roman" w:cs="Times New Roman"/>
                <w:b/>
                <w:bCs/>
                <w:sz w:val="20"/>
                <w:szCs w:val="20"/>
                <w:lang w:eastAsia="lv-LV"/>
              </w:rPr>
              <w:t>08.09</w:t>
            </w:r>
            <w:r w:rsidRPr="003365C1">
              <w:rPr>
                <w:rFonts w:ascii="Times New Roman" w:eastAsia="Times New Roman" w:hAnsi="Times New Roman" w:cs="Times New Roman"/>
                <w:b/>
                <w:bCs/>
                <w:sz w:val="20"/>
                <w:szCs w:val="20"/>
                <w:lang w:eastAsia="lv-LV"/>
              </w:rPr>
              <w:t>.2021.</w:t>
            </w:r>
          </w:p>
        </w:tc>
      </w:tr>
      <w:tr w:rsidR="004A1D1C" w:rsidRPr="00942F77" w14:paraId="00725B29"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3771C0C6"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1FD4BFD" w14:textId="324DC575"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C9CEF12"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 xml:space="preserve">Ņemot vērā to, ka Elektronisko sakaru nozares attīstības plāna 2021. – 2027. gadam nosaukums atspoguļo to, ka šis ir nozares attīstības dokuments nākamajiem 5 gadiem, ierosinām MK </w:t>
            </w:r>
            <w:proofErr w:type="spellStart"/>
            <w:r w:rsidRPr="00F8334E">
              <w:rPr>
                <w:rFonts w:ascii="Times New Roman" w:eastAsia="Calibri" w:hAnsi="Times New Roman" w:cs="Times New Roman"/>
                <w:sz w:val="20"/>
                <w:szCs w:val="20"/>
              </w:rPr>
              <w:t>protokollēmumā</w:t>
            </w:r>
            <w:proofErr w:type="spellEnd"/>
            <w:r w:rsidRPr="00F8334E">
              <w:rPr>
                <w:rFonts w:ascii="Times New Roman" w:eastAsia="Calibri" w:hAnsi="Times New Roman" w:cs="Times New Roman"/>
                <w:sz w:val="20"/>
                <w:szCs w:val="20"/>
              </w:rPr>
              <w:t xml:space="preserve"> noteikt, ka Satiksmes ministrija (SM) 1 kalendārā gada laikā izstrādā plāna otro redakciju, kas tiek papildināta balstoties uz nozares priekšlikumiem un tiek saskaņota ar nozares asociācijām. LIKTA apņemas deleģēt savus ekspertus vairākās darba grupās, kuru koordināciju uzņemas SM, lai izdiskutētu un apkopotu nozares skatījumu. Darba grupas būtu nepaciešams veidot vismaz sekojošas:</w:t>
            </w:r>
          </w:p>
          <w:p w14:paraId="5B8C7003"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w:t>
            </w:r>
            <w:r w:rsidRPr="00F8334E">
              <w:rPr>
                <w:rFonts w:ascii="Times New Roman" w:eastAsia="Calibri" w:hAnsi="Times New Roman" w:cs="Times New Roman"/>
                <w:sz w:val="20"/>
                <w:szCs w:val="20"/>
              </w:rPr>
              <w:tab/>
              <w:t>Elektronisko sakaru infrastruktūras būvniecības jautājumi;</w:t>
            </w:r>
          </w:p>
          <w:p w14:paraId="35B20147"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w:t>
            </w:r>
            <w:r w:rsidRPr="00F8334E">
              <w:rPr>
                <w:rFonts w:ascii="Times New Roman" w:eastAsia="Calibri" w:hAnsi="Times New Roman" w:cs="Times New Roman"/>
                <w:sz w:val="20"/>
                <w:szCs w:val="20"/>
              </w:rPr>
              <w:tab/>
              <w:t>Pēdējās jūdzes attīstība 2021-2027 periodam;</w:t>
            </w:r>
          </w:p>
          <w:p w14:paraId="08E7C0A3"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w:t>
            </w:r>
            <w:r w:rsidRPr="00F8334E">
              <w:rPr>
                <w:rFonts w:ascii="Times New Roman" w:eastAsia="Calibri" w:hAnsi="Times New Roman" w:cs="Times New Roman"/>
                <w:sz w:val="20"/>
                <w:szCs w:val="20"/>
              </w:rPr>
              <w:tab/>
              <w:t>Nozares attīstības stratēģija:</w:t>
            </w:r>
          </w:p>
          <w:p w14:paraId="3DD5D766"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o</w:t>
            </w:r>
            <w:r w:rsidRPr="00F8334E">
              <w:rPr>
                <w:rFonts w:ascii="Times New Roman" w:eastAsia="Calibri" w:hAnsi="Times New Roman" w:cs="Times New Roman"/>
                <w:sz w:val="20"/>
                <w:szCs w:val="20"/>
              </w:rPr>
              <w:tab/>
              <w:t>Nozares sadarbības modelis,</w:t>
            </w:r>
          </w:p>
          <w:p w14:paraId="4FB54802"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o</w:t>
            </w:r>
            <w:r w:rsidRPr="00F8334E">
              <w:rPr>
                <w:rFonts w:ascii="Times New Roman" w:eastAsia="Calibri" w:hAnsi="Times New Roman" w:cs="Times New Roman"/>
                <w:sz w:val="20"/>
                <w:szCs w:val="20"/>
              </w:rPr>
              <w:tab/>
              <w:t>Radio un TV apraide,</w:t>
            </w:r>
          </w:p>
          <w:p w14:paraId="78985A67"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o</w:t>
            </w:r>
            <w:r w:rsidRPr="00F8334E">
              <w:rPr>
                <w:rFonts w:ascii="Times New Roman" w:eastAsia="Calibri" w:hAnsi="Times New Roman" w:cs="Times New Roman"/>
                <w:sz w:val="20"/>
                <w:szCs w:val="20"/>
              </w:rPr>
              <w:tab/>
              <w:t>Izglītības un R&amp;D aspekti,</w:t>
            </w:r>
          </w:p>
          <w:p w14:paraId="07D10DEB"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o</w:t>
            </w:r>
            <w:r w:rsidRPr="00F8334E">
              <w:rPr>
                <w:rFonts w:ascii="Times New Roman" w:eastAsia="Calibri" w:hAnsi="Times New Roman" w:cs="Times New Roman"/>
                <w:sz w:val="20"/>
                <w:szCs w:val="20"/>
              </w:rPr>
              <w:tab/>
              <w:t>5G attīstības ceļa karte.</w:t>
            </w:r>
          </w:p>
          <w:p w14:paraId="7A0FA471" w14:textId="77777777" w:rsidR="004A1D1C" w:rsidRPr="00F8334E" w:rsidRDefault="004A1D1C" w:rsidP="004A1D1C">
            <w:pPr>
              <w:spacing w:after="0" w:line="240" w:lineRule="auto"/>
              <w:jc w:val="both"/>
              <w:rPr>
                <w:rFonts w:ascii="Times New Roman" w:eastAsia="Calibri" w:hAnsi="Times New Roman" w:cs="Times New Roman"/>
                <w:sz w:val="20"/>
                <w:szCs w:val="20"/>
              </w:rPr>
            </w:pPr>
          </w:p>
          <w:p w14:paraId="0D58FD82" w14:textId="45248C78" w:rsidR="004A1D1C" w:rsidRPr="00A17A00" w:rsidRDefault="004A1D1C" w:rsidP="004A1D1C">
            <w:pPr>
              <w:spacing w:after="0" w:line="240" w:lineRule="auto"/>
              <w:jc w:val="both"/>
              <w:rPr>
                <w:rFonts w:ascii="Times New Roman" w:eastAsia="Calibri" w:hAnsi="Times New Roman" w:cs="Times New Roman"/>
                <w:b/>
                <w:bCs/>
                <w:sz w:val="20"/>
                <w:szCs w:val="20"/>
              </w:rPr>
            </w:pPr>
            <w:r w:rsidRPr="00F8334E">
              <w:rPr>
                <w:rFonts w:ascii="Times New Roman" w:eastAsia="Calibri" w:hAnsi="Times New Roman" w:cs="Times New Roman"/>
                <w:sz w:val="20"/>
                <w:szCs w:val="20"/>
              </w:rPr>
              <w:t>Tāpat ierosinām precizēt Elektronisko sakaru nozares attīstības plāna 2021. – 2027. gadam pašreizējas versijas nosaukumu, atspoguļojot to, ka šobrīd šis dokuments nav nozares attīstības dokuments nākamajiem 5 gadiem, bet gan plānotā finansējuma apguves plāns.</w:t>
            </w:r>
          </w:p>
        </w:tc>
        <w:tc>
          <w:tcPr>
            <w:tcW w:w="1579" w:type="pct"/>
            <w:tcBorders>
              <w:top w:val="outset" w:sz="6" w:space="0" w:color="414142"/>
              <w:left w:val="outset" w:sz="6" w:space="0" w:color="414142"/>
              <w:bottom w:val="outset" w:sz="6" w:space="0" w:color="414142"/>
              <w:right w:val="outset" w:sz="6" w:space="0" w:color="414142"/>
            </w:tcBorders>
          </w:tcPr>
          <w:p w14:paraId="262DB688" w14:textId="7B6643A7" w:rsidR="004A1D1C" w:rsidRDefault="00617663" w:rsidP="004A1D1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Panākta vienošanās 17.09.2021. sanāksmes saskaņošanas laikā.</w:t>
            </w:r>
          </w:p>
          <w:p w14:paraId="42C03834" w14:textId="777777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E26691">
              <w:rPr>
                <w:rFonts w:ascii="Times New Roman" w:eastAsia="Times New Roman" w:hAnsi="Times New Roman" w:cs="Times New Roman"/>
                <w:sz w:val="20"/>
                <w:szCs w:val="20"/>
                <w:lang w:eastAsia="lv-LV"/>
              </w:rPr>
              <w:t>Esam precizējuši plāna projekta 2.2. pasākuma 4. punktu šādā redakcijā: “</w:t>
            </w:r>
            <w:r w:rsidRPr="00B86740">
              <w:rPr>
                <w:rFonts w:ascii="Times New Roman" w:eastAsia="Times New Roman" w:hAnsi="Times New Roman" w:cs="Times New Roman"/>
                <w:sz w:val="20"/>
                <w:szCs w:val="20"/>
                <w:u w:val="single"/>
                <w:lang w:eastAsia="lv-LV"/>
              </w:rPr>
              <w:t xml:space="preserve">4. </w:t>
            </w:r>
            <w:bookmarkStart w:id="13" w:name="_Hlk82423323"/>
            <w:r w:rsidRPr="00B86740">
              <w:rPr>
                <w:rFonts w:ascii="Times New Roman" w:eastAsia="Times New Roman" w:hAnsi="Times New Roman" w:cs="Times New Roman"/>
                <w:sz w:val="20"/>
                <w:szCs w:val="20"/>
                <w:u w:val="single"/>
                <w:lang w:eastAsia="lv-LV"/>
              </w:rPr>
              <w:t>Ar mērķi uzlabot informācijas apmaiņu un nozarei aktuālu problēmu risināšanu, Satiksmes ministrija Latvijas Platjoslas kompetences centra (LPKC) ietvaros veido nozares ekspertu darba grupu, lai risinātu nozarei aktuālo problemātiku, t.sk. jautājumus saistībā ar:</w:t>
            </w:r>
          </w:p>
          <w:p w14:paraId="6338F097" w14:textId="1D3E55EE"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t>a.</w:t>
            </w:r>
            <w:r w:rsidRPr="00B86740">
              <w:rPr>
                <w:rFonts w:ascii="Times New Roman" w:eastAsia="Times New Roman" w:hAnsi="Times New Roman" w:cs="Times New Roman"/>
                <w:sz w:val="20"/>
                <w:szCs w:val="20"/>
                <w:u w:val="single"/>
                <w:lang w:eastAsia="lv-LV"/>
              </w:rPr>
              <w:tab/>
              <w:t>valsts atbalsta programmas nosacījumu izstrādi, īstenošanu un uzraudzību “pēdējās jūdzes” infrastruktūras projektu attīstībai</w:t>
            </w:r>
            <w:r w:rsidR="00AA3103">
              <w:rPr>
                <w:rFonts w:ascii="Times New Roman" w:eastAsia="Times New Roman" w:hAnsi="Times New Roman" w:cs="Times New Roman"/>
                <w:sz w:val="20"/>
                <w:szCs w:val="20"/>
                <w:u w:val="single"/>
                <w:lang w:eastAsia="lv-LV"/>
              </w:rPr>
              <w:t>;</w:t>
            </w:r>
            <w:r w:rsidRPr="00B86740">
              <w:rPr>
                <w:rFonts w:ascii="Times New Roman" w:eastAsia="Times New Roman" w:hAnsi="Times New Roman" w:cs="Times New Roman"/>
                <w:sz w:val="20"/>
                <w:szCs w:val="20"/>
                <w:u w:val="single"/>
                <w:lang w:eastAsia="lv-LV"/>
              </w:rPr>
              <w:t xml:space="preserve"> </w:t>
            </w:r>
          </w:p>
          <w:p w14:paraId="1A72B88F" w14:textId="777777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t>b.</w:t>
            </w:r>
            <w:r w:rsidRPr="00B86740">
              <w:rPr>
                <w:rFonts w:ascii="Times New Roman" w:eastAsia="Times New Roman" w:hAnsi="Times New Roman" w:cs="Times New Roman"/>
                <w:sz w:val="20"/>
                <w:szCs w:val="20"/>
                <w:u w:val="single"/>
                <w:lang w:eastAsia="lv-LV"/>
              </w:rPr>
              <w:tab/>
              <w:t>nozares sadarbības modeli;</w:t>
            </w:r>
          </w:p>
          <w:p w14:paraId="3E1F0869" w14:textId="7B7353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t>c.</w:t>
            </w:r>
            <w:r w:rsidRPr="00B86740">
              <w:rPr>
                <w:rFonts w:ascii="Times New Roman" w:eastAsia="Times New Roman" w:hAnsi="Times New Roman" w:cs="Times New Roman"/>
                <w:sz w:val="20"/>
                <w:szCs w:val="20"/>
                <w:u w:val="single"/>
                <w:lang w:eastAsia="lv-LV"/>
              </w:rPr>
              <w:tab/>
              <w:t>radio un TV apraidi</w:t>
            </w:r>
            <w:r w:rsidR="00AA3103">
              <w:rPr>
                <w:rFonts w:ascii="Times New Roman" w:eastAsia="Times New Roman" w:hAnsi="Times New Roman" w:cs="Times New Roman"/>
                <w:sz w:val="20"/>
                <w:szCs w:val="20"/>
                <w:u w:val="single"/>
                <w:lang w:eastAsia="lv-LV"/>
              </w:rPr>
              <w:t>;</w:t>
            </w:r>
          </w:p>
          <w:p w14:paraId="47928267" w14:textId="777777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t>d.</w:t>
            </w:r>
            <w:r w:rsidRPr="00B86740">
              <w:rPr>
                <w:rFonts w:ascii="Times New Roman" w:eastAsia="Times New Roman" w:hAnsi="Times New Roman" w:cs="Times New Roman"/>
                <w:sz w:val="20"/>
                <w:szCs w:val="20"/>
                <w:u w:val="single"/>
                <w:lang w:eastAsia="lv-LV"/>
              </w:rPr>
              <w:tab/>
              <w:t>izglītības un izpētes un attīstības aspektiem,</w:t>
            </w:r>
          </w:p>
          <w:p w14:paraId="5AA19696" w14:textId="777777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t>e.</w:t>
            </w:r>
            <w:r w:rsidRPr="00B86740">
              <w:rPr>
                <w:rFonts w:ascii="Times New Roman" w:eastAsia="Times New Roman" w:hAnsi="Times New Roman" w:cs="Times New Roman"/>
                <w:sz w:val="20"/>
                <w:szCs w:val="20"/>
                <w:u w:val="single"/>
                <w:lang w:eastAsia="lv-LV"/>
              </w:rPr>
              <w:tab/>
              <w:t>5G attīstības ceļa karti;</w:t>
            </w:r>
          </w:p>
          <w:p w14:paraId="041AEB49" w14:textId="777777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t>f.</w:t>
            </w:r>
            <w:r w:rsidRPr="00B86740">
              <w:rPr>
                <w:rFonts w:ascii="Times New Roman" w:eastAsia="Times New Roman" w:hAnsi="Times New Roman" w:cs="Times New Roman"/>
                <w:sz w:val="20"/>
                <w:szCs w:val="20"/>
                <w:u w:val="single"/>
                <w:lang w:eastAsia="lv-LV"/>
              </w:rPr>
              <w:tab/>
              <w:t xml:space="preserve">regulējuma izstrādi par interneta adrešu bloķēšanu, kā arī citiem </w:t>
            </w:r>
            <w:r w:rsidRPr="00B86740">
              <w:rPr>
                <w:rFonts w:ascii="Times New Roman" w:eastAsia="Calibri" w:hAnsi="Times New Roman" w:cs="Times New Roman"/>
                <w:sz w:val="20"/>
                <w:szCs w:val="20"/>
                <w:u w:val="single"/>
              </w:rPr>
              <w:t>normatīvos aktos paredzētajiem pieprasījumiem</w:t>
            </w:r>
            <w:r w:rsidRPr="00B86740">
              <w:rPr>
                <w:rFonts w:ascii="Times New Roman" w:eastAsia="Times New Roman" w:hAnsi="Times New Roman" w:cs="Times New Roman"/>
                <w:sz w:val="20"/>
                <w:szCs w:val="20"/>
                <w:u w:val="single"/>
                <w:lang w:eastAsia="lv-LV"/>
              </w:rPr>
              <w:t xml:space="preserve"> </w:t>
            </w:r>
            <w:r w:rsidRPr="00B86740">
              <w:rPr>
                <w:rFonts w:ascii="Times New Roman" w:eastAsia="Calibri" w:hAnsi="Times New Roman" w:cs="Times New Roman"/>
                <w:sz w:val="20"/>
                <w:szCs w:val="20"/>
                <w:u w:val="single"/>
              </w:rPr>
              <w:t>elektronisko sakaru komersantiem</w:t>
            </w:r>
            <w:r w:rsidRPr="00B86740">
              <w:rPr>
                <w:rFonts w:ascii="Times New Roman" w:eastAsia="Times New Roman" w:hAnsi="Times New Roman" w:cs="Times New Roman"/>
                <w:sz w:val="20"/>
                <w:szCs w:val="20"/>
                <w:u w:val="single"/>
                <w:lang w:eastAsia="lv-LV"/>
              </w:rPr>
              <w:t xml:space="preserve"> paredzēt </w:t>
            </w:r>
            <w:r w:rsidRPr="00B86740">
              <w:rPr>
                <w:rFonts w:ascii="Times New Roman" w:eastAsia="Calibri" w:hAnsi="Times New Roman" w:cs="Times New Roman"/>
                <w:sz w:val="20"/>
                <w:szCs w:val="20"/>
                <w:u w:val="single"/>
              </w:rPr>
              <w:t>vienotu formu un kārtību;</w:t>
            </w:r>
          </w:p>
          <w:p w14:paraId="17C10D7D" w14:textId="77777777" w:rsidR="004A1D1C" w:rsidRPr="00B86740" w:rsidRDefault="004A1D1C" w:rsidP="004A1D1C">
            <w:pPr>
              <w:spacing w:after="0" w:line="240" w:lineRule="auto"/>
              <w:jc w:val="both"/>
              <w:rPr>
                <w:rFonts w:ascii="Times New Roman" w:eastAsia="Times New Roman" w:hAnsi="Times New Roman" w:cs="Times New Roman"/>
                <w:sz w:val="20"/>
                <w:szCs w:val="20"/>
                <w:u w:val="single"/>
                <w:lang w:eastAsia="lv-LV"/>
              </w:rPr>
            </w:pPr>
            <w:r w:rsidRPr="00B86740">
              <w:rPr>
                <w:rFonts w:ascii="Times New Roman" w:eastAsia="Times New Roman" w:hAnsi="Times New Roman" w:cs="Times New Roman"/>
                <w:sz w:val="20"/>
                <w:szCs w:val="20"/>
                <w:u w:val="single"/>
                <w:lang w:eastAsia="lv-LV"/>
              </w:rPr>
              <w:lastRenderedPageBreak/>
              <w:t>g.</w:t>
            </w:r>
            <w:r w:rsidRPr="00B86740">
              <w:rPr>
                <w:rFonts w:ascii="Times New Roman" w:eastAsia="Times New Roman" w:hAnsi="Times New Roman" w:cs="Times New Roman"/>
                <w:sz w:val="20"/>
                <w:szCs w:val="20"/>
                <w:u w:val="single"/>
                <w:lang w:eastAsia="lv-LV"/>
              </w:rPr>
              <w:tab/>
              <w:t xml:space="preserve">citiem aktuāliem nozares jautājumiem. </w:t>
            </w:r>
          </w:p>
          <w:p w14:paraId="642F3033" w14:textId="1255EB6D" w:rsidR="004A1D1C" w:rsidRPr="00B86740" w:rsidRDefault="004A1D1C" w:rsidP="004A1D1C">
            <w:pPr>
              <w:spacing w:after="0" w:line="240" w:lineRule="auto"/>
              <w:jc w:val="both"/>
              <w:rPr>
                <w:rFonts w:ascii="Times New Roman" w:eastAsia="Times New Roman" w:hAnsi="Times New Roman" w:cs="Times New Roman"/>
                <w:sz w:val="20"/>
                <w:szCs w:val="20"/>
                <w:lang w:eastAsia="lv-LV"/>
              </w:rPr>
            </w:pPr>
            <w:r w:rsidRPr="00B86740">
              <w:rPr>
                <w:rFonts w:ascii="Times New Roman" w:eastAsia="Times New Roman" w:hAnsi="Times New Roman" w:cs="Times New Roman"/>
                <w:sz w:val="20"/>
                <w:szCs w:val="20"/>
                <w:u w:val="single"/>
                <w:lang w:eastAsia="lv-LV"/>
              </w:rPr>
              <w:t>Satiksmes ministrijai organizējot LPKC ekspertu darba grupu, par darba kārtību vienojoties ar deleģētajām personām pirms sanāksmes, sasaukt darba grupu vismaz reizi ceturksnī, bet vajadzības gadījumā citos termiņos, par kuriem panākta vienošanās darba grupā. Balstoties uz darba grupas rezultātiem un risināmo jautājumu būtību, Satiksmes ministrija līdz 2023.</w:t>
            </w:r>
            <w:r w:rsidR="00AA3103">
              <w:rPr>
                <w:rFonts w:ascii="Times New Roman" w:eastAsia="Times New Roman" w:hAnsi="Times New Roman" w:cs="Times New Roman"/>
                <w:sz w:val="20"/>
                <w:szCs w:val="20"/>
                <w:u w:val="single"/>
                <w:lang w:eastAsia="lv-LV"/>
              </w:rPr>
              <w:t>gada 1.jūlijam</w:t>
            </w:r>
            <w:r w:rsidRPr="00B86740">
              <w:rPr>
                <w:rFonts w:ascii="Times New Roman" w:eastAsia="Times New Roman" w:hAnsi="Times New Roman" w:cs="Times New Roman"/>
                <w:sz w:val="20"/>
                <w:szCs w:val="20"/>
                <w:u w:val="single"/>
                <w:lang w:eastAsia="lv-LV"/>
              </w:rPr>
              <w:t xml:space="preserve"> iesniedz Ministru kabinetā priekšlikumus grozījumiem Elektronisko sakaru nozares attīstības plānā 2021.-2027. gadam. Par katra jautājuma izpildes termiņu darba grupa vienojas atsevišķi, izpildē ievērojot risināmā jautājuma steidzamību, tos attiecīgi </w:t>
            </w:r>
            <w:proofErr w:type="spellStart"/>
            <w:r w:rsidRPr="00B86740">
              <w:rPr>
                <w:rFonts w:ascii="Times New Roman" w:eastAsia="Times New Roman" w:hAnsi="Times New Roman" w:cs="Times New Roman"/>
                <w:sz w:val="20"/>
                <w:szCs w:val="20"/>
                <w:u w:val="single"/>
                <w:lang w:eastAsia="lv-LV"/>
              </w:rPr>
              <w:t>prioritizējot</w:t>
            </w:r>
            <w:proofErr w:type="spellEnd"/>
            <w:r w:rsidRPr="00B86740">
              <w:rPr>
                <w:rFonts w:ascii="Times New Roman" w:eastAsia="Times New Roman" w:hAnsi="Times New Roman" w:cs="Times New Roman"/>
                <w:sz w:val="20"/>
                <w:szCs w:val="20"/>
                <w:u w:val="single"/>
                <w:lang w:eastAsia="lv-LV"/>
              </w:rPr>
              <w:t>.</w:t>
            </w:r>
            <w:bookmarkEnd w:id="13"/>
            <w:r w:rsidRPr="00B86740">
              <w:rPr>
                <w:rFonts w:ascii="Times New Roman" w:eastAsia="Times New Roman" w:hAnsi="Times New Roman" w:cs="Times New Roman"/>
                <w:sz w:val="20"/>
                <w:szCs w:val="20"/>
                <w:u w:val="single"/>
                <w:lang w:eastAsia="lv-LV"/>
              </w:rPr>
              <w:t>”</w:t>
            </w:r>
            <w:r w:rsidRPr="00B86740">
              <w:rPr>
                <w:rFonts w:ascii="Times New Roman" w:eastAsia="Times New Roman" w:hAnsi="Times New Roman" w:cs="Times New Roman"/>
                <w:sz w:val="20"/>
                <w:szCs w:val="20"/>
                <w:lang w:eastAsia="lv-LV"/>
              </w:rPr>
              <w:t xml:space="preserve"> </w:t>
            </w:r>
          </w:p>
          <w:p w14:paraId="015912C9" w14:textId="22275284" w:rsidR="004A1D1C" w:rsidRPr="00B86740" w:rsidRDefault="004A1D1C" w:rsidP="004A1D1C">
            <w:pPr>
              <w:spacing w:after="0" w:line="240" w:lineRule="auto"/>
              <w:jc w:val="both"/>
              <w:rPr>
                <w:rFonts w:ascii="Times New Roman" w:eastAsia="Times New Roman" w:hAnsi="Times New Roman" w:cs="Times New Roman"/>
                <w:sz w:val="20"/>
                <w:szCs w:val="20"/>
                <w:lang w:eastAsia="lv-LV"/>
              </w:rPr>
            </w:pPr>
            <w:r w:rsidRPr="00B86740">
              <w:rPr>
                <w:rFonts w:ascii="Times New Roman" w:eastAsia="Times New Roman" w:hAnsi="Times New Roman" w:cs="Times New Roman"/>
                <w:sz w:val="20"/>
                <w:szCs w:val="20"/>
                <w:lang w:eastAsia="lv-LV"/>
              </w:rPr>
              <w:t>Papildus arī precizēts attiecīgi plāna projekta 2. pielikums</w:t>
            </w:r>
            <w:r>
              <w:rPr>
                <w:rFonts w:ascii="Times New Roman" w:eastAsia="Times New Roman" w:hAnsi="Times New Roman" w:cs="Times New Roman"/>
                <w:sz w:val="20"/>
                <w:szCs w:val="20"/>
                <w:lang w:eastAsia="lv-LV"/>
              </w:rPr>
              <w:t xml:space="preserve"> “</w:t>
            </w:r>
            <w:r w:rsidRPr="00B86740">
              <w:rPr>
                <w:rFonts w:ascii="Times New Roman" w:eastAsia="Times New Roman" w:hAnsi="Times New Roman" w:cs="Times New Roman"/>
                <w:sz w:val="20"/>
                <w:szCs w:val="20"/>
                <w:lang w:eastAsia="lv-LV"/>
              </w:rPr>
              <w:t>Informācija par pasākumu rezultātiem</w:t>
            </w:r>
            <w:r>
              <w:rPr>
                <w:rFonts w:ascii="Times New Roman" w:eastAsia="Times New Roman" w:hAnsi="Times New Roman" w:cs="Times New Roman"/>
                <w:sz w:val="20"/>
                <w:szCs w:val="20"/>
                <w:lang w:eastAsia="lv-LV"/>
              </w:rPr>
              <w:t>”</w:t>
            </w:r>
            <w:r w:rsidRPr="00B86740">
              <w:rPr>
                <w:rFonts w:ascii="Times New Roman" w:eastAsia="Times New Roman" w:hAnsi="Times New Roman" w:cs="Times New Roman"/>
                <w:sz w:val="20"/>
                <w:szCs w:val="20"/>
                <w:lang w:eastAsia="lv-LV"/>
              </w:rPr>
              <w:t>, nosakot papildu rādītāju šādā redakcijā: “</w:t>
            </w:r>
            <w:r w:rsidRPr="00B86740">
              <w:rPr>
                <w:rFonts w:ascii="Times New Roman" w:eastAsia="Times New Roman" w:hAnsi="Times New Roman" w:cs="Times New Roman"/>
                <w:sz w:val="20"/>
                <w:szCs w:val="20"/>
                <w:u w:val="single"/>
                <w:lang w:eastAsia="lv-LV"/>
              </w:rPr>
              <w:t>4.2. Balstoties uz 4.1. punktā minētās darba grupas rezultātiem un risināmo jautājumu būtību, Satiksmes ministrija līdz 2023.</w:t>
            </w:r>
            <w:r w:rsidR="00AA3103">
              <w:rPr>
                <w:rFonts w:ascii="Times New Roman" w:eastAsia="Times New Roman" w:hAnsi="Times New Roman" w:cs="Times New Roman"/>
                <w:sz w:val="20"/>
                <w:szCs w:val="20"/>
                <w:u w:val="single"/>
                <w:lang w:eastAsia="lv-LV"/>
              </w:rPr>
              <w:t>gada 1.julijam</w:t>
            </w:r>
            <w:r w:rsidRPr="00B86740">
              <w:rPr>
                <w:rFonts w:ascii="Times New Roman" w:eastAsia="Times New Roman" w:hAnsi="Times New Roman" w:cs="Times New Roman"/>
                <w:sz w:val="20"/>
                <w:szCs w:val="20"/>
                <w:u w:val="single"/>
                <w:lang w:eastAsia="lv-LV"/>
              </w:rPr>
              <w:t xml:space="preserve"> iesniedz Ministru kabinetā priekšlikumus grozījumiem Elektronisko sakaru nozares attīstības plānā 2021.-2027. gadam</w:t>
            </w:r>
            <w:r w:rsidRPr="00B86740">
              <w:rPr>
                <w:rFonts w:ascii="Times New Roman" w:eastAsia="Times New Roman" w:hAnsi="Times New Roman" w:cs="Times New Roman"/>
                <w:sz w:val="20"/>
                <w:szCs w:val="20"/>
                <w:lang w:eastAsia="lv-LV"/>
              </w:rPr>
              <w:t>.”</w:t>
            </w:r>
          </w:p>
          <w:p w14:paraId="2A021A7A" w14:textId="51325EF8" w:rsidR="004A1D1C" w:rsidRDefault="004A1D1C" w:rsidP="004A1D1C">
            <w:pPr>
              <w:spacing w:after="0" w:line="240" w:lineRule="auto"/>
              <w:jc w:val="both"/>
              <w:rPr>
                <w:rFonts w:ascii="Times New Roman" w:eastAsia="Times New Roman" w:hAnsi="Times New Roman" w:cs="Times New Roman"/>
                <w:sz w:val="20"/>
                <w:szCs w:val="20"/>
                <w:lang w:eastAsia="lv-LV"/>
              </w:rPr>
            </w:pPr>
            <w:r w:rsidRPr="00E26691">
              <w:rPr>
                <w:rFonts w:ascii="Times New Roman" w:eastAsia="Times New Roman" w:hAnsi="Times New Roman" w:cs="Times New Roman"/>
                <w:sz w:val="20"/>
                <w:szCs w:val="20"/>
                <w:lang w:eastAsia="lv-LV"/>
              </w:rPr>
              <w:t>Ņemot vērā SM un LIKTA 08.09.2021. sarunā konstatēto, ka šobrīd nav pilnībā skaidri risināmie jautājumi katrā no augstāk minētajām tēmām, kā arī vienlaikus normatīvie akti attiecībā uz plānošanas dokumentu izstrādi paredz noteiktu formu un nosacījumus, piedāvājam augstāk minēto redakciju.</w:t>
            </w:r>
          </w:p>
        </w:tc>
        <w:tc>
          <w:tcPr>
            <w:tcW w:w="671" w:type="pct"/>
            <w:tcBorders>
              <w:top w:val="outset" w:sz="6" w:space="0" w:color="414142"/>
              <w:left w:val="outset" w:sz="6" w:space="0" w:color="414142"/>
              <w:bottom w:val="outset" w:sz="6" w:space="0" w:color="414142"/>
              <w:right w:val="outset" w:sz="6" w:space="0" w:color="414142"/>
            </w:tcBorders>
          </w:tcPr>
          <w:p w14:paraId="2DBE8147" w14:textId="1472218C"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plāna projekta </w:t>
            </w:r>
            <w:r w:rsidRPr="00E26691">
              <w:rPr>
                <w:rFonts w:ascii="Times New Roman" w:eastAsia="Times New Roman" w:hAnsi="Times New Roman" w:cs="Times New Roman"/>
                <w:sz w:val="20"/>
                <w:szCs w:val="20"/>
                <w:lang w:eastAsia="lv-LV"/>
              </w:rPr>
              <w:t xml:space="preserve">2.2. pasākuma </w:t>
            </w:r>
            <w:r>
              <w:rPr>
                <w:rFonts w:ascii="Times New Roman" w:eastAsia="Times New Roman" w:hAnsi="Times New Roman" w:cs="Times New Roman"/>
                <w:sz w:val="20"/>
                <w:szCs w:val="20"/>
                <w:lang w:eastAsia="lv-LV"/>
              </w:rPr>
              <w:t>“</w:t>
            </w:r>
            <w:r w:rsidRPr="003A1940">
              <w:rPr>
                <w:rFonts w:ascii="Times New Roman" w:eastAsia="Times New Roman" w:hAnsi="Times New Roman" w:cs="Times New Roman"/>
                <w:sz w:val="20"/>
                <w:szCs w:val="20"/>
                <w:lang w:eastAsia="lv-LV"/>
              </w:rPr>
              <w:t xml:space="preserve">sadarbības veicināšana elektronisko sakaru tīklu būvniecībā, </w:t>
            </w:r>
            <w:r>
              <w:rPr>
                <w:rFonts w:ascii="Times New Roman" w:eastAsia="Times New Roman" w:hAnsi="Times New Roman" w:cs="Times New Roman"/>
                <w:sz w:val="20"/>
                <w:szCs w:val="20"/>
                <w:lang w:eastAsia="lv-LV"/>
              </w:rPr>
              <w:t xml:space="preserve">piekļuvē, </w:t>
            </w:r>
            <w:r w:rsidRPr="003A1940">
              <w:rPr>
                <w:rFonts w:ascii="Times New Roman" w:eastAsia="Times New Roman" w:hAnsi="Times New Roman" w:cs="Times New Roman"/>
                <w:sz w:val="20"/>
                <w:szCs w:val="20"/>
                <w:lang w:eastAsia="lv-LV"/>
              </w:rPr>
              <w:t xml:space="preserve"> koplietošanā</w:t>
            </w:r>
            <w:r>
              <w:rPr>
                <w:rFonts w:ascii="Times New Roman" w:eastAsia="Times New Roman" w:hAnsi="Times New Roman" w:cs="Times New Roman"/>
                <w:sz w:val="20"/>
                <w:szCs w:val="20"/>
                <w:lang w:eastAsia="lv-LV"/>
              </w:rPr>
              <w:t xml:space="preserve"> un citos jautājumos” </w:t>
            </w:r>
            <w:r w:rsidRPr="00E26691">
              <w:rPr>
                <w:rFonts w:ascii="Times New Roman" w:eastAsia="Times New Roman" w:hAnsi="Times New Roman" w:cs="Times New Roman"/>
                <w:sz w:val="20"/>
                <w:szCs w:val="20"/>
                <w:lang w:eastAsia="lv-LV"/>
              </w:rPr>
              <w:t>4. punktu</w:t>
            </w:r>
            <w:r>
              <w:rPr>
                <w:rFonts w:ascii="Times New Roman" w:eastAsia="Times New Roman" w:hAnsi="Times New Roman" w:cs="Times New Roman"/>
                <w:sz w:val="20"/>
                <w:szCs w:val="20"/>
                <w:lang w:eastAsia="lv-LV"/>
              </w:rPr>
              <w:t xml:space="preserve">, kā arī plāna projekta 2. pielikumu. </w:t>
            </w:r>
          </w:p>
        </w:tc>
      </w:tr>
      <w:tr w:rsidR="004A1D1C" w:rsidRPr="00942F77" w14:paraId="7F908CF1"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4F8B22C"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3D80C9C" w14:textId="797DA171"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3A764FC" w14:textId="77777777" w:rsidR="004A1D1C" w:rsidRPr="00F8334E" w:rsidRDefault="004A1D1C" w:rsidP="004A1D1C">
            <w:pPr>
              <w:spacing w:after="0" w:line="240" w:lineRule="auto"/>
              <w:jc w:val="both"/>
              <w:rPr>
                <w:rFonts w:ascii="Times New Roman" w:eastAsia="Calibri" w:hAnsi="Times New Roman" w:cs="Times New Roman"/>
                <w:sz w:val="20"/>
                <w:szCs w:val="20"/>
              </w:rPr>
            </w:pPr>
            <w:r w:rsidRPr="00F8334E">
              <w:rPr>
                <w:rFonts w:ascii="Times New Roman" w:eastAsia="Calibri" w:hAnsi="Times New Roman" w:cs="Times New Roman"/>
                <w:sz w:val="20"/>
                <w:szCs w:val="20"/>
              </w:rPr>
              <w:t xml:space="preserve">Elektronisko sakaru nozares attīstības plāna 2021. – 2027. gadam ir nozares attīstības dokuments ilgstošam nozares attīstības periodam. </w:t>
            </w:r>
          </w:p>
          <w:p w14:paraId="4268B994" w14:textId="27D9F7FB" w:rsidR="004A1D1C" w:rsidRPr="00A17A00" w:rsidRDefault="004A1D1C" w:rsidP="004A1D1C">
            <w:pPr>
              <w:spacing w:after="0" w:line="240" w:lineRule="auto"/>
              <w:jc w:val="both"/>
              <w:rPr>
                <w:rFonts w:ascii="Times New Roman" w:eastAsia="Calibri" w:hAnsi="Times New Roman" w:cs="Times New Roman"/>
                <w:b/>
                <w:bCs/>
                <w:sz w:val="20"/>
                <w:szCs w:val="20"/>
              </w:rPr>
            </w:pPr>
            <w:r w:rsidRPr="00F8334E">
              <w:rPr>
                <w:rFonts w:ascii="Times New Roman" w:eastAsia="Calibri" w:hAnsi="Times New Roman" w:cs="Times New Roman"/>
                <w:sz w:val="20"/>
                <w:szCs w:val="20"/>
              </w:rPr>
              <w:t xml:space="preserve">Plānā iztrūkst nozarei būtiskas attīstības scenāriji kā tiks nodrošināti  Savienojamības paziņojuma stratēģisko mērķu un Latvijas Nacionālā attīstības plāna (NAP) 2021-2027 definēto mērķu sasniegšana, iztrūkst mērķu sasniegšanai līdzsvarots elektronisko sakaru infrastruktūras fiksēto un mobilo tehnoloģiju </w:t>
            </w:r>
            <w:r w:rsidRPr="00F8334E">
              <w:rPr>
                <w:rFonts w:ascii="Times New Roman" w:eastAsia="Calibri" w:hAnsi="Times New Roman" w:cs="Times New Roman"/>
                <w:sz w:val="20"/>
                <w:szCs w:val="20"/>
              </w:rPr>
              <w:lastRenderedPageBreak/>
              <w:t>kopējās ekosistēmas plāns, infrastruktūras koplietošanas veicināšana plāns u.c. būtiskas sadaļas, aicinām noteikt, ka sadarbojoties ar nozari un balstoties uz nozares saskaņotiem priekšlikumiem, Plāns tiks pilnveidots un papildināts -  Satiksmes ministrija (SM) iespējami īsā laikā, bet ne ilgāk kā 1 gada laikā izstrādā un apstiprina plāna precizēto redakciju, kas tiks balstīta uz Savienojamības paziņojuma stratēģisko mērķu 2025. gadam un Latvijas Nacionālā attīstības plāna (NAP) 2021-2027 definēto mērķu sasniegšanu.</w:t>
            </w:r>
          </w:p>
        </w:tc>
        <w:tc>
          <w:tcPr>
            <w:tcW w:w="1579" w:type="pct"/>
            <w:tcBorders>
              <w:top w:val="outset" w:sz="6" w:space="0" w:color="414142"/>
              <w:left w:val="outset" w:sz="6" w:space="0" w:color="414142"/>
              <w:bottom w:val="outset" w:sz="6" w:space="0" w:color="414142"/>
              <w:right w:val="outset" w:sz="6" w:space="0" w:color="414142"/>
            </w:tcBorders>
          </w:tcPr>
          <w:p w14:paraId="7F569227" w14:textId="1E91C3CC" w:rsidR="00617663" w:rsidRDefault="00983FC0" w:rsidP="004A1D1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 xml:space="preserve">Ņemts vērā. </w:t>
            </w:r>
            <w:r w:rsidR="00617663">
              <w:rPr>
                <w:rFonts w:ascii="Times New Roman" w:eastAsia="Times New Roman" w:hAnsi="Times New Roman" w:cs="Times New Roman"/>
                <w:b/>
                <w:bCs/>
                <w:sz w:val="20"/>
                <w:szCs w:val="20"/>
                <w:lang w:eastAsia="lv-LV"/>
              </w:rPr>
              <w:t>Panākta vienošanās 17.09.2021. sanāksmes saskaņošanas laikā.</w:t>
            </w:r>
          </w:p>
          <w:p w14:paraId="700B2941" w14:textId="5560D84B" w:rsidR="004A1D1C" w:rsidRDefault="004A1D1C" w:rsidP="004A1D1C">
            <w:pPr>
              <w:spacing w:after="0" w:line="240" w:lineRule="auto"/>
              <w:jc w:val="both"/>
              <w:rPr>
                <w:rFonts w:ascii="Times New Roman" w:eastAsia="Times New Roman" w:hAnsi="Times New Roman" w:cs="Times New Roman"/>
                <w:sz w:val="20"/>
                <w:szCs w:val="20"/>
                <w:lang w:eastAsia="lv-LV"/>
              </w:rPr>
            </w:pPr>
            <w:r w:rsidRPr="00833445">
              <w:rPr>
                <w:rFonts w:ascii="Times New Roman" w:eastAsia="Times New Roman" w:hAnsi="Times New Roman" w:cs="Times New Roman"/>
                <w:sz w:val="20"/>
                <w:szCs w:val="20"/>
                <w:lang w:eastAsia="lv-LV"/>
              </w:rPr>
              <w:t xml:space="preserve">Skat. izziņas </w:t>
            </w:r>
            <w:r w:rsidR="00617663">
              <w:rPr>
                <w:rFonts w:ascii="Times New Roman" w:eastAsia="Times New Roman" w:hAnsi="Times New Roman" w:cs="Times New Roman"/>
                <w:sz w:val="20"/>
                <w:szCs w:val="20"/>
                <w:lang w:eastAsia="lv-LV"/>
              </w:rPr>
              <w:t>5</w:t>
            </w:r>
            <w:r w:rsidRPr="00833445">
              <w:rPr>
                <w:rFonts w:ascii="Times New Roman" w:eastAsia="Times New Roman" w:hAnsi="Times New Roman" w:cs="Times New Roman"/>
                <w:sz w:val="20"/>
                <w:szCs w:val="20"/>
                <w:lang w:eastAsia="lv-LV"/>
              </w:rPr>
              <w:t xml:space="preserve">1. punktā minēto.  </w:t>
            </w:r>
            <w:r>
              <w:rPr>
                <w:rFonts w:ascii="Times New Roman" w:eastAsia="Times New Roman" w:hAnsi="Times New Roman" w:cs="Times New Roman"/>
                <w:sz w:val="20"/>
                <w:szCs w:val="20"/>
                <w:lang w:eastAsia="lv-LV"/>
              </w:rPr>
              <w:t xml:space="preserve">Papildus esam plāna projekta 3. sadaļas ievada aprakstu papildinājuši ar norādēm, kur atrast informāciju par virzību uz mērķiem.  (papildināts ar pasvītroto tekstu). </w:t>
            </w:r>
          </w:p>
          <w:p w14:paraId="773A90FB" w14:textId="77777777" w:rsidR="004A1D1C" w:rsidRPr="0087520D" w:rsidRDefault="004A1D1C" w:rsidP="004A1D1C">
            <w:pPr>
              <w:spacing w:after="0" w:line="240" w:lineRule="auto"/>
              <w:jc w:val="both"/>
              <w:rPr>
                <w:rFonts w:ascii="Times New Roman" w:eastAsia="Times New Roman" w:hAnsi="Times New Roman" w:cs="Times New Roman"/>
                <w:sz w:val="20"/>
                <w:szCs w:val="20"/>
                <w:lang w:eastAsia="lv-LV"/>
              </w:rPr>
            </w:pPr>
            <w:r w:rsidRPr="0087520D">
              <w:rPr>
                <w:rFonts w:ascii="Times New Roman" w:eastAsia="Times New Roman" w:hAnsi="Times New Roman" w:cs="Times New Roman"/>
                <w:sz w:val="20"/>
                <w:szCs w:val="20"/>
                <w:lang w:eastAsia="lv-LV"/>
              </w:rPr>
              <w:t xml:space="preserve">Ņemot vērā privāto investīciju un publisko investīciju veikto pasākumu rezultātus elektronisko sakaru nozares attīstībā, plānots līdz 2027. gadam veicināt šādu mērķu </w:t>
            </w:r>
            <w:r w:rsidRPr="0087520D">
              <w:rPr>
                <w:rFonts w:ascii="Times New Roman" w:eastAsia="Times New Roman" w:hAnsi="Times New Roman" w:cs="Times New Roman"/>
                <w:sz w:val="20"/>
                <w:szCs w:val="20"/>
                <w:lang w:eastAsia="lv-LV"/>
              </w:rPr>
              <w:lastRenderedPageBreak/>
              <w:t xml:space="preserve">sasniegšanu: </w:t>
            </w:r>
          </w:p>
          <w:p w14:paraId="1CD8DC74" w14:textId="77777777" w:rsidR="004A1D1C" w:rsidRPr="0087520D" w:rsidRDefault="004A1D1C" w:rsidP="004A1D1C">
            <w:pPr>
              <w:spacing w:after="0" w:line="240" w:lineRule="auto"/>
              <w:jc w:val="both"/>
              <w:rPr>
                <w:rFonts w:ascii="Times New Roman" w:eastAsia="Times New Roman" w:hAnsi="Times New Roman" w:cs="Times New Roman"/>
                <w:sz w:val="20"/>
                <w:szCs w:val="20"/>
                <w:lang w:eastAsia="lv-LV"/>
              </w:rPr>
            </w:pPr>
            <w:r w:rsidRPr="0087520D">
              <w:rPr>
                <w:rFonts w:ascii="Times New Roman" w:eastAsia="Times New Roman" w:hAnsi="Times New Roman" w:cs="Times New Roman"/>
                <w:sz w:val="20"/>
                <w:szCs w:val="20"/>
                <w:lang w:eastAsia="lv-LV"/>
              </w:rPr>
              <w:t>1)</w:t>
            </w:r>
            <w:r w:rsidRPr="0087520D">
              <w:rPr>
                <w:rFonts w:ascii="Times New Roman" w:eastAsia="Times New Roman" w:hAnsi="Times New Roman" w:cs="Times New Roman"/>
                <w:sz w:val="20"/>
                <w:szCs w:val="20"/>
                <w:lang w:eastAsia="lv-LV"/>
              </w:rPr>
              <w:tab/>
              <w:t>visu mājsaimniecību piekļuvi interneta savienojamībai, kas nodrošina vismaz 100 Mbit/s;</w:t>
            </w:r>
          </w:p>
          <w:p w14:paraId="468E1DF0" w14:textId="77777777" w:rsidR="004A1D1C" w:rsidRPr="0087520D" w:rsidRDefault="004A1D1C" w:rsidP="004A1D1C">
            <w:pPr>
              <w:spacing w:after="0" w:line="240" w:lineRule="auto"/>
              <w:jc w:val="both"/>
              <w:rPr>
                <w:rFonts w:ascii="Times New Roman" w:eastAsia="Times New Roman" w:hAnsi="Times New Roman" w:cs="Times New Roman"/>
                <w:sz w:val="20"/>
                <w:szCs w:val="20"/>
                <w:lang w:eastAsia="lv-LV"/>
              </w:rPr>
            </w:pPr>
            <w:r w:rsidRPr="0087520D">
              <w:rPr>
                <w:rFonts w:ascii="Times New Roman" w:eastAsia="Times New Roman" w:hAnsi="Times New Roman" w:cs="Times New Roman"/>
                <w:sz w:val="20"/>
                <w:szCs w:val="20"/>
                <w:lang w:eastAsia="lv-LV"/>
              </w:rPr>
              <w:t>2)</w:t>
            </w:r>
            <w:r w:rsidRPr="0087520D">
              <w:rPr>
                <w:rFonts w:ascii="Times New Roman" w:eastAsia="Times New Roman" w:hAnsi="Times New Roman" w:cs="Times New Roman"/>
                <w:sz w:val="20"/>
                <w:szCs w:val="20"/>
                <w:lang w:eastAsia="lv-LV"/>
              </w:rPr>
              <w:tab/>
              <w:t>5G  pārklājumu četrās lielākajās Latvijas pilsētās (Rīga, Daugavpils, Liepāja Jelgava) un gar sauszemes transporta maģistrālēm.</w:t>
            </w:r>
          </w:p>
          <w:p w14:paraId="46A434D0" w14:textId="551F6B2F" w:rsidR="004A1D1C" w:rsidRPr="00983FC0" w:rsidRDefault="004A1D1C" w:rsidP="004A1D1C">
            <w:pPr>
              <w:spacing w:after="0" w:line="240" w:lineRule="auto"/>
              <w:jc w:val="both"/>
              <w:rPr>
                <w:rFonts w:ascii="Times New Roman" w:eastAsia="Times New Roman" w:hAnsi="Times New Roman" w:cs="Times New Roman"/>
                <w:sz w:val="20"/>
                <w:szCs w:val="20"/>
                <w:lang w:eastAsia="lv-LV"/>
              </w:rPr>
            </w:pPr>
            <w:r w:rsidRPr="00983FC0">
              <w:rPr>
                <w:rFonts w:ascii="Times New Roman" w:eastAsia="Times New Roman" w:hAnsi="Times New Roman" w:cs="Times New Roman"/>
                <w:sz w:val="20"/>
                <w:szCs w:val="20"/>
                <w:lang w:eastAsia="lv-LV"/>
              </w:rPr>
              <w:t xml:space="preserve">Vairāk informācijas par aktuālo situāciju savienojamībā skatīt 1.3. pasākuma ““Vidējās jūdzes” un “pēdējās jūdzes” elektronisko sakaru tīklu infrastruktūras attīstīšana” aprakstā, savukārt, par plānotajiem rezultātiem skatīt plāna 2. pielikumā, bet par investīciju nepietiekamību un tā risinājumu, lai nodrošinātu pilnībā augstāk minēto mērķu sasniegšanu, skatīt 1.5. pasākumā “Investīciju ieguldījumu progresa </w:t>
            </w:r>
            <w:proofErr w:type="spellStart"/>
            <w:r w:rsidRPr="00983FC0">
              <w:rPr>
                <w:rFonts w:ascii="Times New Roman" w:eastAsia="Times New Roman" w:hAnsi="Times New Roman" w:cs="Times New Roman"/>
                <w:sz w:val="20"/>
                <w:szCs w:val="20"/>
                <w:lang w:eastAsia="lv-LV"/>
              </w:rPr>
              <w:t>izvērtējums</w:t>
            </w:r>
            <w:proofErr w:type="spellEnd"/>
            <w:r w:rsidRPr="00983FC0">
              <w:rPr>
                <w:rFonts w:ascii="Times New Roman" w:eastAsia="Times New Roman" w:hAnsi="Times New Roman" w:cs="Times New Roman"/>
                <w:sz w:val="20"/>
                <w:szCs w:val="20"/>
                <w:lang w:eastAsia="lv-LV"/>
              </w:rPr>
              <w:t xml:space="preserve"> un risinājumi nepieciešamā finansējuma piesaistei platjoslas attīstībai”.</w:t>
            </w:r>
          </w:p>
        </w:tc>
        <w:tc>
          <w:tcPr>
            <w:tcW w:w="671" w:type="pct"/>
            <w:tcBorders>
              <w:top w:val="outset" w:sz="6" w:space="0" w:color="414142"/>
              <w:left w:val="outset" w:sz="6" w:space="0" w:color="414142"/>
              <w:bottom w:val="outset" w:sz="6" w:space="0" w:color="414142"/>
              <w:right w:val="outset" w:sz="6" w:space="0" w:color="414142"/>
            </w:tcBorders>
          </w:tcPr>
          <w:p w14:paraId="248AE56F" w14:textId="315FD29A"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plāna projekta 3 sadaļu “</w:t>
            </w:r>
            <w:r w:rsidRPr="003A1940">
              <w:rPr>
                <w:rFonts w:ascii="Times New Roman" w:eastAsia="Times New Roman" w:hAnsi="Times New Roman" w:cs="Times New Roman"/>
                <w:sz w:val="20"/>
                <w:szCs w:val="20"/>
                <w:lang w:eastAsia="lv-LV"/>
              </w:rPr>
              <w:t>3.Plāna mērķi, rīcības virzieni un rezultāti</w:t>
            </w:r>
            <w:r>
              <w:rPr>
                <w:rFonts w:ascii="Times New Roman" w:eastAsia="Times New Roman" w:hAnsi="Times New Roman" w:cs="Times New Roman"/>
                <w:sz w:val="20"/>
                <w:szCs w:val="20"/>
                <w:lang w:eastAsia="lv-LV"/>
              </w:rPr>
              <w:t>”</w:t>
            </w:r>
          </w:p>
        </w:tc>
      </w:tr>
      <w:tr w:rsidR="004A1D1C" w:rsidRPr="00942F77" w14:paraId="4294A073"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F9D65ED"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45C2D5C" w14:textId="441F2055"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7928342B"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Nenoliedzot, ka Elektroniskās sakaru nozares attīstības plānam 2021-2027 (ESNAP) paredzētie projekti elektronisko sakaru infrastruktūrai īstenojami kā koplietošanas projekti, atkārtoti vēršam uzmanību, ka pēdējās LIKTA tikšanās ietvaros, par priekšlikumiem ESNAP, tika panākta vienošanās, ka ir iekļaujams LIKTA priekšlikums, ka ESNAP netiek minēts konkrēts uzņēmums, kas nodrošina projektu realizēšanu, un arī LVTRC minētajam viedoklim sanāksmes laikā pievienojās. </w:t>
            </w:r>
          </w:p>
          <w:p w14:paraId="166646EA"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LIKTA kā IKT nozares uzņēmumus pārstāvošai organizācijai, ir jāveicina labu pārvaldību valsts nozīmes IKT projektu īstenošanā, t.sk. attiecībā uz infrastruktūras izbūvi un nodrošināšanu, vēršot uzmanību, ka valsts atbalsts un investīcijas jāīsteno ekonomiski pamatoti un efektīvi , tādēļ ESNAP projektu īstenotāji jāizvēlas konkurenci veicinošos apstākļos konkursa kārtībā, vienlaikus nodrošinot  Eiropas Savienības savienojamības mērķiem  un Latvijas Nacionālā attīstības plāna 2021-2027 (NAP) </w:t>
            </w:r>
            <w:r w:rsidRPr="00F71D16">
              <w:rPr>
                <w:rFonts w:ascii="Times New Roman" w:eastAsia="Calibri" w:hAnsi="Times New Roman" w:cs="Times New Roman"/>
                <w:sz w:val="20"/>
                <w:szCs w:val="20"/>
              </w:rPr>
              <w:lastRenderedPageBreak/>
              <w:t>definēto savienojamības mērķu sasniegšanu.</w:t>
            </w:r>
          </w:p>
          <w:p w14:paraId="6CBB4B0F" w14:textId="77777777" w:rsidR="004A1D1C" w:rsidRPr="00F71D16" w:rsidRDefault="004A1D1C" w:rsidP="004A1D1C">
            <w:pPr>
              <w:spacing w:after="0" w:line="240" w:lineRule="auto"/>
              <w:jc w:val="both"/>
              <w:rPr>
                <w:rFonts w:ascii="Times New Roman" w:eastAsia="Calibri" w:hAnsi="Times New Roman" w:cs="Times New Roman"/>
                <w:sz w:val="20"/>
                <w:szCs w:val="20"/>
              </w:rPr>
            </w:pPr>
          </w:p>
          <w:p w14:paraId="683B664C"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Ņemot vērā augstāk minēto, lūdzam LIKTA ietvert sekojošu priekšlikumu: </w:t>
            </w:r>
          </w:p>
          <w:p w14:paraId="4F44EA5A" w14:textId="49D06885" w:rsidR="004A1D1C" w:rsidRPr="00A17A00" w:rsidRDefault="004A1D1C" w:rsidP="004A1D1C">
            <w:pPr>
              <w:spacing w:after="0" w:line="240" w:lineRule="auto"/>
              <w:jc w:val="both"/>
              <w:rPr>
                <w:rFonts w:ascii="Times New Roman" w:eastAsia="Calibri" w:hAnsi="Times New Roman" w:cs="Times New Roman"/>
                <w:b/>
                <w:bCs/>
                <w:sz w:val="20"/>
                <w:szCs w:val="20"/>
              </w:rPr>
            </w:pPr>
            <w:r w:rsidRPr="00F71D16">
              <w:rPr>
                <w:rFonts w:ascii="Times New Roman" w:eastAsia="Calibri" w:hAnsi="Times New Roman" w:cs="Times New Roman"/>
                <w:sz w:val="20"/>
                <w:szCs w:val="20"/>
              </w:rPr>
              <w:t>“Veicinot labu pārvaldību valsts nozīmes IKT projektu īstenošanā, aicinām visā Elektroniskā sakaru nozares attīstības plānā (ESNAP) dzēst norādes uz jau iepriekš konkrēti definētu uzņēmumu -  projektu īstenotāju VAS “Latvijas Valsts radio un televīzijas centrs” (LVTRC), norādot, ka ESANP definēto projektu īstenotājs tiks izvērtēts konkursa kārtībā, nodrošinot, ka valsts atbalsts, Savienojamības paziņojuma stratēģisko mērķu 2025. gadam un Latvijas Nacionālā attīstības plāna (NAP) 2021-2027 definēto mērķu sasniegšanai, tiek īstenots ekonomiski pamatotās un efektīvās investīcijās elektroniskā sakaru tīkla izbūvē un  infrastruktūras nodrošināšanā.“</w:t>
            </w:r>
          </w:p>
        </w:tc>
        <w:tc>
          <w:tcPr>
            <w:tcW w:w="1579" w:type="pct"/>
            <w:tcBorders>
              <w:top w:val="outset" w:sz="6" w:space="0" w:color="414142"/>
              <w:left w:val="outset" w:sz="6" w:space="0" w:color="414142"/>
              <w:bottom w:val="outset" w:sz="6" w:space="0" w:color="414142"/>
              <w:right w:val="outset" w:sz="6" w:space="0" w:color="414142"/>
            </w:tcBorders>
          </w:tcPr>
          <w:p w14:paraId="5B469A45" w14:textId="6559E1AD" w:rsidR="004A1D1C" w:rsidRPr="00617663" w:rsidRDefault="004A1D1C" w:rsidP="004A1D1C">
            <w:pPr>
              <w:spacing w:after="0" w:line="240" w:lineRule="auto"/>
              <w:jc w:val="both"/>
              <w:rPr>
                <w:rFonts w:ascii="Times New Roman" w:eastAsia="Times New Roman" w:hAnsi="Times New Roman" w:cs="Times New Roman"/>
                <w:b/>
                <w:bCs/>
                <w:color w:val="000000" w:themeColor="text1"/>
                <w:sz w:val="20"/>
                <w:szCs w:val="20"/>
                <w:lang w:eastAsia="lv-LV"/>
              </w:rPr>
            </w:pPr>
            <w:r w:rsidRPr="00617663">
              <w:rPr>
                <w:rFonts w:ascii="Times New Roman" w:eastAsia="Times New Roman" w:hAnsi="Times New Roman" w:cs="Times New Roman"/>
                <w:b/>
                <w:bCs/>
                <w:color w:val="000000" w:themeColor="text1"/>
                <w:sz w:val="20"/>
                <w:szCs w:val="20"/>
                <w:lang w:eastAsia="lv-LV"/>
              </w:rPr>
              <w:lastRenderedPageBreak/>
              <w:t xml:space="preserve">Ņemts vērā. </w:t>
            </w:r>
            <w:r w:rsidR="00617663" w:rsidRPr="00617663">
              <w:rPr>
                <w:rFonts w:ascii="Times New Roman" w:eastAsia="Times New Roman" w:hAnsi="Times New Roman" w:cs="Times New Roman"/>
                <w:b/>
                <w:bCs/>
                <w:color w:val="000000" w:themeColor="text1"/>
                <w:sz w:val="20"/>
                <w:szCs w:val="20"/>
                <w:lang w:eastAsia="lv-LV"/>
              </w:rPr>
              <w:t>Panākta vienošanās 20.09.2021. sanāksmes saskaņošanas laikā.</w:t>
            </w:r>
          </w:p>
          <w:p w14:paraId="21DF66EC" w14:textId="7488B3F2" w:rsidR="004A1D1C" w:rsidRDefault="00617663" w:rsidP="004A1D1C">
            <w:pPr>
              <w:spacing w:after="0" w:line="240" w:lineRule="auto"/>
              <w:jc w:val="both"/>
              <w:rPr>
                <w:rFonts w:ascii="Times New Roman" w:eastAsia="Times New Roman" w:hAnsi="Times New Roman" w:cs="Times New Roman"/>
                <w:sz w:val="20"/>
                <w:szCs w:val="20"/>
                <w:lang w:eastAsia="lv-LV"/>
              </w:rPr>
            </w:pPr>
            <w:r w:rsidRPr="00617663">
              <w:rPr>
                <w:rFonts w:ascii="Times New Roman" w:eastAsia="Times New Roman" w:hAnsi="Times New Roman" w:cs="Times New Roman"/>
                <w:color w:val="000000" w:themeColor="text1"/>
                <w:sz w:val="20"/>
                <w:szCs w:val="20"/>
                <w:lang w:eastAsia="lv-LV"/>
              </w:rPr>
              <w:t>Papildus, k</w:t>
            </w:r>
            <w:r w:rsidR="004A1D1C" w:rsidRPr="00617663">
              <w:rPr>
                <w:rFonts w:ascii="Times New Roman" w:eastAsia="Times New Roman" w:hAnsi="Times New Roman" w:cs="Times New Roman"/>
                <w:color w:val="000000" w:themeColor="text1"/>
                <w:sz w:val="20"/>
                <w:szCs w:val="20"/>
                <w:lang w:eastAsia="lv-LV"/>
              </w:rPr>
              <w:t xml:space="preserve">ā vienojušies SM un LIKTA 08.09.2021. sanāksmē, dzēstas norādes uz VAS “Latvijas Valsts radio un televīzijas centrs” kā “vidējās jūdzes” projekta īstenotāju. </w:t>
            </w:r>
          </w:p>
        </w:tc>
        <w:tc>
          <w:tcPr>
            <w:tcW w:w="671" w:type="pct"/>
            <w:tcBorders>
              <w:top w:val="outset" w:sz="6" w:space="0" w:color="414142"/>
              <w:left w:val="outset" w:sz="6" w:space="0" w:color="414142"/>
              <w:bottom w:val="outset" w:sz="6" w:space="0" w:color="414142"/>
              <w:right w:val="outset" w:sz="6" w:space="0" w:color="414142"/>
            </w:tcBorders>
          </w:tcPr>
          <w:p w14:paraId="127C389D" w14:textId="15A31B86"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3A1940">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xml:space="preserve"> sadaļu “</w:t>
            </w:r>
            <w:r w:rsidRPr="003A1940">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 xml:space="preserve">”, kā arī  </w:t>
            </w:r>
            <w:r w:rsidRPr="003A1940">
              <w:rPr>
                <w:rFonts w:ascii="Times New Roman" w:eastAsia="Times New Roman" w:hAnsi="Times New Roman" w:cs="Times New Roman"/>
                <w:sz w:val="20"/>
                <w:szCs w:val="20"/>
                <w:lang w:eastAsia="lv-LV"/>
              </w:rPr>
              <w:t xml:space="preserve">“vidējās </w:t>
            </w:r>
            <w:r>
              <w:rPr>
                <w:rFonts w:ascii="Times New Roman" w:eastAsia="Times New Roman" w:hAnsi="Times New Roman" w:cs="Times New Roman"/>
                <w:sz w:val="20"/>
                <w:szCs w:val="20"/>
                <w:lang w:eastAsia="lv-LV"/>
              </w:rPr>
              <w:t>1.3. pasākuma ““Vidējās j</w:t>
            </w:r>
            <w:r w:rsidRPr="003A1940">
              <w:rPr>
                <w:rFonts w:ascii="Times New Roman" w:eastAsia="Times New Roman" w:hAnsi="Times New Roman" w:cs="Times New Roman"/>
                <w:sz w:val="20"/>
                <w:szCs w:val="20"/>
                <w:lang w:eastAsia="lv-LV"/>
              </w:rPr>
              <w:t>ūdzes” un “pēdējās jūdzes” elektronisko sakaru tīklu infrastruktūras attīstīšana</w:t>
            </w:r>
            <w:r>
              <w:rPr>
                <w:rFonts w:ascii="Times New Roman" w:eastAsia="Times New Roman" w:hAnsi="Times New Roman" w:cs="Times New Roman"/>
                <w:sz w:val="20"/>
                <w:szCs w:val="20"/>
                <w:lang w:eastAsia="lv-LV"/>
              </w:rPr>
              <w:t xml:space="preserve">” aprakstu. </w:t>
            </w:r>
          </w:p>
        </w:tc>
      </w:tr>
      <w:tr w:rsidR="004A1D1C" w:rsidRPr="00942F77" w14:paraId="628AA7A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2826F4E"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0F4EEEE" w14:textId="2D6397C2" w:rsidR="004A1D1C" w:rsidRDefault="004A1D1C" w:rsidP="004A1D1C">
            <w:pPr>
              <w:spacing w:after="0" w:line="240" w:lineRule="auto"/>
              <w:jc w:val="center"/>
              <w:rPr>
                <w:rFonts w:ascii="Times New Roman" w:eastAsia="Times New Roman" w:hAnsi="Times New Roman" w:cs="Times New Roman"/>
                <w:sz w:val="20"/>
                <w:szCs w:val="20"/>
                <w:lang w:eastAsia="lv-LV"/>
              </w:rPr>
            </w:pPr>
            <w:r w:rsidRPr="00F71D16">
              <w:rPr>
                <w:rFonts w:ascii="Times New Roman" w:eastAsia="Calibri" w:hAnsi="Times New Roman" w:cs="Times New Roman"/>
                <w:sz w:val="20"/>
                <w:szCs w:val="20"/>
              </w:rPr>
              <w:t>Plāna sadaļ</w:t>
            </w:r>
            <w:r>
              <w:rPr>
                <w:rFonts w:ascii="Times New Roman" w:eastAsia="Calibri" w:hAnsi="Times New Roman" w:cs="Times New Roman"/>
                <w:sz w:val="20"/>
                <w:szCs w:val="20"/>
              </w:rPr>
              <w:t>a</w:t>
            </w:r>
            <w:r w:rsidRPr="00F71D16">
              <w:rPr>
                <w:rFonts w:ascii="Times New Roman" w:eastAsia="Calibri" w:hAnsi="Times New Roman" w:cs="Times New Roman"/>
                <w:sz w:val="20"/>
                <w:szCs w:val="20"/>
              </w:rPr>
              <w:t xml:space="preserve"> “2.5.Platjoslas pārklājuma un attīstības uzraudzības mehānismi”</w:t>
            </w:r>
          </w:p>
        </w:tc>
        <w:tc>
          <w:tcPr>
            <w:tcW w:w="1550" w:type="pct"/>
            <w:tcBorders>
              <w:top w:val="outset" w:sz="6" w:space="0" w:color="414142"/>
              <w:left w:val="outset" w:sz="6" w:space="0" w:color="414142"/>
              <w:bottom w:val="outset" w:sz="6" w:space="0" w:color="414142"/>
              <w:right w:val="outset" w:sz="6" w:space="0" w:color="414142"/>
            </w:tcBorders>
          </w:tcPr>
          <w:p w14:paraId="60C1AA2B"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Plāna sadaļā “2.5.Platjoslas pārklājuma un attīstības uzraudzības mehānismi”, daļā “Platjoslas pārklājumam un attīstības novērtēšanai ir identificēti šādi galvenie uzraudzības rādītāji:”5. un 6. punktā ir definētas atšķirīgas prasības fiksētajam un mobilajam tīklam. </w:t>
            </w:r>
          </w:p>
          <w:p w14:paraId="00AA1269" w14:textId="77777777" w:rsidR="004A1D1C" w:rsidRPr="00F71D16" w:rsidRDefault="004A1D1C" w:rsidP="004A1D1C">
            <w:pPr>
              <w:spacing w:after="0" w:line="240" w:lineRule="auto"/>
              <w:jc w:val="both"/>
              <w:rPr>
                <w:rFonts w:ascii="Times New Roman" w:eastAsia="Calibri" w:hAnsi="Times New Roman" w:cs="Times New Roman"/>
                <w:sz w:val="20"/>
                <w:szCs w:val="20"/>
              </w:rPr>
            </w:pPr>
          </w:p>
          <w:p w14:paraId="1790F102"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Īstenojot pasākumus, kas vērsti uz valsts atbalstu platjoslas </w:t>
            </w:r>
            <w:proofErr w:type="spellStart"/>
            <w:r w:rsidRPr="00F71D16">
              <w:rPr>
                <w:rFonts w:ascii="Times New Roman" w:eastAsia="Calibri" w:hAnsi="Times New Roman" w:cs="Times New Roman"/>
                <w:sz w:val="20"/>
                <w:szCs w:val="20"/>
              </w:rPr>
              <w:t>pārklājumumam</w:t>
            </w:r>
            <w:proofErr w:type="spellEnd"/>
            <w:r w:rsidRPr="00F71D16">
              <w:rPr>
                <w:rFonts w:ascii="Times New Roman" w:eastAsia="Calibri" w:hAnsi="Times New Roman" w:cs="Times New Roman"/>
                <w:sz w:val="20"/>
                <w:szCs w:val="20"/>
              </w:rPr>
              <w:t xml:space="preserve"> un attīstības uzraudzības mehānismiem ir jānosaka tehnoloģiski neitrālas prasības. </w:t>
            </w:r>
          </w:p>
          <w:p w14:paraId="7F7F1A5E" w14:textId="2E7A894F" w:rsidR="004A1D1C" w:rsidRPr="00A17A00" w:rsidRDefault="004A1D1C" w:rsidP="004A1D1C">
            <w:pPr>
              <w:spacing w:after="0" w:line="240" w:lineRule="auto"/>
              <w:jc w:val="both"/>
              <w:rPr>
                <w:rFonts w:ascii="Times New Roman" w:eastAsia="Calibri" w:hAnsi="Times New Roman" w:cs="Times New Roman"/>
                <w:b/>
                <w:bCs/>
                <w:sz w:val="20"/>
                <w:szCs w:val="20"/>
              </w:rPr>
            </w:pPr>
            <w:r w:rsidRPr="00F71D16">
              <w:rPr>
                <w:rFonts w:ascii="Times New Roman" w:eastAsia="Calibri" w:hAnsi="Times New Roman" w:cs="Times New Roman"/>
                <w:sz w:val="20"/>
                <w:szCs w:val="20"/>
              </w:rPr>
              <w:t xml:space="preserve">Tehnoloģiski neitrālas prasību definēšanai Plānā noteikto mērķu sasniegšanai ir izmantojami vienādi, salīdzināmi sasniedzamie rādītāji gan fiksētajiem, gan mobilajiem tīkliem ,t.sk. attiecībā uz simetriskām datu pārraides ātruma prasībām vismaz 100 Mbit/s,  </w:t>
            </w:r>
            <w:r w:rsidRPr="00F71D16">
              <w:rPr>
                <w:rFonts w:ascii="Times New Roman" w:eastAsia="Calibri" w:hAnsi="Times New Roman" w:cs="Times New Roman"/>
                <w:sz w:val="20"/>
                <w:szCs w:val="20"/>
              </w:rPr>
              <w:lastRenderedPageBreak/>
              <w:t>lejupielādes, gan augšupielādes datu pārraides ātruma prasībām, kā arī datu pārraides rādītāju stabilitāti neatkarīgi no vienlaicīga lietotāju skaita un/vai diennakts laika.”</w:t>
            </w:r>
          </w:p>
        </w:tc>
        <w:tc>
          <w:tcPr>
            <w:tcW w:w="1579" w:type="pct"/>
            <w:tcBorders>
              <w:top w:val="outset" w:sz="6" w:space="0" w:color="414142"/>
              <w:left w:val="outset" w:sz="6" w:space="0" w:color="414142"/>
              <w:bottom w:val="outset" w:sz="6" w:space="0" w:color="414142"/>
              <w:right w:val="outset" w:sz="6" w:space="0" w:color="414142"/>
            </w:tcBorders>
          </w:tcPr>
          <w:p w14:paraId="532DB718" w14:textId="59954A00" w:rsidR="00617663" w:rsidRDefault="004A1D1C" w:rsidP="004A1D1C">
            <w:pPr>
              <w:spacing w:after="0" w:line="240" w:lineRule="auto"/>
              <w:jc w:val="both"/>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lastRenderedPageBreak/>
              <w:t xml:space="preserve"> </w:t>
            </w:r>
            <w:r w:rsidR="00617663" w:rsidRPr="00617663">
              <w:rPr>
                <w:rFonts w:ascii="Times New Roman" w:eastAsia="Times New Roman" w:hAnsi="Times New Roman" w:cs="Times New Roman"/>
                <w:b/>
                <w:bCs/>
                <w:color w:val="000000" w:themeColor="text1"/>
                <w:sz w:val="20"/>
                <w:szCs w:val="20"/>
                <w:lang w:eastAsia="lv-LV"/>
              </w:rPr>
              <w:t>Panākta vienošanās 20.09.2021. sanāksmes saskaņošanas laikā.</w:t>
            </w:r>
          </w:p>
          <w:p w14:paraId="1B87572A" w14:textId="77777777" w:rsidR="004A1D1C" w:rsidRDefault="004A1D1C" w:rsidP="004A1D1C">
            <w:pPr>
              <w:spacing w:after="0" w:line="240" w:lineRule="auto"/>
              <w:jc w:val="both"/>
              <w:rPr>
                <w:rFonts w:ascii="Times New Roman" w:eastAsia="Calibri" w:hAnsi="Times New Roman" w:cs="Times New Roman"/>
                <w:sz w:val="20"/>
                <w:szCs w:val="20"/>
              </w:rPr>
            </w:pPr>
            <w:r w:rsidRPr="007B7AF8">
              <w:rPr>
                <w:rFonts w:ascii="Times New Roman" w:eastAsia="Times New Roman" w:hAnsi="Times New Roman" w:cs="Times New Roman"/>
                <w:sz w:val="20"/>
                <w:szCs w:val="20"/>
                <w:lang w:eastAsia="lv-LV"/>
              </w:rPr>
              <w:t>Skaidrojam, ka tās nav prasības</w:t>
            </w:r>
            <w:r>
              <w:rPr>
                <w:rFonts w:ascii="Times New Roman" w:eastAsia="Times New Roman" w:hAnsi="Times New Roman" w:cs="Times New Roman"/>
                <w:b/>
                <w:bCs/>
                <w:sz w:val="20"/>
                <w:szCs w:val="20"/>
                <w:lang w:eastAsia="lv-LV"/>
              </w:rPr>
              <w:t xml:space="preserve"> </w:t>
            </w:r>
            <w:r w:rsidRPr="00F71D16">
              <w:rPr>
                <w:rFonts w:ascii="Times New Roman" w:eastAsia="Calibri" w:hAnsi="Times New Roman" w:cs="Times New Roman"/>
                <w:sz w:val="20"/>
                <w:szCs w:val="20"/>
              </w:rPr>
              <w:t>fiksētajam un mobilajam tīklam</w:t>
            </w:r>
            <w:r>
              <w:rPr>
                <w:rFonts w:ascii="Times New Roman" w:eastAsia="Calibri" w:hAnsi="Times New Roman" w:cs="Times New Roman"/>
                <w:sz w:val="20"/>
                <w:szCs w:val="20"/>
              </w:rPr>
              <w:t xml:space="preserve">, bet uzraudzības rādītāji, lai mērītu nozares, t.sk. valsts atbalsta progresu, kā arī aktualizētu informāciju par investīciju nepietiekamību un vērtētu jaunu valsts atbalsta pasākumu iespējamību.  Tie ir noteikti ES līmenī - skat. izziņas 12. punktu. </w:t>
            </w:r>
          </w:p>
          <w:p w14:paraId="33C8D867" w14:textId="77777777" w:rsidR="004A1D1C" w:rsidRPr="00095BE8" w:rsidRDefault="004A1D1C" w:rsidP="004A1D1C">
            <w:pPr>
              <w:jc w:val="both"/>
              <w:rPr>
                <w:rFonts w:ascii="Times New Roman" w:eastAsia="Times New Roman" w:hAnsi="Times New Roman" w:cs="Times New Roman"/>
                <w:color w:val="000000"/>
                <w:sz w:val="20"/>
                <w:szCs w:val="20"/>
              </w:rPr>
            </w:pPr>
            <w:r w:rsidRPr="00095BE8">
              <w:rPr>
                <w:rFonts w:ascii="Times New Roman" w:eastAsia="Times New Roman" w:hAnsi="Times New Roman" w:cs="Times New Roman"/>
                <w:color w:val="000000"/>
                <w:sz w:val="20"/>
                <w:szCs w:val="20"/>
              </w:rPr>
              <w:t>Papildus informācijai Savienojamības paziņojums</w:t>
            </w:r>
            <w:r>
              <w:rPr>
                <w:rStyle w:val="Vresatsauce"/>
                <w:rFonts w:ascii="Times New Roman" w:eastAsia="Times New Roman" w:hAnsi="Times New Roman" w:cs="Times New Roman"/>
                <w:color w:val="000000"/>
                <w:sz w:val="20"/>
                <w:szCs w:val="20"/>
              </w:rPr>
              <w:footnoteReference w:id="9"/>
            </w:r>
            <w:r w:rsidRPr="00095BE8">
              <w:rPr>
                <w:rFonts w:ascii="Times New Roman" w:eastAsia="Times New Roman" w:hAnsi="Times New Roman" w:cs="Times New Roman"/>
                <w:color w:val="000000"/>
                <w:sz w:val="20"/>
                <w:szCs w:val="20"/>
              </w:rPr>
              <w:t xml:space="preserve"> nosaka stratēģisko mērķi: “visām Eiropas mājsaimniecībām gan laukos, gan pilsētās ir pieejams tāds interneta </w:t>
            </w:r>
            <w:proofErr w:type="spellStart"/>
            <w:r w:rsidRPr="00095BE8">
              <w:rPr>
                <w:rFonts w:ascii="Times New Roman" w:eastAsia="Times New Roman" w:hAnsi="Times New Roman" w:cs="Times New Roman"/>
                <w:color w:val="000000"/>
                <w:sz w:val="20"/>
                <w:szCs w:val="20"/>
              </w:rPr>
              <w:t>pieslēgums</w:t>
            </w:r>
            <w:proofErr w:type="spellEnd"/>
            <w:r w:rsidRPr="00095BE8">
              <w:rPr>
                <w:rFonts w:ascii="Times New Roman" w:eastAsia="Times New Roman" w:hAnsi="Times New Roman" w:cs="Times New Roman"/>
                <w:color w:val="000000"/>
                <w:sz w:val="20"/>
                <w:szCs w:val="20"/>
              </w:rPr>
              <w:t xml:space="preserve"> </w:t>
            </w:r>
            <w:r w:rsidRPr="00095BE8">
              <w:rPr>
                <w:rFonts w:ascii="Times New Roman" w:eastAsia="Times New Roman" w:hAnsi="Times New Roman" w:cs="Times New Roman"/>
                <w:b/>
                <w:bCs/>
                <w:color w:val="000000"/>
                <w:sz w:val="20"/>
                <w:szCs w:val="20"/>
              </w:rPr>
              <w:t xml:space="preserve">ar vismaz 100 </w:t>
            </w:r>
            <w:proofErr w:type="spellStart"/>
            <w:r w:rsidRPr="00095BE8">
              <w:rPr>
                <w:rFonts w:ascii="Times New Roman" w:eastAsia="Times New Roman" w:hAnsi="Times New Roman" w:cs="Times New Roman"/>
                <w:b/>
                <w:bCs/>
                <w:color w:val="000000"/>
                <w:sz w:val="20"/>
                <w:szCs w:val="20"/>
              </w:rPr>
              <w:t>Mb</w:t>
            </w:r>
            <w:proofErr w:type="spellEnd"/>
            <w:r w:rsidRPr="00095BE8">
              <w:rPr>
                <w:rFonts w:ascii="Times New Roman" w:eastAsia="Times New Roman" w:hAnsi="Times New Roman" w:cs="Times New Roman"/>
                <w:b/>
                <w:bCs/>
                <w:color w:val="000000"/>
                <w:sz w:val="20"/>
                <w:szCs w:val="20"/>
              </w:rPr>
              <w:t xml:space="preserve">/s </w:t>
            </w:r>
            <w:proofErr w:type="spellStart"/>
            <w:r w:rsidRPr="00095BE8">
              <w:rPr>
                <w:rFonts w:ascii="Times New Roman" w:eastAsia="Times New Roman" w:hAnsi="Times New Roman" w:cs="Times New Roman"/>
                <w:b/>
                <w:bCs/>
                <w:color w:val="000000"/>
                <w:sz w:val="20"/>
                <w:szCs w:val="20"/>
              </w:rPr>
              <w:t>lejuplīnijas</w:t>
            </w:r>
            <w:proofErr w:type="spellEnd"/>
            <w:r w:rsidRPr="00095BE8">
              <w:rPr>
                <w:rFonts w:ascii="Times New Roman" w:eastAsia="Times New Roman" w:hAnsi="Times New Roman" w:cs="Times New Roman"/>
                <w:b/>
                <w:bCs/>
                <w:color w:val="000000"/>
                <w:sz w:val="20"/>
                <w:szCs w:val="20"/>
              </w:rPr>
              <w:t xml:space="preserve"> ātrumu</w:t>
            </w:r>
            <w:r w:rsidRPr="00095BE8">
              <w:rPr>
                <w:rFonts w:ascii="Times New Roman" w:eastAsia="Times New Roman" w:hAnsi="Times New Roman" w:cs="Times New Roman"/>
                <w:color w:val="000000"/>
                <w:sz w:val="20"/>
                <w:szCs w:val="20"/>
              </w:rPr>
              <w:t xml:space="preserve">, ko var uzlabot līdz gigabitu </w:t>
            </w:r>
            <w:r w:rsidRPr="00095BE8">
              <w:rPr>
                <w:rFonts w:ascii="Times New Roman" w:eastAsia="Times New Roman" w:hAnsi="Times New Roman" w:cs="Times New Roman"/>
                <w:color w:val="000000"/>
                <w:sz w:val="20"/>
                <w:szCs w:val="20"/>
              </w:rPr>
              <w:lastRenderedPageBreak/>
              <w:t>ātrumam.”</w:t>
            </w:r>
          </w:p>
          <w:p w14:paraId="4A23765E" w14:textId="77777777" w:rsidR="004A1D1C" w:rsidRDefault="004A1D1C" w:rsidP="004A1D1C">
            <w:pPr>
              <w:spacing w:after="0" w:line="240" w:lineRule="auto"/>
              <w:jc w:val="both"/>
              <w:rPr>
                <w:rFonts w:ascii="Times New Roman" w:eastAsia="Times New Roman" w:hAnsi="Times New Roman" w:cs="Times New Roman"/>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4D80D57B" w14:textId="3C7CF3C2"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Skat. plāna projekta 3 sadaļu “</w:t>
            </w:r>
            <w:r w:rsidRPr="003A1940">
              <w:rPr>
                <w:rFonts w:ascii="Times New Roman" w:eastAsia="Times New Roman" w:hAnsi="Times New Roman" w:cs="Times New Roman"/>
                <w:sz w:val="20"/>
                <w:szCs w:val="20"/>
                <w:lang w:eastAsia="lv-LV"/>
              </w:rPr>
              <w:t>3.Plāna mērķi, rīcības virzieni un rezultāti</w:t>
            </w:r>
            <w:r>
              <w:rPr>
                <w:rFonts w:ascii="Times New Roman" w:eastAsia="Times New Roman" w:hAnsi="Times New Roman" w:cs="Times New Roman"/>
                <w:sz w:val="20"/>
                <w:szCs w:val="20"/>
                <w:lang w:eastAsia="lv-LV"/>
              </w:rPr>
              <w:t>”</w:t>
            </w:r>
          </w:p>
        </w:tc>
      </w:tr>
      <w:tr w:rsidR="004A1D1C" w:rsidRPr="00942F77" w14:paraId="0F0AB4CA"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AB1B278"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E188C53" w14:textId="20A01FB0" w:rsidR="004A1D1C" w:rsidRDefault="004A1D1C" w:rsidP="004A1D1C">
            <w:pPr>
              <w:spacing w:after="0" w:line="240" w:lineRule="auto"/>
              <w:jc w:val="center"/>
              <w:rPr>
                <w:rFonts w:ascii="Times New Roman" w:eastAsia="Times New Roman" w:hAnsi="Times New Roman" w:cs="Times New Roman"/>
                <w:sz w:val="20"/>
                <w:szCs w:val="20"/>
                <w:lang w:eastAsia="lv-LV"/>
              </w:rPr>
            </w:pPr>
            <w:r w:rsidRPr="00F71D16">
              <w:rPr>
                <w:rFonts w:ascii="Times New Roman" w:eastAsia="Calibri" w:hAnsi="Times New Roman" w:cs="Times New Roman"/>
                <w:sz w:val="20"/>
                <w:szCs w:val="20"/>
              </w:rPr>
              <w:t>Plāna sadaļā “1. Rīcības virziens – Savienojamības paziņojumam atbilstošas platjoslas elektronisko sakaru infrastruktūras attīstīšana, sadaļa 1.3. pasākums –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39EC5DFB"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Ņemot vērā, ka SM  tikai daļēji ņēmusi vērā iepriekš sniegtos priekšlikumus par plānā ietverto scenāriju tehnisko prasību neatbilstību tehnoloģiski neitrālām prasībām atbilstošo mērķu sasniegšanā, Plāna sadaļā “1. Rīcības virziens – Savienojamības paziņojumam atbilstošas platjoslas elektronisko sakaru infrastruktūras attīstīšana, sadaļa 1.3. pasākums – “vidējās jūdzes” un “pēdējās jūdzes” elektronisko sakaru tīklu infrastruktūras attīstīšana”,  norādot, ka priekšlikumos minētais attiecināms uz Pētījuma nodevumu, līdz ar to pēc būtības nav maināms, un vienlaikus uzsverot, ka tie ir scenāriju vērtējumi, lai pamatotu investīciju nepietiekamību un  Satiksmes ministrija pēc būtības atbalsta pēc iespējas augstāku prasību noteikšanu šāda veida ilgtermiņa investīcijām, faktiski detālāki nosacījumi, t.sk. uz augšupielādes, lejupielādes ātrumiem u.c. kritērijiem, tiks ietverti valsts atbalsta programmā un iepirkuma dokumentācijā. </w:t>
            </w:r>
          </w:p>
          <w:p w14:paraId="3BDE451E" w14:textId="77777777" w:rsidR="004A1D1C" w:rsidRPr="00F71D16" w:rsidRDefault="004A1D1C" w:rsidP="004A1D1C">
            <w:pPr>
              <w:spacing w:after="0" w:line="240" w:lineRule="auto"/>
              <w:jc w:val="both"/>
              <w:rPr>
                <w:rFonts w:ascii="Times New Roman" w:eastAsia="Calibri" w:hAnsi="Times New Roman" w:cs="Times New Roman"/>
                <w:sz w:val="20"/>
                <w:szCs w:val="20"/>
              </w:rPr>
            </w:pPr>
          </w:p>
          <w:p w14:paraId="590E6F0E"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Līdz ar to lūdzam papildināt plāna sadaļu “1. Rīcības virziens – Savienojamības paziņojumam atbilstošas platjoslas elektronisko sakaru infrastruktūras attīstīšana, sadaļa 1.3. pasākums – “vidējās jūdzes” un “pēdējās jūdzes” elektronisko sakaru tīklu infrastruktūras attīstīšana”, “Esošās situācijas raksturojums” beigu sadaļu ar sekojošu papildinājumu:</w:t>
            </w:r>
          </w:p>
          <w:p w14:paraId="19C76027" w14:textId="77777777" w:rsidR="004A1D1C" w:rsidRPr="00F71D16" w:rsidRDefault="004A1D1C" w:rsidP="004A1D1C">
            <w:pPr>
              <w:spacing w:after="0" w:line="240" w:lineRule="auto"/>
              <w:jc w:val="both"/>
              <w:rPr>
                <w:rFonts w:ascii="Times New Roman" w:eastAsia="Calibri" w:hAnsi="Times New Roman" w:cs="Times New Roman"/>
                <w:sz w:val="20"/>
                <w:szCs w:val="20"/>
              </w:rPr>
            </w:pPr>
          </w:p>
          <w:p w14:paraId="10C07982"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“Augstāk minētais esošais situācijas raksturojums un Kopsavilkums par “pēdējās jūdzes” un “vidējās jūdzes” attīstībai iespējamiem investīciju modeļiem, kā arī secinājumi ir balstīts uz Pētījumu un tajā </w:t>
            </w:r>
            <w:r w:rsidRPr="00F71D16">
              <w:rPr>
                <w:rFonts w:ascii="Times New Roman" w:eastAsia="Calibri" w:hAnsi="Times New Roman" w:cs="Times New Roman"/>
                <w:sz w:val="20"/>
                <w:szCs w:val="20"/>
              </w:rPr>
              <w:lastRenderedPageBreak/>
              <w:t>norādītajām tīkla izbūves izmaksām, tehniskajiem kritērijiem un sasniedzamajiem rādītājiem, 3.scenārijā netiek saglabātas prasības par tehnoloģiski neitrālu risinājumu, jo tas vērsts uz mobilajām tehnoloģijām pieļaujot 100 Mbit/s ātruma pieejamību diennakts laikā, kas mazāka par 100%, un nenodrošinot Plānā definēto sasniedzamo mērķi – vismaz 100 Mbit/s simetriska datu pārraides ātruma pieejamību visas diennakts laikā, neatkarīgi no vienlaicīga lietotāju skaita.</w:t>
            </w:r>
          </w:p>
          <w:p w14:paraId="430232B0" w14:textId="77777777" w:rsidR="004A1D1C" w:rsidRPr="00F71D16" w:rsidRDefault="004A1D1C" w:rsidP="004A1D1C">
            <w:pPr>
              <w:spacing w:after="0" w:line="240" w:lineRule="auto"/>
              <w:jc w:val="both"/>
              <w:rPr>
                <w:rFonts w:ascii="Times New Roman" w:eastAsia="Calibri" w:hAnsi="Times New Roman" w:cs="Times New Roman"/>
                <w:sz w:val="20"/>
                <w:szCs w:val="20"/>
              </w:rPr>
            </w:pPr>
          </w:p>
          <w:p w14:paraId="465F6832" w14:textId="77777777" w:rsidR="004A1D1C" w:rsidRPr="00F71D16" w:rsidRDefault="004A1D1C" w:rsidP="004A1D1C">
            <w:pPr>
              <w:spacing w:after="0" w:line="240" w:lineRule="auto"/>
              <w:jc w:val="both"/>
              <w:rPr>
                <w:rFonts w:ascii="Times New Roman" w:eastAsia="Calibri" w:hAnsi="Times New Roman" w:cs="Times New Roman"/>
                <w:sz w:val="20"/>
                <w:szCs w:val="20"/>
              </w:rPr>
            </w:pPr>
            <w:r w:rsidRPr="00F71D16">
              <w:rPr>
                <w:rFonts w:ascii="Times New Roman" w:eastAsia="Calibri" w:hAnsi="Times New Roman" w:cs="Times New Roman"/>
                <w:sz w:val="20"/>
                <w:szCs w:val="20"/>
              </w:rPr>
              <w:t xml:space="preserve">Pētījumā izvērtējot dažādos atbalsta modeļus, tiek veikts pieņēmums, ka tiek būvēts mobilais tīkla frekvenču diapazonā 650-800MHz, detalizētāk to nepamatojot. Dotajā diapazonā frekvences no 650-694MHz  vismaz līdz 2026. gadam nav izmantojamas mobilajos tīklos. Mobilajos tīklos no dotā spektra izmantojami 80MHz (tātad, nedaudz vairāk par pusi uzrādītā) , no kuriem 50MHz ir </w:t>
            </w:r>
            <w:proofErr w:type="spellStart"/>
            <w:r w:rsidRPr="00F71D16">
              <w:rPr>
                <w:rFonts w:ascii="Times New Roman" w:eastAsia="Calibri" w:hAnsi="Times New Roman" w:cs="Times New Roman"/>
                <w:sz w:val="20"/>
                <w:szCs w:val="20"/>
              </w:rPr>
              <w:t>lejuplīnijai</w:t>
            </w:r>
            <w:proofErr w:type="spellEnd"/>
            <w:r w:rsidRPr="00F71D16">
              <w:rPr>
                <w:rFonts w:ascii="Times New Roman" w:eastAsia="Calibri" w:hAnsi="Times New Roman" w:cs="Times New Roman"/>
                <w:sz w:val="20"/>
                <w:szCs w:val="20"/>
              </w:rPr>
              <w:t xml:space="preserve">, 30MHz augšuplīnijai, kas bez tam tiek sadalīti 3 mobilajiem operatoriem. Pētījumā nav norādīts kādu datu pārraides ātrumu nodrošinās šis frekvenču diapazons. Nav ietverti secinājumi kā tiks nodrošināti sasniedzamie mērķi ne attiecībā uz 100 Mbit/s ātruma pieejamību mājsaimniecībām, ne attiecībā uz  1Gbit/s datu pārraides ātrums sociālekonomiskajiem virzītājspēkiem ( pašvaldību iestādēm un uzņēmējdarbībai </w:t>
            </w:r>
            <w:proofErr w:type="spellStart"/>
            <w:r w:rsidRPr="00F71D16">
              <w:rPr>
                <w:rFonts w:ascii="Times New Roman" w:eastAsia="Calibri" w:hAnsi="Times New Roman" w:cs="Times New Roman"/>
                <w:sz w:val="20"/>
                <w:szCs w:val="20"/>
              </w:rPr>
              <w:t>u.c</w:t>
            </w:r>
            <w:proofErr w:type="spellEnd"/>
            <w:r w:rsidRPr="00F71D16">
              <w:rPr>
                <w:rFonts w:ascii="Times New Roman" w:eastAsia="Calibri" w:hAnsi="Times New Roman" w:cs="Times New Roman"/>
                <w:sz w:val="20"/>
                <w:szCs w:val="20"/>
              </w:rPr>
              <w:t xml:space="preserve"> a izmantojot esošo frekvenču diapazonu. Dotais frekvenču diapazons nodrošinās 5G nepārtrauktību kustībā, bet tas nav domāts VCHN. Par mobilajām tehnoloģijām, nav paskaidrots, kā tiks nodrošināti ātrumu vismaz 1 Gbit/s.</w:t>
            </w:r>
          </w:p>
          <w:p w14:paraId="552D3355" w14:textId="77777777" w:rsidR="004A1D1C" w:rsidRPr="00F71D16" w:rsidRDefault="004A1D1C" w:rsidP="004A1D1C">
            <w:pPr>
              <w:spacing w:after="0" w:line="240" w:lineRule="auto"/>
              <w:jc w:val="both"/>
              <w:rPr>
                <w:rFonts w:ascii="Times New Roman" w:eastAsia="Calibri" w:hAnsi="Times New Roman" w:cs="Times New Roman"/>
                <w:sz w:val="20"/>
                <w:szCs w:val="20"/>
              </w:rPr>
            </w:pPr>
          </w:p>
          <w:p w14:paraId="2ECC00C1" w14:textId="421736AB" w:rsidR="004A1D1C" w:rsidRPr="00A17A00" w:rsidRDefault="004A1D1C" w:rsidP="004A1D1C">
            <w:pPr>
              <w:spacing w:after="0" w:line="240" w:lineRule="auto"/>
              <w:jc w:val="both"/>
              <w:rPr>
                <w:rFonts w:ascii="Times New Roman" w:eastAsia="Calibri" w:hAnsi="Times New Roman" w:cs="Times New Roman"/>
                <w:b/>
                <w:bCs/>
                <w:sz w:val="20"/>
                <w:szCs w:val="20"/>
              </w:rPr>
            </w:pPr>
            <w:r w:rsidRPr="00F71D16">
              <w:rPr>
                <w:rFonts w:ascii="Times New Roman" w:eastAsia="Calibri" w:hAnsi="Times New Roman" w:cs="Times New Roman"/>
                <w:sz w:val="20"/>
                <w:szCs w:val="20"/>
              </w:rPr>
              <w:t xml:space="preserve">Īstenojot pasākumus, kas vērsti uz valsts atbalstu par “pēdējās jūdzes” un “vidējās jūdzes” attīstībai iespējamiem investīciju modeļiem, valsts atbalsta </w:t>
            </w:r>
            <w:r w:rsidRPr="00F71D16">
              <w:rPr>
                <w:rFonts w:ascii="Times New Roman" w:eastAsia="Calibri" w:hAnsi="Times New Roman" w:cs="Times New Roman"/>
                <w:sz w:val="20"/>
                <w:szCs w:val="20"/>
              </w:rPr>
              <w:lastRenderedPageBreak/>
              <w:t>programmā un iepirkuma dokumentācija tiks noteikti faktiski detālāki nosacījumi  -  tiks paredzētas nediskriminējošas, konkurenci veicinošas, tehnoloģiski neitrālas prasības, izmantoti salīdzināmi sasniedzamie  rādītāji, t.sk. attiecībā uz simetriskām datu pārraides ātruma prasībām vismaz 100 Mbit/s neatkarīgi tehnoloģiskā risinājuma, nosakot Plāna mērķiem atbilstošu detalizētus kritērijus gan attiecībā uz lejupielādes, gan augšupielādes datu pārraides ātruma prasībām, kā arī datu pārraides rādītāju stabilitāti neatkarīgi no vienlaicīga lietotāju skaita un/vai diennakts laika.”</w:t>
            </w:r>
          </w:p>
        </w:tc>
        <w:tc>
          <w:tcPr>
            <w:tcW w:w="1579" w:type="pct"/>
            <w:tcBorders>
              <w:top w:val="outset" w:sz="6" w:space="0" w:color="414142"/>
              <w:left w:val="outset" w:sz="6" w:space="0" w:color="414142"/>
              <w:bottom w:val="outset" w:sz="6" w:space="0" w:color="414142"/>
              <w:right w:val="outset" w:sz="6" w:space="0" w:color="414142"/>
            </w:tcBorders>
          </w:tcPr>
          <w:p w14:paraId="6731B9D4" w14:textId="77777777" w:rsidR="00AE43BB" w:rsidRDefault="004A1D1C" w:rsidP="004A1D1C">
            <w:pPr>
              <w:jc w:val="both"/>
              <w:rPr>
                <w:rFonts w:ascii="Times New Roman" w:eastAsia="Times New Roman" w:hAnsi="Times New Roman" w:cs="Times New Roman"/>
                <w:b/>
                <w:bCs/>
                <w:color w:val="000000" w:themeColor="text1"/>
                <w:sz w:val="20"/>
                <w:szCs w:val="20"/>
                <w:lang w:eastAsia="lv-LV"/>
              </w:rPr>
            </w:pPr>
            <w:r w:rsidRPr="00393846">
              <w:rPr>
                <w:rFonts w:ascii="Times New Roman" w:eastAsia="Times New Roman" w:hAnsi="Times New Roman" w:cs="Times New Roman"/>
                <w:b/>
                <w:bCs/>
                <w:sz w:val="20"/>
                <w:szCs w:val="20"/>
                <w:lang w:eastAsia="lv-LV"/>
              </w:rPr>
              <w:lastRenderedPageBreak/>
              <w:t>Ņemts vērā</w:t>
            </w:r>
            <w:r>
              <w:rPr>
                <w:rFonts w:ascii="Times New Roman" w:eastAsia="Times New Roman" w:hAnsi="Times New Roman" w:cs="Times New Roman"/>
                <w:sz w:val="20"/>
                <w:szCs w:val="20"/>
                <w:lang w:eastAsia="lv-LV"/>
              </w:rPr>
              <w:t xml:space="preserve">. </w:t>
            </w:r>
            <w:r w:rsidR="00AE43BB" w:rsidRPr="00617663">
              <w:rPr>
                <w:rFonts w:ascii="Times New Roman" w:eastAsia="Times New Roman" w:hAnsi="Times New Roman" w:cs="Times New Roman"/>
                <w:b/>
                <w:bCs/>
                <w:color w:val="000000" w:themeColor="text1"/>
                <w:sz w:val="20"/>
                <w:szCs w:val="20"/>
                <w:lang w:eastAsia="lv-LV"/>
              </w:rPr>
              <w:t>Panākta vienošanās 20.09.2021. sanāksmes saskaņošanas laikā.</w:t>
            </w:r>
          </w:p>
          <w:p w14:paraId="6345B338" w14:textId="77777777" w:rsidR="004A1D1C" w:rsidRDefault="004A1D1C" w:rsidP="00AE43BB">
            <w:pPr>
              <w:jc w:val="both"/>
              <w:rPr>
                <w:rFonts w:ascii="Times New Roman" w:eastAsia="Times New Roman" w:hAnsi="Times New Roman" w:cs="Times New Roman"/>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03F953A6" w14:textId="2C8D2C17"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3 sadaļu “</w:t>
            </w:r>
            <w:r w:rsidRPr="003A1940">
              <w:rPr>
                <w:rFonts w:ascii="Times New Roman" w:eastAsia="Times New Roman" w:hAnsi="Times New Roman" w:cs="Times New Roman"/>
                <w:sz w:val="20"/>
                <w:szCs w:val="20"/>
                <w:lang w:eastAsia="lv-LV"/>
              </w:rPr>
              <w:t>3.Plāna mērķi, rīcības virzieni un rezultāti</w:t>
            </w:r>
            <w:r>
              <w:rPr>
                <w:rFonts w:ascii="Times New Roman" w:eastAsia="Times New Roman" w:hAnsi="Times New Roman" w:cs="Times New Roman"/>
                <w:sz w:val="20"/>
                <w:szCs w:val="20"/>
                <w:lang w:eastAsia="lv-LV"/>
              </w:rPr>
              <w:t>”</w:t>
            </w:r>
            <w:r w:rsidR="00AE43BB">
              <w:rPr>
                <w:rFonts w:ascii="Times New Roman" w:eastAsia="Times New Roman" w:hAnsi="Times New Roman" w:cs="Times New Roman"/>
                <w:sz w:val="20"/>
                <w:szCs w:val="20"/>
                <w:lang w:eastAsia="lv-LV"/>
              </w:rPr>
              <w:t xml:space="preserve">, </w:t>
            </w:r>
            <w:r w:rsidR="00B36F1A">
              <w:rPr>
                <w:rFonts w:ascii="Times New Roman" w:eastAsia="Times New Roman" w:hAnsi="Times New Roman" w:cs="Times New Roman"/>
                <w:sz w:val="20"/>
                <w:szCs w:val="20"/>
                <w:lang w:eastAsia="lv-LV"/>
              </w:rPr>
              <w:t xml:space="preserve">kā arī </w:t>
            </w:r>
            <w:r w:rsidR="00AE43BB" w:rsidRPr="00F71D16">
              <w:rPr>
                <w:rFonts w:ascii="Times New Roman" w:eastAsia="Calibri" w:hAnsi="Times New Roman" w:cs="Times New Roman"/>
                <w:sz w:val="20"/>
                <w:szCs w:val="20"/>
              </w:rPr>
              <w:t>sadaļ</w:t>
            </w:r>
            <w:r w:rsidR="00B36F1A">
              <w:rPr>
                <w:rFonts w:ascii="Times New Roman" w:eastAsia="Calibri" w:hAnsi="Times New Roman" w:cs="Times New Roman"/>
                <w:sz w:val="20"/>
                <w:szCs w:val="20"/>
              </w:rPr>
              <w:t>u</w:t>
            </w:r>
            <w:r w:rsidR="00AE43BB" w:rsidRPr="00F71D16">
              <w:rPr>
                <w:rFonts w:ascii="Times New Roman" w:eastAsia="Calibri" w:hAnsi="Times New Roman" w:cs="Times New Roman"/>
                <w:sz w:val="20"/>
                <w:szCs w:val="20"/>
              </w:rPr>
              <w:t xml:space="preserve"> 1.3. pasākums </w:t>
            </w:r>
            <w:r w:rsidR="00AE43BB">
              <w:rPr>
                <w:rFonts w:ascii="Times New Roman" w:eastAsia="Calibri" w:hAnsi="Times New Roman" w:cs="Times New Roman"/>
                <w:sz w:val="20"/>
                <w:szCs w:val="20"/>
              </w:rPr>
              <w:t>“</w:t>
            </w:r>
            <w:r w:rsidR="00AE43BB" w:rsidRPr="00F71D16">
              <w:rPr>
                <w:rFonts w:ascii="Times New Roman" w:eastAsia="Calibri" w:hAnsi="Times New Roman" w:cs="Times New Roman"/>
                <w:sz w:val="20"/>
                <w:szCs w:val="20"/>
              </w:rPr>
              <w:t>“</w:t>
            </w:r>
            <w:r w:rsidR="00AE43BB">
              <w:rPr>
                <w:rFonts w:ascii="Times New Roman" w:eastAsia="Calibri" w:hAnsi="Times New Roman" w:cs="Times New Roman"/>
                <w:sz w:val="20"/>
                <w:szCs w:val="20"/>
              </w:rPr>
              <w:t>V</w:t>
            </w:r>
            <w:r w:rsidR="00AE43BB" w:rsidRPr="00F71D16">
              <w:rPr>
                <w:rFonts w:ascii="Times New Roman" w:eastAsia="Calibri" w:hAnsi="Times New Roman" w:cs="Times New Roman"/>
                <w:sz w:val="20"/>
                <w:szCs w:val="20"/>
              </w:rPr>
              <w:t>idējās jūdzes” un “pēdējās jūdzes” elektronisko sakaru tīklu infrastruktūras attīstīšana”</w:t>
            </w:r>
          </w:p>
        </w:tc>
      </w:tr>
      <w:tr w:rsidR="004A1D1C" w:rsidRPr="00942F77" w14:paraId="5610809E"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F0DB96B"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5C8F2DF6" w14:textId="18C4E3B8"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Plāna projekta 1</w:t>
            </w:r>
            <w:r w:rsidRPr="004A6FBC">
              <w:rPr>
                <w:rFonts w:ascii="Times New Roman" w:eastAsia="Calibri" w:hAnsi="Times New Roman" w:cs="Times New Roman"/>
                <w:sz w:val="20"/>
                <w:szCs w:val="20"/>
              </w:rPr>
              <w:t>.3. pasākums</w:t>
            </w:r>
            <w:r>
              <w:rPr>
                <w:rFonts w:ascii="Times New Roman" w:eastAsia="Calibri" w:hAnsi="Times New Roman" w:cs="Times New Roman"/>
                <w:sz w:val="20"/>
                <w:szCs w:val="20"/>
              </w:rPr>
              <w:t xml:space="preserve"> “</w:t>
            </w:r>
            <w:r w:rsidRPr="004A6FBC">
              <w:rPr>
                <w:rFonts w:ascii="Times New Roman" w:eastAsia="Calibri" w:hAnsi="Times New Roman" w:cs="Times New Roman"/>
                <w:sz w:val="20"/>
                <w:szCs w:val="20"/>
              </w:rPr>
              <w:t>“</w:t>
            </w:r>
            <w:r>
              <w:rPr>
                <w:rFonts w:ascii="Times New Roman" w:eastAsia="Calibri" w:hAnsi="Times New Roman" w:cs="Times New Roman"/>
                <w:sz w:val="20"/>
                <w:szCs w:val="20"/>
              </w:rPr>
              <w:t>V</w:t>
            </w:r>
            <w:r w:rsidRPr="004A6FBC">
              <w:rPr>
                <w:rFonts w:ascii="Times New Roman" w:eastAsia="Calibri" w:hAnsi="Times New Roman" w:cs="Times New Roman"/>
                <w:sz w:val="20"/>
                <w:szCs w:val="20"/>
              </w:rPr>
              <w:t>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5460BFCB" w14:textId="77777777" w:rsidR="004A1D1C" w:rsidRPr="004A6FBC" w:rsidRDefault="004A1D1C" w:rsidP="004A1D1C">
            <w:pPr>
              <w:spacing w:after="0" w:line="240" w:lineRule="auto"/>
              <w:jc w:val="both"/>
              <w:rPr>
                <w:rFonts w:ascii="Times New Roman" w:eastAsia="Calibri" w:hAnsi="Times New Roman" w:cs="Times New Roman"/>
                <w:sz w:val="20"/>
                <w:szCs w:val="20"/>
              </w:rPr>
            </w:pPr>
            <w:r w:rsidRPr="004A6FBC">
              <w:rPr>
                <w:rFonts w:ascii="Times New Roman" w:eastAsia="Calibri" w:hAnsi="Times New Roman" w:cs="Times New Roman"/>
                <w:sz w:val="20"/>
                <w:szCs w:val="20"/>
              </w:rPr>
              <w:t xml:space="preserve">Sadaļā 1. Rīcības virziens – Savienojamības paziņojumam atbilstošas platjoslas elektronisko sakaru infrastruktūras attīstīšana, sadaļa 1.3. pasākums – “vidējās jūdzes” un “pēdējās jūdzes” elektronisko sakaru tīklu infrastruktūras attīstīšana”, Plānotās investīcijas apraksts, sadaļu  II “Pēdējās jūdzes” attīstība, lūdzam papildināt ar sekojošo: </w:t>
            </w:r>
          </w:p>
          <w:p w14:paraId="1EAAABB2" w14:textId="77777777" w:rsidR="004A1D1C" w:rsidRPr="004A6FBC" w:rsidRDefault="004A1D1C" w:rsidP="004A1D1C">
            <w:pPr>
              <w:spacing w:after="0" w:line="240" w:lineRule="auto"/>
              <w:jc w:val="both"/>
              <w:rPr>
                <w:rFonts w:ascii="Times New Roman" w:eastAsia="Calibri" w:hAnsi="Times New Roman" w:cs="Times New Roman"/>
                <w:sz w:val="20"/>
                <w:szCs w:val="20"/>
              </w:rPr>
            </w:pPr>
          </w:p>
          <w:p w14:paraId="7BE32C60" w14:textId="14899ED6" w:rsidR="004A1D1C" w:rsidRPr="00A17A00" w:rsidRDefault="004A1D1C" w:rsidP="004A1D1C">
            <w:pPr>
              <w:spacing w:after="0" w:line="240" w:lineRule="auto"/>
              <w:jc w:val="both"/>
              <w:rPr>
                <w:rFonts w:ascii="Times New Roman" w:eastAsia="Calibri" w:hAnsi="Times New Roman" w:cs="Times New Roman"/>
                <w:b/>
                <w:bCs/>
                <w:sz w:val="20"/>
                <w:szCs w:val="20"/>
              </w:rPr>
            </w:pPr>
            <w:r w:rsidRPr="004A6FBC">
              <w:rPr>
                <w:rFonts w:ascii="Times New Roman" w:eastAsia="Calibri" w:hAnsi="Times New Roman" w:cs="Times New Roman"/>
                <w:sz w:val="20"/>
                <w:szCs w:val="20"/>
              </w:rPr>
              <w:t>Īstenojot pasākumus, kas vērsti uz valsts atbalstu par “pēdējās jūdzes” attīstībai iespējamiem investīciju modeļiem, valsts atbalsta programmā un iepirkuma dokumentācija tiks noteikti faktiski detālāki nosacījumi Savienojamības mērķu sasniegšanai -  tiks paredzētas nediskriminējošas, konkurenci veicinošas, tehnoloģiski neitrālas prasības, izmantoti salīdzināmi sasniedzamie  rādītāji, t.sk. attiecībā uz simetriskām datu pārraides ātruma prasībām vismaz 100 Mbit/s neatkarīgi tehnoloģiskā risinājuma, nosakot Plāna mērķiem atbilstošu detalizētus kritērijus gan attiecībā uz lejupielādes, gan augšupielādes datu pārraides ātruma prasībām, kā arī datu pārraides rādītāju stabilitāti neatkarīgi no vienlaicīga lietotāju skaita un/vai diennakts laika.”</w:t>
            </w:r>
          </w:p>
        </w:tc>
        <w:tc>
          <w:tcPr>
            <w:tcW w:w="1579" w:type="pct"/>
            <w:tcBorders>
              <w:top w:val="outset" w:sz="6" w:space="0" w:color="414142"/>
              <w:left w:val="outset" w:sz="6" w:space="0" w:color="414142"/>
              <w:bottom w:val="outset" w:sz="6" w:space="0" w:color="414142"/>
              <w:right w:val="outset" w:sz="6" w:space="0" w:color="414142"/>
            </w:tcBorders>
          </w:tcPr>
          <w:p w14:paraId="552A624C" w14:textId="59D46C3D" w:rsidR="004A1D1C" w:rsidRDefault="00B36F1A" w:rsidP="004A1D1C">
            <w:pPr>
              <w:spacing w:after="0" w:line="240" w:lineRule="auto"/>
              <w:jc w:val="both"/>
              <w:rPr>
                <w:rFonts w:ascii="Times New Roman" w:eastAsia="Times New Roman" w:hAnsi="Times New Roman" w:cs="Times New Roman"/>
                <w:sz w:val="20"/>
                <w:szCs w:val="20"/>
                <w:lang w:eastAsia="lv-LV"/>
              </w:rPr>
            </w:pPr>
            <w:r w:rsidRPr="00617663">
              <w:rPr>
                <w:rFonts w:ascii="Times New Roman" w:eastAsia="Times New Roman" w:hAnsi="Times New Roman" w:cs="Times New Roman"/>
                <w:b/>
                <w:bCs/>
                <w:color w:val="000000" w:themeColor="text1"/>
                <w:sz w:val="20"/>
                <w:szCs w:val="20"/>
                <w:lang w:eastAsia="lv-LV"/>
              </w:rPr>
              <w:t>Panākta vienošanās 20.09.2021. sanāksmes saskaņošanas laikā.</w:t>
            </w:r>
          </w:p>
        </w:tc>
        <w:tc>
          <w:tcPr>
            <w:tcW w:w="671" w:type="pct"/>
            <w:tcBorders>
              <w:top w:val="outset" w:sz="6" w:space="0" w:color="414142"/>
              <w:left w:val="outset" w:sz="6" w:space="0" w:color="414142"/>
              <w:bottom w:val="outset" w:sz="6" w:space="0" w:color="414142"/>
              <w:right w:val="outset" w:sz="6" w:space="0" w:color="414142"/>
            </w:tcBorders>
          </w:tcPr>
          <w:p w14:paraId="5609EE86" w14:textId="6398142B" w:rsidR="004A1D1C" w:rsidRDefault="00B36F1A"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plāna projekta 3 sadaļu “</w:t>
            </w:r>
            <w:r w:rsidRPr="003A1940">
              <w:rPr>
                <w:rFonts w:ascii="Times New Roman" w:eastAsia="Times New Roman" w:hAnsi="Times New Roman" w:cs="Times New Roman"/>
                <w:sz w:val="20"/>
                <w:szCs w:val="20"/>
                <w:lang w:eastAsia="lv-LV"/>
              </w:rPr>
              <w:t>3.Plāna mērķi, rīcības virzieni un rezultāti</w:t>
            </w:r>
            <w:r>
              <w:rPr>
                <w:rFonts w:ascii="Times New Roman" w:eastAsia="Times New Roman" w:hAnsi="Times New Roman" w:cs="Times New Roman"/>
                <w:sz w:val="20"/>
                <w:szCs w:val="20"/>
                <w:lang w:eastAsia="lv-LV"/>
              </w:rPr>
              <w:t xml:space="preserve">”, kā arī </w:t>
            </w:r>
            <w:r w:rsidRPr="00F71D16">
              <w:rPr>
                <w:rFonts w:ascii="Times New Roman" w:eastAsia="Calibri" w:hAnsi="Times New Roman" w:cs="Times New Roman"/>
                <w:sz w:val="20"/>
                <w:szCs w:val="20"/>
              </w:rPr>
              <w:t>sadaļ</w:t>
            </w:r>
            <w:r>
              <w:rPr>
                <w:rFonts w:ascii="Times New Roman" w:eastAsia="Calibri" w:hAnsi="Times New Roman" w:cs="Times New Roman"/>
                <w:sz w:val="20"/>
                <w:szCs w:val="20"/>
              </w:rPr>
              <w:t>u</w:t>
            </w:r>
            <w:r w:rsidRPr="00F71D16">
              <w:rPr>
                <w:rFonts w:ascii="Times New Roman" w:eastAsia="Calibri" w:hAnsi="Times New Roman" w:cs="Times New Roman"/>
                <w:sz w:val="20"/>
                <w:szCs w:val="20"/>
              </w:rPr>
              <w:t xml:space="preserve"> 1.3. pasākums </w:t>
            </w:r>
            <w:r>
              <w:rPr>
                <w:rFonts w:ascii="Times New Roman" w:eastAsia="Calibri" w:hAnsi="Times New Roman" w:cs="Times New Roman"/>
                <w:sz w:val="20"/>
                <w:szCs w:val="20"/>
              </w:rPr>
              <w:t>“</w:t>
            </w:r>
            <w:r w:rsidRPr="00F71D16">
              <w:rPr>
                <w:rFonts w:ascii="Times New Roman" w:eastAsia="Calibri" w:hAnsi="Times New Roman" w:cs="Times New Roman"/>
                <w:sz w:val="20"/>
                <w:szCs w:val="20"/>
              </w:rPr>
              <w:t>“</w:t>
            </w:r>
            <w:r>
              <w:rPr>
                <w:rFonts w:ascii="Times New Roman" w:eastAsia="Calibri" w:hAnsi="Times New Roman" w:cs="Times New Roman"/>
                <w:sz w:val="20"/>
                <w:szCs w:val="20"/>
              </w:rPr>
              <w:t>V</w:t>
            </w:r>
            <w:r w:rsidRPr="00F71D16">
              <w:rPr>
                <w:rFonts w:ascii="Times New Roman" w:eastAsia="Calibri" w:hAnsi="Times New Roman" w:cs="Times New Roman"/>
                <w:sz w:val="20"/>
                <w:szCs w:val="20"/>
              </w:rPr>
              <w:t>idējās jūdzes” un “pēdējās jūdzes” elektronisko sakaru tīklu infrastruktūras attīstīšana”</w:t>
            </w:r>
          </w:p>
        </w:tc>
      </w:tr>
      <w:tr w:rsidR="004A1D1C" w:rsidRPr="00942F77" w14:paraId="42BD7459"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597633A"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BC6A559" w14:textId="15F55D14" w:rsidR="004A1D1C" w:rsidRDefault="004A1D1C" w:rsidP="004A1D1C">
            <w:pPr>
              <w:spacing w:after="0" w:line="240" w:lineRule="auto"/>
              <w:jc w:val="center"/>
              <w:rPr>
                <w:rFonts w:ascii="Times New Roman" w:eastAsia="Times New Roman" w:hAnsi="Times New Roman" w:cs="Times New Roman"/>
                <w:sz w:val="20"/>
                <w:szCs w:val="20"/>
                <w:lang w:eastAsia="lv-LV"/>
              </w:rPr>
            </w:pPr>
            <w:r w:rsidRPr="004A6FBC">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4A6FBC">
              <w:rPr>
                <w:rFonts w:ascii="Times New Roman" w:eastAsia="Calibri" w:hAnsi="Times New Roman" w:cs="Times New Roman"/>
                <w:sz w:val="20"/>
                <w:szCs w:val="20"/>
              </w:rPr>
              <w:t xml:space="preserve"> 1.1.pasākums </w:t>
            </w:r>
            <w:r>
              <w:rPr>
                <w:rFonts w:ascii="Times New Roman" w:eastAsia="Calibri" w:hAnsi="Times New Roman" w:cs="Times New Roman"/>
                <w:sz w:val="20"/>
                <w:szCs w:val="20"/>
              </w:rPr>
              <w:t>“</w:t>
            </w:r>
            <w:r w:rsidRPr="004A6FBC">
              <w:rPr>
                <w:rFonts w:ascii="Times New Roman" w:eastAsia="Calibri" w:hAnsi="Times New Roman" w:cs="Times New Roman"/>
                <w:sz w:val="20"/>
                <w:szCs w:val="20"/>
              </w:rPr>
              <w:t xml:space="preserve">5G atbalstošās infrastruktūras izbūve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w:t>
            </w:r>
            <w:r>
              <w:rPr>
                <w:rFonts w:ascii="Times New Roman" w:eastAsia="Calibri"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0100742E" w14:textId="77777777" w:rsidR="004A1D1C" w:rsidRPr="004A6FBC" w:rsidRDefault="004A1D1C" w:rsidP="004A1D1C">
            <w:pPr>
              <w:spacing w:after="0" w:line="240" w:lineRule="auto"/>
              <w:jc w:val="both"/>
              <w:rPr>
                <w:rFonts w:ascii="Times New Roman" w:eastAsia="Calibri" w:hAnsi="Times New Roman" w:cs="Times New Roman"/>
                <w:sz w:val="20"/>
                <w:szCs w:val="20"/>
              </w:rPr>
            </w:pPr>
            <w:r w:rsidRPr="004A6FBC">
              <w:rPr>
                <w:rFonts w:ascii="Times New Roman" w:eastAsia="Calibri" w:hAnsi="Times New Roman" w:cs="Times New Roman"/>
                <w:sz w:val="20"/>
                <w:szCs w:val="20"/>
              </w:rPr>
              <w:t xml:space="preserve">1.1.Plāna sadaļā pasākums - 5G atbalstošās infrastruktūras izbūve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 </w:t>
            </w:r>
          </w:p>
          <w:p w14:paraId="0975A6C3" w14:textId="77777777" w:rsidR="004A1D1C" w:rsidRPr="004A6FBC" w:rsidRDefault="004A1D1C" w:rsidP="004A1D1C">
            <w:pPr>
              <w:spacing w:after="0" w:line="240" w:lineRule="auto"/>
              <w:jc w:val="both"/>
              <w:rPr>
                <w:rFonts w:ascii="Times New Roman" w:eastAsia="Calibri" w:hAnsi="Times New Roman" w:cs="Times New Roman"/>
                <w:sz w:val="20"/>
                <w:szCs w:val="20"/>
              </w:rPr>
            </w:pPr>
            <w:r w:rsidRPr="004A6FBC">
              <w:rPr>
                <w:rFonts w:ascii="Times New Roman" w:eastAsia="Calibri" w:hAnsi="Times New Roman" w:cs="Times New Roman"/>
                <w:sz w:val="20"/>
                <w:szCs w:val="20"/>
              </w:rPr>
              <w:t xml:space="preserve">Esošās situācijas raksturojums, norādīts, ka “nepieciešamais optisko kabeļu trases garums gar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ir 229,4 km, 5G atbalstošā infrastruktūra šobrīd  ir pieejama 14,4 km (6,27% no kopējās plānotās trases) posmā, taču precīzs infrastruktūras tehniskais risinājums un izbūvējamais apjoms (torņu skaits, elektroapgādes tīklu garums, optikas kabeļu tīklu garums) tiks noteikts pēc </w:t>
            </w:r>
            <w:proofErr w:type="spellStart"/>
            <w:r w:rsidRPr="004A6FBC">
              <w:rPr>
                <w:rFonts w:ascii="Times New Roman" w:eastAsia="Calibri" w:hAnsi="Times New Roman" w:cs="Times New Roman"/>
                <w:sz w:val="20"/>
                <w:szCs w:val="20"/>
              </w:rPr>
              <w:t>kopplānošanas</w:t>
            </w:r>
            <w:proofErr w:type="spellEnd"/>
            <w:r w:rsidRPr="004A6FBC">
              <w:rPr>
                <w:rFonts w:ascii="Times New Roman" w:eastAsia="Calibri" w:hAnsi="Times New Roman" w:cs="Times New Roman"/>
                <w:sz w:val="20"/>
                <w:szCs w:val="20"/>
              </w:rPr>
              <w:t xml:space="preserve"> ar  elektronisko sakaru komersantiem, ievērojot pieejamo finansējumu.”</w:t>
            </w:r>
          </w:p>
          <w:p w14:paraId="018B341A" w14:textId="77777777" w:rsidR="004A1D1C" w:rsidRPr="004A6FBC" w:rsidRDefault="004A1D1C" w:rsidP="004A1D1C">
            <w:pPr>
              <w:spacing w:after="0" w:line="240" w:lineRule="auto"/>
              <w:jc w:val="both"/>
              <w:rPr>
                <w:rFonts w:ascii="Times New Roman" w:eastAsia="Calibri" w:hAnsi="Times New Roman" w:cs="Times New Roman"/>
                <w:sz w:val="20"/>
                <w:szCs w:val="20"/>
              </w:rPr>
            </w:pPr>
            <w:r w:rsidRPr="004A6FBC">
              <w:rPr>
                <w:rFonts w:ascii="Times New Roman" w:eastAsia="Calibri" w:hAnsi="Times New Roman" w:cs="Times New Roman"/>
                <w:sz w:val="20"/>
                <w:szCs w:val="20"/>
              </w:rPr>
              <w:t xml:space="preserve">Lūdzam papildināt minēto sadaļu, norādot, ka: </w:t>
            </w:r>
          </w:p>
          <w:p w14:paraId="0EC23C26" w14:textId="545A7D55" w:rsidR="004A1D1C" w:rsidRPr="00A17A00" w:rsidRDefault="004A1D1C" w:rsidP="004A1D1C">
            <w:pPr>
              <w:spacing w:after="0" w:line="240" w:lineRule="auto"/>
              <w:jc w:val="both"/>
              <w:rPr>
                <w:rFonts w:ascii="Times New Roman" w:eastAsia="Calibri" w:hAnsi="Times New Roman" w:cs="Times New Roman"/>
                <w:b/>
                <w:bCs/>
                <w:sz w:val="20"/>
                <w:szCs w:val="20"/>
              </w:rPr>
            </w:pPr>
            <w:r w:rsidRPr="004A6FBC">
              <w:rPr>
                <w:rFonts w:ascii="Times New Roman" w:eastAsia="Calibri" w:hAnsi="Times New Roman" w:cs="Times New Roman"/>
                <w:sz w:val="20"/>
                <w:szCs w:val="20"/>
              </w:rPr>
              <w:t>“</w:t>
            </w:r>
            <w:bookmarkStart w:id="14" w:name="_Hlk82178842"/>
            <w:r w:rsidRPr="004A6FBC">
              <w:rPr>
                <w:rFonts w:ascii="Times New Roman" w:eastAsia="Calibri" w:hAnsi="Times New Roman" w:cs="Times New Roman"/>
                <w:sz w:val="20"/>
                <w:szCs w:val="20"/>
              </w:rPr>
              <w:t xml:space="preserve">Norādītajā apjomā nav ņemts vērā visu elektronisko sakaru operatoru pieejamā 5G pieejamā atbalstošā </w:t>
            </w:r>
            <w:proofErr w:type="spellStart"/>
            <w:r w:rsidRPr="004A6FBC">
              <w:rPr>
                <w:rFonts w:ascii="Times New Roman" w:eastAsia="Calibri" w:hAnsi="Times New Roman" w:cs="Times New Roman"/>
                <w:sz w:val="20"/>
                <w:szCs w:val="20"/>
              </w:rPr>
              <w:t>infastruktūra</w:t>
            </w:r>
            <w:proofErr w:type="spellEnd"/>
            <w:r w:rsidRPr="004A6FBC">
              <w:rPr>
                <w:rFonts w:ascii="Times New Roman" w:eastAsia="Calibri" w:hAnsi="Times New Roman" w:cs="Times New Roman"/>
                <w:sz w:val="20"/>
                <w:szCs w:val="20"/>
              </w:rPr>
              <w:t xml:space="preserve">  - optisko kabeļu trases. Pēc </w:t>
            </w:r>
            <w:proofErr w:type="spellStart"/>
            <w:r w:rsidRPr="004A6FBC">
              <w:rPr>
                <w:rFonts w:ascii="Times New Roman" w:eastAsia="Calibri" w:hAnsi="Times New Roman" w:cs="Times New Roman"/>
                <w:sz w:val="20"/>
                <w:szCs w:val="20"/>
              </w:rPr>
              <w:t>kopplānošanas</w:t>
            </w:r>
            <w:proofErr w:type="spellEnd"/>
            <w:r w:rsidRPr="004A6FBC">
              <w:rPr>
                <w:rFonts w:ascii="Times New Roman" w:eastAsia="Calibri" w:hAnsi="Times New Roman" w:cs="Times New Roman"/>
                <w:sz w:val="20"/>
                <w:szCs w:val="20"/>
              </w:rPr>
              <w:t xml:space="preserve"> ar  elektronisko sakaru komersantiem tiks izmantota visu elektronisko sakaru operatoru pieejamā esošā 5G atbalstošā infrastruktūra VIA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 un precizēts nepieciešamais optisko kabeļu trases garums gar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5G nodrošināšanai,  vienlaikus pārskatot nepieciešamo valsts atbalsts un finansējums, un novirzot to citu Plāna mērķu sasniegšanai.</w:t>
            </w:r>
            <w:bookmarkEnd w:id="14"/>
          </w:p>
        </w:tc>
        <w:tc>
          <w:tcPr>
            <w:tcW w:w="1579" w:type="pct"/>
            <w:tcBorders>
              <w:top w:val="outset" w:sz="6" w:space="0" w:color="414142"/>
              <w:left w:val="outset" w:sz="6" w:space="0" w:color="414142"/>
              <w:bottom w:val="outset" w:sz="6" w:space="0" w:color="414142"/>
              <w:right w:val="outset" w:sz="6" w:space="0" w:color="414142"/>
            </w:tcBorders>
          </w:tcPr>
          <w:p w14:paraId="2E870AB3" w14:textId="201844A2" w:rsidR="004A1D1C" w:rsidRDefault="004A1D1C" w:rsidP="004A1D1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r w:rsidR="00297203">
              <w:rPr>
                <w:rFonts w:ascii="Times New Roman" w:eastAsia="Times New Roman" w:hAnsi="Times New Roman" w:cs="Times New Roman"/>
                <w:b/>
                <w:bCs/>
                <w:sz w:val="20"/>
                <w:szCs w:val="20"/>
                <w:lang w:eastAsia="lv-LV"/>
              </w:rPr>
              <w:t xml:space="preserve"> </w:t>
            </w:r>
            <w:r w:rsidR="00297203" w:rsidRPr="00617663">
              <w:rPr>
                <w:rFonts w:ascii="Times New Roman" w:eastAsia="Times New Roman" w:hAnsi="Times New Roman" w:cs="Times New Roman"/>
                <w:b/>
                <w:bCs/>
                <w:color w:val="000000" w:themeColor="text1"/>
                <w:sz w:val="20"/>
                <w:szCs w:val="20"/>
                <w:lang w:eastAsia="lv-LV"/>
              </w:rPr>
              <w:t xml:space="preserve">Panākta vienošanās </w:t>
            </w:r>
            <w:r w:rsidR="00297203">
              <w:rPr>
                <w:rFonts w:ascii="Times New Roman" w:eastAsia="Times New Roman" w:hAnsi="Times New Roman" w:cs="Times New Roman"/>
                <w:b/>
                <w:bCs/>
                <w:color w:val="000000" w:themeColor="text1"/>
                <w:sz w:val="20"/>
                <w:szCs w:val="20"/>
                <w:lang w:eastAsia="lv-LV"/>
              </w:rPr>
              <w:t>17</w:t>
            </w:r>
            <w:r w:rsidR="00297203" w:rsidRPr="00617663">
              <w:rPr>
                <w:rFonts w:ascii="Times New Roman" w:eastAsia="Times New Roman" w:hAnsi="Times New Roman" w:cs="Times New Roman"/>
                <w:b/>
                <w:bCs/>
                <w:color w:val="000000" w:themeColor="text1"/>
                <w:sz w:val="20"/>
                <w:szCs w:val="20"/>
                <w:lang w:eastAsia="lv-LV"/>
              </w:rPr>
              <w:t>.09.2021. sanāksmes saskaņošanas laikā.</w:t>
            </w:r>
          </w:p>
          <w:p w14:paraId="4C8A382C" w14:textId="1A6C0D92" w:rsidR="004A1D1C" w:rsidRDefault="004A1D1C" w:rsidP="004A1D1C">
            <w:pPr>
              <w:spacing w:after="0" w:line="240" w:lineRule="auto"/>
              <w:jc w:val="both"/>
              <w:rPr>
                <w:rFonts w:ascii="Times New Roman" w:eastAsia="Times New Roman" w:hAnsi="Times New Roman" w:cs="Times New Roman"/>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6D99DCED" w14:textId="07EB017A"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precizēto p</w:t>
            </w:r>
            <w:r w:rsidRPr="004A6FBC">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4A6FBC">
              <w:rPr>
                <w:rFonts w:ascii="Times New Roman" w:eastAsia="Calibri" w:hAnsi="Times New Roman" w:cs="Times New Roman"/>
                <w:sz w:val="20"/>
                <w:szCs w:val="20"/>
              </w:rPr>
              <w:t xml:space="preserve"> 1.1.pasākum</w:t>
            </w:r>
            <w:r>
              <w:rPr>
                <w:rFonts w:ascii="Times New Roman" w:eastAsia="Calibri" w:hAnsi="Times New Roman" w:cs="Times New Roman"/>
                <w:sz w:val="20"/>
                <w:szCs w:val="20"/>
              </w:rPr>
              <w:t>a</w:t>
            </w:r>
            <w:r w:rsidRPr="004A6FBC">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A6FBC">
              <w:rPr>
                <w:rFonts w:ascii="Times New Roman" w:eastAsia="Calibri" w:hAnsi="Times New Roman" w:cs="Times New Roman"/>
                <w:sz w:val="20"/>
                <w:szCs w:val="20"/>
              </w:rPr>
              <w:t xml:space="preserve">5G atbalstošās infrastruktūras izbūve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w:t>
            </w:r>
            <w:r>
              <w:rPr>
                <w:rFonts w:ascii="Times New Roman" w:eastAsia="Calibri" w:hAnsi="Times New Roman" w:cs="Times New Roman"/>
                <w:sz w:val="20"/>
                <w:szCs w:val="20"/>
              </w:rPr>
              <w:t xml:space="preserve">” aprakstu.  </w:t>
            </w:r>
          </w:p>
        </w:tc>
      </w:tr>
      <w:tr w:rsidR="004A1D1C" w:rsidRPr="00942F77" w14:paraId="3E9EF872"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E5F1AC2"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19234A7" w14:textId="5DA45E1D" w:rsidR="004A1D1C" w:rsidRDefault="004A1D1C" w:rsidP="004A1D1C">
            <w:pPr>
              <w:spacing w:after="0" w:line="240" w:lineRule="auto"/>
              <w:jc w:val="center"/>
              <w:rPr>
                <w:rFonts w:ascii="Times New Roman" w:eastAsia="Times New Roman" w:hAnsi="Times New Roman" w:cs="Times New Roman"/>
                <w:sz w:val="20"/>
                <w:szCs w:val="20"/>
                <w:lang w:eastAsia="lv-LV"/>
              </w:rPr>
            </w:pPr>
            <w:r w:rsidRPr="004A6FBC">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4A6FBC">
              <w:rPr>
                <w:rFonts w:ascii="Times New Roman" w:eastAsia="Calibri" w:hAnsi="Times New Roman" w:cs="Times New Roman"/>
                <w:sz w:val="20"/>
                <w:szCs w:val="20"/>
              </w:rPr>
              <w:t xml:space="preserve"> 1.1.pasākums </w:t>
            </w:r>
            <w:r>
              <w:rPr>
                <w:rFonts w:ascii="Times New Roman" w:eastAsia="Calibri" w:hAnsi="Times New Roman" w:cs="Times New Roman"/>
                <w:sz w:val="20"/>
                <w:szCs w:val="20"/>
              </w:rPr>
              <w:t>“</w:t>
            </w:r>
            <w:r w:rsidRPr="004A6FBC">
              <w:rPr>
                <w:rFonts w:ascii="Times New Roman" w:eastAsia="Calibri" w:hAnsi="Times New Roman" w:cs="Times New Roman"/>
                <w:sz w:val="20"/>
                <w:szCs w:val="20"/>
              </w:rPr>
              <w:t xml:space="preserve">5G atbalstošās infrastruktūras izbūve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w:t>
            </w:r>
            <w:r>
              <w:rPr>
                <w:rFonts w:ascii="Times New Roman" w:eastAsia="Calibri" w:hAnsi="Times New Roman" w:cs="Times New Roman"/>
                <w:sz w:val="20"/>
                <w:szCs w:val="20"/>
              </w:rPr>
              <w:t>”</w:t>
            </w:r>
          </w:p>
        </w:tc>
        <w:tc>
          <w:tcPr>
            <w:tcW w:w="1550" w:type="pct"/>
            <w:tcBorders>
              <w:top w:val="outset" w:sz="6" w:space="0" w:color="414142"/>
              <w:left w:val="outset" w:sz="6" w:space="0" w:color="414142"/>
              <w:bottom w:val="outset" w:sz="6" w:space="0" w:color="414142"/>
              <w:right w:val="outset" w:sz="6" w:space="0" w:color="414142"/>
            </w:tcBorders>
          </w:tcPr>
          <w:p w14:paraId="10FAE302" w14:textId="05BB729A" w:rsidR="004A1D1C" w:rsidRPr="00A17A00" w:rsidRDefault="004A1D1C" w:rsidP="004A1D1C">
            <w:pPr>
              <w:spacing w:after="0" w:line="240" w:lineRule="auto"/>
              <w:jc w:val="both"/>
              <w:rPr>
                <w:rFonts w:ascii="Times New Roman" w:eastAsia="Calibri" w:hAnsi="Times New Roman" w:cs="Times New Roman"/>
                <w:b/>
                <w:bCs/>
                <w:sz w:val="20"/>
                <w:szCs w:val="20"/>
              </w:rPr>
            </w:pPr>
            <w:r w:rsidRPr="004A6FBC">
              <w:rPr>
                <w:rFonts w:ascii="Times New Roman" w:eastAsia="Calibri" w:hAnsi="Times New Roman" w:cs="Times New Roman"/>
                <w:sz w:val="20"/>
                <w:szCs w:val="20"/>
              </w:rPr>
              <w:t xml:space="preserve">1.1.Plāna sadaļā pasākums - 5G atbalstošās infrastruktūras izbūve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 “Esošās situācijas raksturojums” lūdzam norādīt kādā termiņā SM plāno veikt izvērtēšanu un </w:t>
            </w:r>
            <w:proofErr w:type="spellStart"/>
            <w:r w:rsidRPr="004A6FBC">
              <w:rPr>
                <w:rFonts w:ascii="Times New Roman" w:eastAsia="Calibri" w:hAnsi="Times New Roman" w:cs="Times New Roman"/>
                <w:sz w:val="20"/>
                <w:szCs w:val="20"/>
              </w:rPr>
              <w:t>kopplānošanu</w:t>
            </w:r>
            <w:proofErr w:type="spellEnd"/>
            <w:r w:rsidRPr="004A6FBC">
              <w:rPr>
                <w:rFonts w:ascii="Times New Roman" w:eastAsia="Calibri" w:hAnsi="Times New Roman" w:cs="Times New Roman"/>
                <w:sz w:val="20"/>
                <w:szCs w:val="20"/>
              </w:rPr>
              <w:t xml:space="preserve"> ar  elektronisko sakaru komersantiem par jau pieejamo atbalstošā infrastruktūru VIA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projektā, t.sk attiecībā uz jau pieejamo optikas kabeļu tīklu garumu gar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5G.</w:t>
            </w:r>
          </w:p>
        </w:tc>
        <w:tc>
          <w:tcPr>
            <w:tcW w:w="1579" w:type="pct"/>
            <w:tcBorders>
              <w:top w:val="outset" w:sz="6" w:space="0" w:color="414142"/>
              <w:left w:val="outset" w:sz="6" w:space="0" w:color="414142"/>
              <w:bottom w:val="outset" w:sz="6" w:space="0" w:color="414142"/>
              <w:right w:val="outset" w:sz="6" w:space="0" w:color="414142"/>
            </w:tcBorders>
          </w:tcPr>
          <w:p w14:paraId="1298EC2D" w14:textId="77777777" w:rsidR="00297203" w:rsidRDefault="004A1D1C" w:rsidP="00297203">
            <w:pPr>
              <w:spacing w:after="0" w:line="240" w:lineRule="auto"/>
              <w:jc w:val="both"/>
              <w:rPr>
                <w:rFonts w:ascii="Times New Roman" w:eastAsia="Times New Roman" w:hAnsi="Times New Roman" w:cs="Times New Roman"/>
                <w:b/>
                <w:bCs/>
                <w:sz w:val="20"/>
                <w:szCs w:val="20"/>
                <w:lang w:eastAsia="lv-LV"/>
              </w:rPr>
            </w:pPr>
            <w:r w:rsidRPr="00E73119">
              <w:rPr>
                <w:rFonts w:ascii="Times New Roman" w:eastAsia="Times New Roman" w:hAnsi="Times New Roman" w:cs="Times New Roman"/>
                <w:b/>
                <w:bCs/>
                <w:sz w:val="20"/>
                <w:szCs w:val="20"/>
                <w:lang w:eastAsia="lv-LV"/>
              </w:rPr>
              <w:t>Ņemts vērā.</w:t>
            </w:r>
            <w:r>
              <w:rPr>
                <w:rFonts w:ascii="Times New Roman" w:eastAsia="Times New Roman" w:hAnsi="Times New Roman" w:cs="Times New Roman"/>
                <w:sz w:val="20"/>
                <w:szCs w:val="20"/>
                <w:lang w:eastAsia="lv-LV"/>
              </w:rPr>
              <w:t xml:space="preserve"> </w:t>
            </w:r>
            <w:r w:rsidR="00297203" w:rsidRPr="00617663">
              <w:rPr>
                <w:rFonts w:ascii="Times New Roman" w:eastAsia="Times New Roman" w:hAnsi="Times New Roman" w:cs="Times New Roman"/>
                <w:b/>
                <w:bCs/>
                <w:color w:val="000000" w:themeColor="text1"/>
                <w:sz w:val="20"/>
                <w:szCs w:val="20"/>
                <w:lang w:eastAsia="lv-LV"/>
              </w:rPr>
              <w:t xml:space="preserve">Panākta vienošanās </w:t>
            </w:r>
            <w:r w:rsidR="00297203">
              <w:rPr>
                <w:rFonts w:ascii="Times New Roman" w:eastAsia="Times New Roman" w:hAnsi="Times New Roman" w:cs="Times New Roman"/>
                <w:b/>
                <w:bCs/>
                <w:color w:val="000000" w:themeColor="text1"/>
                <w:sz w:val="20"/>
                <w:szCs w:val="20"/>
                <w:lang w:eastAsia="lv-LV"/>
              </w:rPr>
              <w:t>17</w:t>
            </w:r>
            <w:r w:rsidR="00297203" w:rsidRPr="00617663">
              <w:rPr>
                <w:rFonts w:ascii="Times New Roman" w:eastAsia="Times New Roman" w:hAnsi="Times New Roman" w:cs="Times New Roman"/>
                <w:b/>
                <w:bCs/>
                <w:color w:val="000000" w:themeColor="text1"/>
                <w:sz w:val="20"/>
                <w:szCs w:val="20"/>
                <w:lang w:eastAsia="lv-LV"/>
              </w:rPr>
              <w:t>.09.2021. sanāksmes saskaņošanas laikā.</w:t>
            </w:r>
          </w:p>
          <w:p w14:paraId="03E36C6B" w14:textId="0FA92476" w:rsidR="004A1D1C" w:rsidRDefault="004A1D1C" w:rsidP="004A1D1C">
            <w:pPr>
              <w:spacing w:after="0" w:line="240" w:lineRule="auto"/>
              <w:jc w:val="both"/>
              <w:rPr>
                <w:rFonts w:ascii="Times New Roman" w:eastAsia="Times New Roman" w:hAnsi="Times New Roman" w:cs="Times New Roman"/>
                <w:sz w:val="20"/>
                <w:szCs w:val="20"/>
                <w:lang w:eastAsia="lv-LV"/>
              </w:rPr>
            </w:pPr>
            <w:r w:rsidRPr="00624C99">
              <w:rPr>
                <w:rFonts w:ascii="Times New Roman" w:eastAsia="Times New Roman" w:hAnsi="Times New Roman" w:cs="Times New Roman"/>
                <w:sz w:val="20"/>
                <w:szCs w:val="20"/>
                <w:lang w:eastAsia="lv-LV"/>
              </w:rPr>
              <w:t>Sarunas</w:t>
            </w:r>
            <w:r>
              <w:rPr>
                <w:rFonts w:ascii="Times New Roman" w:eastAsia="Times New Roman" w:hAnsi="Times New Roman" w:cs="Times New Roman"/>
                <w:sz w:val="20"/>
                <w:szCs w:val="20"/>
                <w:lang w:eastAsia="lv-LV"/>
              </w:rPr>
              <w:t xml:space="preserve"> ar elektronisko sakaru komersantiem</w:t>
            </w:r>
            <w:r w:rsidRPr="00624C99">
              <w:rPr>
                <w:rFonts w:ascii="Times New Roman" w:eastAsia="Times New Roman" w:hAnsi="Times New Roman" w:cs="Times New Roman"/>
                <w:sz w:val="20"/>
                <w:szCs w:val="20"/>
                <w:lang w:eastAsia="lv-LV"/>
              </w:rPr>
              <w:t xml:space="preserve"> ir uzsāktas, iespējamais izpildes termiņš 2022. gada 1.pusgads. </w:t>
            </w:r>
          </w:p>
        </w:tc>
        <w:tc>
          <w:tcPr>
            <w:tcW w:w="671" w:type="pct"/>
            <w:tcBorders>
              <w:top w:val="outset" w:sz="6" w:space="0" w:color="414142"/>
              <w:left w:val="outset" w:sz="6" w:space="0" w:color="414142"/>
              <w:bottom w:val="outset" w:sz="6" w:space="0" w:color="414142"/>
              <w:right w:val="outset" w:sz="6" w:space="0" w:color="414142"/>
            </w:tcBorders>
          </w:tcPr>
          <w:p w14:paraId="46C2EA2F" w14:textId="3A1095FB"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precizēto p</w:t>
            </w:r>
            <w:r w:rsidRPr="004A6FBC">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4A6FBC">
              <w:rPr>
                <w:rFonts w:ascii="Times New Roman" w:eastAsia="Calibri" w:hAnsi="Times New Roman" w:cs="Times New Roman"/>
                <w:sz w:val="20"/>
                <w:szCs w:val="20"/>
              </w:rPr>
              <w:t xml:space="preserve"> 1.1.pasākum</w:t>
            </w:r>
            <w:r>
              <w:rPr>
                <w:rFonts w:ascii="Times New Roman" w:eastAsia="Calibri" w:hAnsi="Times New Roman" w:cs="Times New Roman"/>
                <w:sz w:val="20"/>
                <w:szCs w:val="20"/>
              </w:rPr>
              <w:t>a</w:t>
            </w:r>
            <w:r w:rsidRPr="004A6FBC">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A6FBC">
              <w:rPr>
                <w:rFonts w:ascii="Times New Roman" w:eastAsia="Calibri" w:hAnsi="Times New Roman" w:cs="Times New Roman"/>
                <w:sz w:val="20"/>
                <w:szCs w:val="20"/>
              </w:rPr>
              <w:t xml:space="preserve">5G atbalstošās infrastruktūras izbūve </w:t>
            </w:r>
            <w:proofErr w:type="spellStart"/>
            <w:r w:rsidRPr="004A6FBC">
              <w:rPr>
                <w:rFonts w:ascii="Times New Roman" w:eastAsia="Calibri" w:hAnsi="Times New Roman" w:cs="Times New Roman"/>
                <w:sz w:val="20"/>
                <w:szCs w:val="20"/>
              </w:rPr>
              <w:t>Via</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Baltica</w:t>
            </w:r>
            <w:proofErr w:type="spellEnd"/>
            <w:r w:rsidRPr="004A6FBC">
              <w:rPr>
                <w:rFonts w:ascii="Times New Roman" w:eastAsia="Calibri" w:hAnsi="Times New Roman" w:cs="Times New Roman"/>
                <w:sz w:val="20"/>
                <w:szCs w:val="20"/>
              </w:rPr>
              <w:t xml:space="preserve"> koridorā</w:t>
            </w:r>
            <w:r>
              <w:rPr>
                <w:rFonts w:ascii="Times New Roman" w:eastAsia="Calibri" w:hAnsi="Times New Roman" w:cs="Times New Roman"/>
                <w:sz w:val="20"/>
                <w:szCs w:val="20"/>
              </w:rPr>
              <w:t xml:space="preserve">” aprakstu.  </w:t>
            </w:r>
          </w:p>
        </w:tc>
      </w:tr>
      <w:tr w:rsidR="004A1D1C" w:rsidRPr="00942F77" w14:paraId="4293C22F"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7122A55"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EEECDDD" w14:textId="29569C73" w:rsidR="004A1D1C" w:rsidRDefault="004A1D1C" w:rsidP="004A1D1C">
            <w:pPr>
              <w:spacing w:after="0" w:line="240" w:lineRule="auto"/>
              <w:jc w:val="center"/>
              <w:rPr>
                <w:rFonts w:ascii="Times New Roman" w:eastAsia="Times New Roman" w:hAnsi="Times New Roman" w:cs="Times New Roman"/>
                <w:sz w:val="20"/>
                <w:szCs w:val="20"/>
                <w:lang w:eastAsia="lv-LV"/>
              </w:rPr>
            </w:pPr>
            <w:r w:rsidRPr="004A6FBC">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4A6FBC">
              <w:rPr>
                <w:rFonts w:ascii="Times New Roman" w:eastAsia="Calibri" w:hAnsi="Times New Roman" w:cs="Times New Roman"/>
                <w:sz w:val="20"/>
                <w:szCs w:val="20"/>
              </w:rPr>
              <w:t>sadaļ</w:t>
            </w:r>
            <w:r>
              <w:rPr>
                <w:rFonts w:ascii="Times New Roman" w:eastAsia="Calibri" w:hAnsi="Times New Roman" w:cs="Times New Roman"/>
                <w:sz w:val="20"/>
                <w:szCs w:val="20"/>
              </w:rPr>
              <w:t>a</w:t>
            </w:r>
            <w:r w:rsidRPr="004A6FBC">
              <w:rPr>
                <w:rFonts w:ascii="Times New Roman" w:eastAsia="Calibri" w:hAnsi="Times New Roman" w:cs="Times New Roman"/>
                <w:sz w:val="20"/>
                <w:szCs w:val="20"/>
              </w:rPr>
              <w:t xml:space="preserve"> “2.1.Sākotnējās ietekmes (</w:t>
            </w:r>
            <w:proofErr w:type="spellStart"/>
            <w:r w:rsidRPr="004A6FBC">
              <w:rPr>
                <w:rFonts w:ascii="Times New Roman" w:eastAsia="Calibri" w:hAnsi="Times New Roman" w:cs="Times New Roman"/>
                <w:sz w:val="20"/>
                <w:szCs w:val="20"/>
              </w:rPr>
              <w:t>ex</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ante</w:t>
            </w:r>
            <w:proofErr w:type="spellEnd"/>
            <w:r w:rsidRPr="004A6FBC">
              <w:rPr>
                <w:rFonts w:ascii="Times New Roman" w:eastAsia="Calibri" w:hAnsi="Times New Roman" w:cs="Times New Roman"/>
                <w:sz w:val="20"/>
                <w:szCs w:val="20"/>
              </w:rPr>
              <w:t>) novērtējums”</w:t>
            </w:r>
          </w:p>
        </w:tc>
        <w:tc>
          <w:tcPr>
            <w:tcW w:w="1550" w:type="pct"/>
            <w:tcBorders>
              <w:top w:val="outset" w:sz="6" w:space="0" w:color="414142"/>
              <w:left w:val="outset" w:sz="6" w:space="0" w:color="414142"/>
              <w:bottom w:val="outset" w:sz="6" w:space="0" w:color="414142"/>
              <w:right w:val="outset" w:sz="6" w:space="0" w:color="414142"/>
            </w:tcBorders>
          </w:tcPr>
          <w:p w14:paraId="4A5C5FBE" w14:textId="7ABC9F39" w:rsidR="004A1D1C" w:rsidRPr="00A17A00" w:rsidRDefault="004A1D1C" w:rsidP="004A1D1C">
            <w:pPr>
              <w:spacing w:after="0" w:line="240" w:lineRule="auto"/>
              <w:jc w:val="both"/>
              <w:rPr>
                <w:rFonts w:ascii="Times New Roman" w:eastAsia="Calibri" w:hAnsi="Times New Roman" w:cs="Times New Roman"/>
                <w:b/>
                <w:bCs/>
                <w:sz w:val="20"/>
                <w:szCs w:val="20"/>
              </w:rPr>
            </w:pPr>
            <w:r w:rsidRPr="004A6FBC">
              <w:rPr>
                <w:rFonts w:ascii="Times New Roman" w:eastAsia="Calibri" w:hAnsi="Times New Roman" w:cs="Times New Roman"/>
                <w:sz w:val="20"/>
                <w:szCs w:val="20"/>
              </w:rPr>
              <w:t>Plāna sadaļā “2.1.Sākotnējās ietekmes (</w:t>
            </w:r>
            <w:proofErr w:type="spellStart"/>
            <w:r w:rsidRPr="004A6FBC">
              <w:rPr>
                <w:rFonts w:ascii="Times New Roman" w:eastAsia="Calibri" w:hAnsi="Times New Roman" w:cs="Times New Roman"/>
                <w:sz w:val="20"/>
                <w:szCs w:val="20"/>
              </w:rPr>
              <w:t>ex</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ante</w:t>
            </w:r>
            <w:proofErr w:type="spellEnd"/>
            <w:r w:rsidRPr="004A6FBC">
              <w:rPr>
                <w:rFonts w:ascii="Times New Roman" w:eastAsia="Calibri" w:hAnsi="Times New Roman" w:cs="Times New Roman"/>
                <w:sz w:val="20"/>
                <w:szCs w:val="20"/>
              </w:rPr>
              <w:t xml:space="preserve">) novērtējums” lūdzam papildināt informāciju objektīvai esošās situācijas, definēto sasniedzamo rādītājiem </w:t>
            </w:r>
            <w:r w:rsidRPr="004A6FBC">
              <w:rPr>
                <w:rFonts w:ascii="Times New Roman" w:eastAsia="Calibri" w:hAnsi="Times New Roman" w:cs="Times New Roman"/>
                <w:sz w:val="20"/>
                <w:szCs w:val="20"/>
              </w:rPr>
              <w:lastRenderedPageBreak/>
              <w:t>atbilstoši Savienojamības paziņojuma stratēģisko mērķiem 2025. gadam un Latvijas Nacionālā attīstības plāna (NAP) 2021-2027 definēto mērķiem norādot tos pēc vienādi salīdzināmiem kritērijiem  (Kopējais mājsaimniecību skaits, % ; mājsaimniecību ar pieejamu datu pārraides ātrumu vismaz 100Mbit/s skaits, %, Plānā definētais sasniedzamais mājsaimniecību ar pieejamu datu pārraides ātrumu vismaz 100Mbit/s skaits, %, Savienojamības paziņojumā/NAP definētais mājsaimniecību ar pieejamu datu pārraides ātrumu vismaz 100Mbit/s skaits, %.</w:t>
            </w:r>
          </w:p>
        </w:tc>
        <w:tc>
          <w:tcPr>
            <w:tcW w:w="1579" w:type="pct"/>
            <w:tcBorders>
              <w:top w:val="outset" w:sz="6" w:space="0" w:color="414142"/>
              <w:left w:val="outset" w:sz="6" w:space="0" w:color="414142"/>
              <w:bottom w:val="outset" w:sz="6" w:space="0" w:color="414142"/>
              <w:right w:val="outset" w:sz="6" w:space="0" w:color="414142"/>
            </w:tcBorders>
          </w:tcPr>
          <w:p w14:paraId="2A3973E9" w14:textId="77777777" w:rsidR="00297203" w:rsidRDefault="004A1D1C" w:rsidP="004A1D1C">
            <w:pPr>
              <w:rPr>
                <w:rFonts w:ascii="Times New Roman" w:eastAsia="Times New Roman" w:hAnsi="Times New Roman" w:cs="Times New Roman"/>
                <w:b/>
                <w:bCs/>
                <w:color w:val="000000" w:themeColor="text1"/>
                <w:sz w:val="20"/>
                <w:szCs w:val="20"/>
                <w:lang w:eastAsia="lv-LV"/>
              </w:rPr>
            </w:pPr>
            <w:r w:rsidRPr="00E73119">
              <w:rPr>
                <w:rFonts w:ascii="Times New Roman" w:eastAsia="Times New Roman" w:hAnsi="Times New Roman" w:cs="Times New Roman"/>
                <w:b/>
                <w:bCs/>
                <w:sz w:val="20"/>
                <w:szCs w:val="20"/>
                <w:lang w:eastAsia="lv-LV"/>
              </w:rPr>
              <w:lastRenderedPageBreak/>
              <w:t>Ņemts vērā.</w:t>
            </w:r>
            <w:r>
              <w:rPr>
                <w:rFonts w:ascii="Times New Roman" w:eastAsia="Times New Roman" w:hAnsi="Times New Roman" w:cs="Times New Roman"/>
                <w:sz w:val="20"/>
                <w:szCs w:val="20"/>
                <w:lang w:eastAsia="lv-LV"/>
              </w:rPr>
              <w:t xml:space="preserve"> </w:t>
            </w:r>
            <w:r w:rsidR="00297203" w:rsidRPr="00617663">
              <w:rPr>
                <w:rFonts w:ascii="Times New Roman" w:eastAsia="Times New Roman" w:hAnsi="Times New Roman" w:cs="Times New Roman"/>
                <w:b/>
                <w:bCs/>
                <w:color w:val="000000" w:themeColor="text1"/>
                <w:sz w:val="20"/>
                <w:szCs w:val="20"/>
                <w:lang w:eastAsia="lv-LV"/>
              </w:rPr>
              <w:t xml:space="preserve">Panākta vienošanās </w:t>
            </w:r>
            <w:r w:rsidR="00297203">
              <w:rPr>
                <w:rFonts w:ascii="Times New Roman" w:eastAsia="Times New Roman" w:hAnsi="Times New Roman" w:cs="Times New Roman"/>
                <w:b/>
                <w:bCs/>
                <w:color w:val="000000" w:themeColor="text1"/>
                <w:sz w:val="20"/>
                <w:szCs w:val="20"/>
                <w:lang w:eastAsia="lv-LV"/>
              </w:rPr>
              <w:t>17</w:t>
            </w:r>
            <w:r w:rsidR="00297203" w:rsidRPr="00617663">
              <w:rPr>
                <w:rFonts w:ascii="Times New Roman" w:eastAsia="Times New Roman" w:hAnsi="Times New Roman" w:cs="Times New Roman"/>
                <w:b/>
                <w:bCs/>
                <w:color w:val="000000" w:themeColor="text1"/>
                <w:sz w:val="20"/>
                <w:szCs w:val="20"/>
                <w:lang w:eastAsia="lv-LV"/>
              </w:rPr>
              <w:t>.09.2021. sanāksmes saskaņošanas laikā.</w:t>
            </w:r>
          </w:p>
          <w:p w14:paraId="3135376F" w14:textId="5CEDCF60" w:rsidR="004A1D1C" w:rsidRDefault="004A1D1C" w:rsidP="004A1D1C">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Šīs sadaļa ir par iepriekšējā 2014-2020. gada plānošanas </w:t>
            </w:r>
            <w:r>
              <w:rPr>
                <w:rFonts w:ascii="Times New Roman" w:eastAsia="Times New Roman" w:hAnsi="Times New Roman" w:cs="Times New Roman"/>
                <w:sz w:val="20"/>
                <w:szCs w:val="20"/>
                <w:lang w:eastAsia="lv-LV"/>
              </w:rPr>
              <w:lastRenderedPageBreak/>
              <w:t xml:space="preserve">perioda noteikto rādītāju sasniegšanu. </w:t>
            </w:r>
          </w:p>
          <w:p w14:paraId="54D1C84D" w14:textId="619C5C30" w:rsidR="004A1D1C" w:rsidRDefault="004A1D1C" w:rsidP="004A1D1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2. punktu par virzību uz Savienojamības mērķu sasniegšanu. </w:t>
            </w:r>
          </w:p>
        </w:tc>
        <w:tc>
          <w:tcPr>
            <w:tcW w:w="671" w:type="pct"/>
            <w:tcBorders>
              <w:top w:val="outset" w:sz="6" w:space="0" w:color="414142"/>
              <w:left w:val="outset" w:sz="6" w:space="0" w:color="414142"/>
              <w:bottom w:val="outset" w:sz="6" w:space="0" w:color="414142"/>
              <w:right w:val="outset" w:sz="6" w:space="0" w:color="414142"/>
            </w:tcBorders>
          </w:tcPr>
          <w:p w14:paraId="0EFE085E" w14:textId="77777777" w:rsidR="004A1D1C" w:rsidRDefault="004A1D1C" w:rsidP="004A1D1C">
            <w:pPr>
              <w:spacing w:after="0" w:line="240" w:lineRule="auto"/>
              <w:jc w:val="center"/>
              <w:rPr>
                <w:rFonts w:ascii="Times New Roman" w:eastAsia="Times New Roman" w:hAnsi="Times New Roman" w:cs="Times New Roman"/>
                <w:sz w:val="20"/>
                <w:szCs w:val="20"/>
                <w:lang w:eastAsia="lv-LV"/>
              </w:rPr>
            </w:pPr>
          </w:p>
        </w:tc>
      </w:tr>
      <w:tr w:rsidR="004A1D1C" w:rsidRPr="00942F77" w14:paraId="117E7F85"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23E1ACE6" w14:textId="77777777" w:rsidR="004A1D1C" w:rsidRPr="0095486C" w:rsidRDefault="004A1D1C" w:rsidP="004A1D1C">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3B2B7BE" w14:textId="4689867D"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24F93637" w14:textId="77777777" w:rsidR="004A1D1C" w:rsidRPr="004A6FBC" w:rsidRDefault="004A1D1C" w:rsidP="004A1D1C">
            <w:pPr>
              <w:spacing w:after="0" w:line="240" w:lineRule="auto"/>
              <w:jc w:val="both"/>
              <w:rPr>
                <w:rFonts w:ascii="Times New Roman" w:eastAsia="Calibri" w:hAnsi="Times New Roman" w:cs="Times New Roman"/>
                <w:sz w:val="20"/>
                <w:szCs w:val="20"/>
              </w:rPr>
            </w:pPr>
            <w:r w:rsidRPr="004A6FBC">
              <w:rPr>
                <w:rFonts w:ascii="Times New Roman" w:eastAsia="Calibri" w:hAnsi="Times New Roman" w:cs="Times New Roman"/>
                <w:sz w:val="20"/>
                <w:szCs w:val="20"/>
              </w:rPr>
              <w:t xml:space="preserve">Līdz ar </w:t>
            </w:r>
            <w:proofErr w:type="spellStart"/>
            <w:r w:rsidRPr="004A6FBC">
              <w:rPr>
                <w:rFonts w:ascii="Times New Roman" w:eastAsia="Calibri" w:hAnsi="Times New Roman" w:cs="Times New Roman"/>
                <w:sz w:val="20"/>
                <w:szCs w:val="20"/>
              </w:rPr>
              <w:t>digitalizāciju</w:t>
            </w:r>
            <w:proofErr w:type="spellEnd"/>
            <w:r w:rsidRPr="004A6FBC">
              <w:rPr>
                <w:rFonts w:ascii="Times New Roman" w:eastAsia="Calibri" w:hAnsi="Times New Roman" w:cs="Times New Roman"/>
                <w:sz w:val="20"/>
                <w:szCs w:val="20"/>
              </w:rPr>
              <w:t xml:space="preserve"> un tehnoloģiju attīstības ietekmi uz valsti un sabiedrību kopumā, strauji pieaug elektronisko sakaru komersantu pienākumu loks sadarboties ar valsts iestādēm dažādu jautājumu uzraudzības nolūkos, un tuvāko piecu gadu laikā būtu nepieciešama vismaz diskusija starp nozari un valsts pārvaldi par to, kā šo sadarbību īstenot pēc iespējas efektīvāk (automatizēti risinājumi, vienota sadarbības platforma, utt.). </w:t>
            </w:r>
          </w:p>
          <w:p w14:paraId="07A1966E" w14:textId="77777777" w:rsidR="004A1D1C" w:rsidRPr="004A6FBC" w:rsidRDefault="004A1D1C" w:rsidP="004A1D1C">
            <w:pPr>
              <w:spacing w:after="0" w:line="240" w:lineRule="auto"/>
              <w:jc w:val="both"/>
              <w:rPr>
                <w:rFonts w:ascii="Times New Roman" w:eastAsia="Calibri" w:hAnsi="Times New Roman" w:cs="Times New Roman"/>
                <w:sz w:val="20"/>
                <w:szCs w:val="20"/>
              </w:rPr>
            </w:pPr>
            <w:r w:rsidRPr="004A6FBC">
              <w:rPr>
                <w:rFonts w:ascii="Times New Roman" w:eastAsia="Calibri" w:hAnsi="Times New Roman" w:cs="Times New Roman"/>
                <w:sz w:val="20"/>
                <w:szCs w:val="20"/>
              </w:rPr>
              <w:t xml:space="preserve">Piemēram, attiecībā uz interneta adrešu bloķēšanu, šobrīd uzraudzības iestādes haotiski īsteno tiem piešķirtās pilnvaras, radot zināmu administratīvo slogu elektronisko sakaru komersantiem, kuriem jāapstrādā dažādos formātos un termiņos saņemti iestāžu pieprasījumi, kuru skaits pieaug ar katru mēnesi. Šobrīd pieprasījumus par bloķēšanu var izdot IAUI, NEPLP, Autotransporta direkcija, VID, PTAC, VI. Augusta sākumā Ekonomikas ministrijas rosinātā diskusijā idejas formā izskanēja, ka būtu nepieciešams automatizēts, vienots risinājums, caur kuru iestādes ievietotu pieprasījumus un elektronisko sakaru komersanti automātiski tos apstrādātu un izpildītu. Iespējams, ka varētu sākt ar vienošanos par vienotu formātu, vienotiem principiem, ņemot vērā arī </w:t>
            </w:r>
            <w:r w:rsidRPr="004A6FBC">
              <w:rPr>
                <w:rFonts w:ascii="Times New Roman" w:eastAsia="Calibri" w:hAnsi="Times New Roman" w:cs="Times New Roman"/>
                <w:sz w:val="20"/>
                <w:szCs w:val="20"/>
              </w:rPr>
              <w:lastRenderedPageBreak/>
              <w:t xml:space="preserve">diskusijas ap </w:t>
            </w:r>
            <w:proofErr w:type="spellStart"/>
            <w:r w:rsidRPr="004A6FBC">
              <w:rPr>
                <w:rFonts w:ascii="Times New Roman" w:eastAsia="Calibri" w:hAnsi="Times New Roman" w:cs="Times New Roman"/>
                <w:sz w:val="20"/>
                <w:szCs w:val="20"/>
              </w:rPr>
              <w:t>Digital</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Single</w:t>
            </w:r>
            <w:proofErr w:type="spellEnd"/>
            <w:r w:rsidRPr="004A6FBC">
              <w:rPr>
                <w:rFonts w:ascii="Times New Roman" w:eastAsia="Calibri" w:hAnsi="Times New Roman" w:cs="Times New Roman"/>
                <w:sz w:val="20"/>
                <w:szCs w:val="20"/>
              </w:rPr>
              <w:t xml:space="preserve"> </w:t>
            </w:r>
            <w:proofErr w:type="spellStart"/>
            <w:r w:rsidRPr="004A6FBC">
              <w:rPr>
                <w:rFonts w:ascii="Times New Roman" w:eastAsia="Calibri" w:hAnsi="Times New Roman" w:cs="Times New Roman"/>
                <w:sz w:val="20"/>
                <w:szCs w:val="20"/>
              </w:rPr>
              <w:t>Act</w:t>
            </w:r>
            <w:proofErr w:type="spellEnd"/>
            <w:r w:rsidRPr="004A6FBC">
              <w:rPr>
                <w:rFonts w:ascii="Times New Roman" w:eastAsia="Calibri" w:hAnsi="Times New Roman" w:cs="Times New Roman"/>
                <w:sz w:val="20"/>
                <w:szCs w:val="20"/>
              </w:rPr>
              <w:t xml:space="preserve"> un prognozējamo regulas saturu. </w:t>
            </w:r>
          </w:p>
          <w:p w14:paraId="1A3FB2BE" w14:textId="5D14A126" w:rsidR="004A1D1C" w:rsidRPr="00A17A00" w:rsidRDefault="004A1D1C" w:rsidP="004A1D1C">
            <w:pPr>
              <w:spacing w:after="0" w:line="240" w:lineRule="auto"/>
              <w:jc w:val="both"/>
              <w:rPr>
                <w:rFonts w:ascii="Times New Roman" w:eastAsia="Calibri" w:hAnsi="Times New Roman" w:cs="Times New Roman"/>
                <w:b/>
                <w:bCs/>
                <w:sz w:val="20"/>
                <w:szCs w:val="20"/>
              </w:rPr>
            </w:pPr>
            <w:r w:rsidRPr="004A6FBC">
              <w:rPr>
                <w:rFonts w:ascii="Times New Roman" w:eastAsia="Calibri" w:hAnsi="Times New Roman" w:cs="Times New Roman"/>
                <w:sz w:val="20"/>
                <w:szCs w:val="20"/>
              </w:rPr>
              <w:t>Elektronisko sakaru komersantu un valsts pārvaldes mijiedarbības (sadarbības) tēma ir arī tēma, zem kuras pārrunāt datu aizsardzības, privātuma, drošības jautājumus ESK un valsts pārvaldes sadarbības ietvarā.</w:t>
            </w:r>
          </w:p>
        </w:tc>
        <w:tc>
          <w:tcPr>
            <w:tcW w:w="1579" w:type="pct"/>
            <w:tcBorders>
              <w:top w:val="outset" w:sz="6" w:space="0" w:color="414142"/>
              <w:left w:val="outset" w:sz="6" w:space="0" w:color="414142"/>
              <w:bottom w:val="outset" w:sz="6" w:space="0" w:color="414142"/>
              <w:right w:val="outset" w:sz="6" w:space="0" w:color="414142"/>
            </w:tcBorders>
          </w:tcPr>
          <w:p w14:paraId="7B770891" w14:textId="5CA9D5B0" w:rsidR="004A1D1C" w:rsidRDefault="004A1D1C" w:rsidP="004A1D1C">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 xml:space="preserve">Ņemts vērā. </w:t>
            </w:r>
            <w:r w:rsidR="001928E5" w:rsidRPr="00617663">
              <w:rPr>
                <w:rFonts w:ascii="Times New Roman" w:eastAsia="Times New Roman" w:hAnsi="Times New Roman" w:cs="Times New Roman"/>
                <w:b/>
                <w:bCs/>
                <w:color w:val="000000" w:themeColor="text1"/>
                <w:sz w:val="20"/>
                <w:szCs w:val="20"/>
                <w:lang w:eastAsia="lv-LV"/>
              </w:rPr>
              <w:t xml:space="preserve">Panākta vienošanās </w:t>
            </w:r>
            <w:r w:rsidR="00291146">
              <w:rPr>
                <w:rFonts w:ascii="Times New Roman" w:eastAsia="Times New Roman" w:hAnsi="Times New Roman" w:cs="Times New Roman"/>
                <w:b/>
                <w:bCs/>
                <w:color w:val="000000" w:themeColor="text1"/>
                <w:sz w:val="20"/>
                <w:szCs w:val="20"/>
                <w:lang w:eastAsia="lv-LV"/>
              </w:rPr>
              <w:t>10</w:t>
            </w:r>
            <w:r w:rsidR="001928E5" w:rsidRPr="00617663">
              <w:rPr>
                <w:rFonts w:ascii="Times New Roman" w:eastAsia="Times New Roman" w:hAnsi="Times New Roman" w:cs="Times New Roman"/>
                <w:b/>
                <w:bCs/>
                <w:color w:val="000000" w:themeColor="text1"/>
                <w:sz w:val="20"/>
                <w:szCs w:val="20"/>
                <w:lang w:eastAsia="lv-LV"/>
              </w:rPr>
              <w:t>.09.2021. sanāksmes saskaņošanas laikā.</w:t>
            </w:r>
          </w:p>
          <w:p w14:paraId="18B8D7C7" w14:textId="7A77A45D" w:rsidR="004A1D1C" w:rsidRDefault="004A1D1C" w:rsidP="004A1D1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Veikti precizējumi plāna projekta </w:t>
            </w:r>
            <w:r w:rsidRPr="00E26691">
              <w:rPr>
                <w:rFonts w:ascii="Times New Roman" w:eastAsia="Times New Roman" w:hAnsi="Times New Roman" w:cs="Times New Roman"/>
                <w:sz w:val="20"/>
                <w:szCs w:val="20"/>
                <w:lang w:eastAsia="lv-LV"/>
              </w:rPr>
              <w:t xml:space="preserve">2.2. pasākuma </w:t>
            </w:r>
            <w:r>
              <w:rPr>
                <w:rFonts w:ascii="Times New Roman" w:eastAsia="Times New Roman" w:hAnsi="Times New Roman" w:cs="Times New Roman"/>
                <w:sz w:val="20"/>
                <w:szCs w:val="20"/>
                <w:lang w:eastAsia="lv-LV"/>
              </w:rPr>
              <w:t>“</w:t>
            </w:r>
            <w:r w:rsidRPr="003A1940">
              <w:rPr>
                <w:rFonts w:ascii="Times New Roman" w:eastAsia="Times New Roman" w:hAnsi="Times New Roman" w:cs="Times New Roman"/>
                <w:sz w:val="20"/>
                <w:szCs w:val="20"/>
                <w:lang w:eastAsia="lv-LV"/>
              </w:rPr>
              <w:t>sadarbības veicināšana elektronisko sakaru tīklu būvniecībā, ierīkošanā</w:t>
            </w:r>
            <w:r>
              <w:rPr>
                <w:rFonts w:ascii="Times New Roman" w:eastAsia="Times New Roman" w:hAnsi="Times New Roman" w:cs="Times New Roman"/>
                <w:sz w:val="20"/>
                <w:szCs w:val="20"/>
                <w:lang w:eastAsia="lv-LV"/>
              </w:rPr>
              <w:t xml:space="preserve">, </w:t>
            </w:r>
            <w:r w:rsidRPr="003A1940">
              <w:rPr>
                <w:rFonts w:ascii="Times New Roman" w:eastAsia="Times New Roman" w:hAnsi="Times New Roman" w:cs="Times New Roman"/>
                <w:sz w:val="20"/>
                <w:szCs w:val="20"/>
                <w:lang w:eastAsia="lv-LV"/>
              </w:rPr>
              <w:t xml:space="preserve"> koplietošanā</w:t>
            </w:r>
            <w:r>
              <w:rPr>
                <w:rFonts w:ascii="Times New Roman" w:eastAsia="Times New Roman" w:hAnsi="Times New Roman" w:cs="Times New Roman"/>
                <w:sz w:val="20"/>
                <w:szCs w:val="20"/>
                <w:lang w:eastAsia="lv-LV"/>
              </w:rPr>
              <w:t xml:space="preserve"> un citos jautājumos” </w:t>
            </w:r>
            <w:r w:rsidRPr="00E26691">
              <w:rPr>
                <w:rFonts w:ascii="Times New Roman" w:eastAsia="Times New Roman" w:hAnsi="Times New Roman" w:cs="Times New Roman"/>
                <w:sz w:val="20"/>
                <w:szCs w:val="20"/>
                <w:lang w:eastAsia="lv-LV"/>
              </w:rPr>
              <w:t>4. punkt</w:t>
            </w:r>
            <w:r>
              <w:rPr>
                <w:rFonts w:ascii="Times New Roman" w:eastAsia="Times New Roman" w:hAnsi="Times New Roman" w:cs="Times New Roman"/>
                <w:sz w:val="20"/>
                <w:szCs w:val="20"/>
                <w:lang w:eastAsia="lv-LV"/>
              </w:rPr>
              <w:t xml:space="preserve">ā, papildinot ar f) apakšpunktu. </w:t>
            </w:r>
          </w:p>
        </w:tc>
        <w:tc>
          <w:tcPr>
            <w:tcW w:w="671" w:type="pct"/>
            <w:tcBorders>
              <w:top w:val="outset" w:sz="6" w:space="0" w:color="414142"/>
              <w:left w:val="outset" w:sz="6" w:space="0" w:color="414142"/>
              <w:bottom w:val="outset" w:sz="6" w:space="0" w:color="414142"/>
              <w:right w:val="outset" w:sz="6" w:space="0" w:color="414142"/>
            </w:tcBorders>
          </w:tcPr>
          <w:p w14:paraId="063A9BFA" w14:textId="6580BD9B" w:rsidR="004A1D1C" w:rsidRDefault="004A1D1C" w:rsidP="004A1D1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Pr="00E26691">
              <w:rPr>
                <w:rFonts w:ascii="Times New Roman" w:eastAsia="Times New Roman" w:hAnsi="Times New Roman" w:cs="Times New Roman"/>
                <w:sz w:val="20"/>
                <w:szCs w:val="20"/>
                <w:lang w:eastAsia="lv-LV"/>
              </w:rPr>
              <w:t xml:space="preserve">2.2. pasākuma </w:t>
            </w:r>
            <w:r>
              <w:rPr>
                <w:rFonts w:ascii="Times New Roman" w:eastAsia="Times New Roman" w:hAnsi="Times New Roman" w:cs="Times New Roman"/>
                <w:sz w:val="20"/>
                <w:szCs w:val="20"/>
                <w:lang w:eastAsia="lv-LV"/>
              </w:rPr>
              <w:t>“</w:t>
            </w:r>
            <w:r w:rsidRPr="003A1940">
              <w:rPr>
                <w:rFonts w:ascii="Times New Roman" w:eastAsia="Times New Roman" w:hAnsi="Times New Roman" w:cs="Times New Roman"/>
                <w:sz w:val="20"/>
                <w:szCs w:val="20"/>
                <w:lang w:eastAsia="lv-LV"/>
              </w:rPr>
              <w:t xml:space="preserve">sadarbības veicināšana elektronisko sakaru tīklu būvniecībā, </w:t>
            </w:r>
            <w:r>
              <w:rPr>
                <w:rFonts w:ascii="Times New Roman" w:eastAsia="Times New Roman" w:hAnsi="Times New Roman" w:cs="Times New Roman"/>
                <w:sz w:val="20"/>
                <w:szCs w:val="20"/>
                <w:lang w:eastAsia="lv-LV"/>
              </w:rPr>
              <w:t xml:space="preserve">piekļuvē, </w:t>
            </w:r>
            <w:r w:rsidRPr="003A1940">
              <w:rPr>
                <w:rFonts w:ascii="Times New Roman" w:eastAsia="Times New Roman" w:hAnsi="Times New Roman" w:cs="Times New Roman"/>
                <w:sz w:val="20"/>
                <w:szCs w:val="20"/>
                <w:lang w:eastAsia="lv-LV"/>
              </w:rPr>
              <w:t xml:space="preserve"> koplietošanā</w:t>
            </w:r>
            <w:r>
              <w:rPr>
                <w:rFonts w:ascii="Times New Roman" w:eastAsia="Times New Roman" w:hAnsi="Times New Roman" w:cs="Times New Roman"/>
                <w:sz w:val="20"/>
                <w:szCs w:val="20"/>
                <w:lang w:eastAsia="lv-LV"/>
              </w:rPr>
              <w:t xml:space="preserve"> un citos jautājumos” </w:t>
            </w:r>
            <w:r w:rsidRPr="00E26691">
              <w:rPr>
                <w:rFonts w:ascii="Times New Roman" w:eastAsia="Times New Roman" w:hAnsi="Times New Roman" w:cs="Times New Roman"/>
                <w:sz w:val="20"/>
                <w:szCs w:val="20"/>
                <w:lang w:eastAsia="lv-LV"/>
              </w:rPr>
              <w:t>4. punktu</w:t>
            </w:r>
          </w:p>
        </w:tc>
      </w:tr>
      <w:tr w:rsidR="00F24330" w:rsidRPr="00942F77" w14:paraId="0334D863" w14:textId="77777777" w:rsidTr="004A1D1C">
        <w:trPr>
          <w:trHeight w:val="240"/>
        </w:trPr>
        <w:tc>
          <w:tcPr>
            <w:tcW w:w="5000" w:type="pct"/>
            <w:gridSpan w:val="5"/>
            <w:tcBorders>
              <w:top w:val="outset" w:sz="6" w:space="0" w:color="414142"/>
              <w:left w:val="outset" w:sz="6" w:space="0" w:color="414142"/>
              <w:bottom w:val="outset" w:sz="6" w:space="0" w:color="414142"/>
              <w:right w:val="outset" w:sz="6" w:space="0" w:color="414142"/>
            </w:tcBorders>
          </w:tcPr>
          <w:p w14:paraId="0965031B" w14:textId="148A4261" w:rsidR="00F24330" w:rsidRDefault="00F24330" w:rsidP="00F24330">
            <w:pPr>
              <w:spacing w:after="0" w:line="240" w:lineRule="auto"/>
              <w:jc w:val="center"/>
              <w:rPr>
                <w:rFonts w:ascii="Times New Roman" w:eastAsia="Times New Roman" w:hAnsi="Times New Roman" w:cs="Times New Roman"/>
                <w:sz w:val="20"/>
                <w:szCs w:val="20"/>
                <w:lang w:eastAsia="lv-LV"/>
              </w:rPr>
            </w:pPr>
            <w:r w:rsidRPr="003365C1">
              <w:rPr>
                <w:rFonts w:ascii="Times New Roman" w:eastAsia="Times New Roman" w:hAnsi="Times New Roman" w:cs="Times New Roman"/>
                <w:b/>
                <w:bCs/>
                <w:sz w:val="20"/>
                <w:szCs w:val="20"/>
                <w:lang w:eastAsia="lv-LV"/>
              </w:rPr>
              <w:t>Latvijas Informācijas un komunikācijas tehnoloģijas asociācija</w:t>
            </w:r>
            <w:r>
              <w:rPr>
                <w:rFonts w:ascii="Times New Roman" w:eastAsia="Times New Roman" w:hAnsi="Times New Roman" w:cs="Times New Roman"/>
                <w:b/>
                <w:bCs/>
                <w:sz w:val="20"/>
                <w:szCs w:val="20"/>
                <w:lang w:eastAsia="lv-LV"/>
              </w:rPr>
              <w:t xml:space="preserve">s </w:t>
            </w:r>
            <w:r w:rsidRPr="003365C1">
              <w:rPr>
                <w:rFonts w:ascii="Times New Roman" w:eastAsia="Times New Roman" w:hAnsi="Times New Roman" w:cs="Times New Roman"/>
                <w:b/>
                <w:bCs/>
                <w:sz w:val="20"/>
                <w:szCs w:val="20"/>
                <w:lang w:eastAsia="lv-LV"/>
              </w:rPr>
              <w:t>papildu priekšlikumi, kas saņemti 27.08.2021.</w:t>
            </w:r>
          </w:p>
        </w:tc>
      </w:tr>
      <w:tr w:rsidR="00F24330" w:rsidRPr="00942F77" w14:paraId="09061FB9"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4CD77F3"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97F7885" w14:textId="5BEFEC66" w:rsidR="00F24330" w:rsidRDefault="00F24330" w:rsidP="00F24330">
            <w:pPr>
              <w:spacing w:after="0" w:line="240" w:lineRule="auto"/>
              <w:jc w:val="center"/>
              <w:rPr>
                <w:rFonts w:ascii="Times New Roman" w:eastAsia="Calibri" w:hAnsi="Times New Roman" w:cs="Times New Roman"/>
                <w:sz w:val="20"/>
                <w:szCs w:val="20"/>
              </w:rPr>
            </w:pPr>
            <w:r w:rsidRPr="002B341E">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2B341E">
              <w:rPr>
                <w:rFonts w:ascii="Times New Roman" w:eastAsia="Calibri" w:hAnsi="Times New Roman" w:cs="Times New Roman"/>
                <w:sz w:val="20"/>
                <w:szCs w:val="20"/>
              </w:rPr>
              <w:t>sadaļ</w:t>
            </w:r>
            <w:r>
              <w:rPr>
                <w:rFonts w:ascii="Times New Roman" w:eastAsia="Calibri" w:hAnsi="Times New Roman" w:cs="Times New Roman"/>
                <w:sz w:val="20"/>
                <w:szCs w:val="20"/>
              </w:rPr>
              <w:t xml:space="preserve">a </w:t>
            </w:r>
            <w:r w:rsidRPr="002B341E">
              <w:rPr>
                <w:rFonts w:ascii="Times New Roman" w:eastAsia="Calibri" w:hAnsi="Times New Roman" w:cs="Times New Roman"/>
                <w:sz w:val="20"/>
                <w:szCs w:val="20"/>
              </w:rPr>
              <w:t>2.1.Sākotnējās ietekmes (</w:t>
            </w:r>
            <w:proofErr w:type="spellStart"/>
            <w:r w:rsidRPr="002B341E">
              <w:rPr>
                <w:rFonts w:ascii="Times New Roman" w:eastAsia="Calibri" w:hAnsi="Times New Roman" w:cs="Times New Roman"/>
                <w:sz w:val="20"/>
                <w:szCs w:val="20"/>
              </w:rPr>
              <w:t>ex</w:t>
            </w:r>
            <w:proofErr w:type="spellEnd"/>
            <w:r w:rsidRPr="002B341E">
              <w:rPr>
                <w:rFonts w:ascii="Times New Roman" w:eastAsia="Calibri" w:hAnsi="Times New Roman" w:cs="Times New Roman"/>
                <w:sz w:val="20"/>
                <w:szCs w:val="20"/>
              </w:rPr>
              <w:t xml:space="preserve"> </w:t>
            </w:r>
            <w:proofErr w:type="spellStart"/>
            <w:r w:rsidRPr="002B341E">
              <w:rPr>
                <w:rFonts w:ascii="Times New Roman" w:eastAsia="Calibri" w:hAnsi="Times New Roman" w:cs="Times New Roman"/>
                <w:sz w:val="20"/>
                <w:szCs w:val="20"/>
              </w:rPr>
              <w:t>ante</w:t>
            </w:r>
            <w:proofErr w:type="spellEnd"/>
            <w:r w:rsidRPr="002B341E">
              <w:rPr>
                <w:rFonts w:ascii="Times New Roman" w:eastAsia="Calibri" w:hAnsi="Times New Roman" w:cs="Times New Roman"/>
                <w:sz w:val="20"/>
                <w:szCs w:val="20"/>
              </w:rPr>
              <w:t>) novērtējums</w:t>
            </w:r>
          </w:p>
        </w:tc>
        <w:tc>
          <w:tcPr>
            <w:tcW w:w="1550" w:type="pct"/>
            <w:tcBorders>
              <w:top w:val="outset" w:sz="6" w:space="0" w:color="414142"/>
              <w:left w:val="outset" w:sz="6" w:space="0" w:color="414142"/>
              <w:bottom w:val="outset" w:sz="6" w:space="0" w:color="414142"/>
              <w:right w:val="outset" w:sz="6" w:space="0" w:color="414142"/>
            </w:tcBorders>
          </w:tcPr>
          <w:p w14:paraId="5A3F7EF3" w14:textId="1E4CE4AA" w:rsidR="00F24330" w:rsidRPr="004A6FBC" w:rsidRDefault="00F24330" w:rsidP="00F24330">
            <w:pPr>
              <w:spacing w:after="0" w:line="240" w:lineRule="auto"/>
              <w:jc w:val="both"/>
              <w:rPr>
                <w:rFonts w:ascii="Times New Roman" w:eastAsia="Calibri" w:hAnsi="Times New Roman" w:cs="Times New Roman"/>
                <w:sz w:val="20"/>
                <w:szCs w:val="20"/>
              </w:rPr>
            </w:pPr>
            <w:r w:rsidRPr="002B341E">
              <w:rPr>
                <w:rFonts w:ascii="Times New Roman" w:eastAsia="Calibri" w:hAnsi="Times New Roman" w:cs="Times New Roman"/>
                <w:sz w:val="20"/>
                <w:szCs w:val="20"/>
              </w:rPr>
              <w:t>Plāna sadaļā “2.1.Sākotnējās ietekmes (</w:t>
            </w:r>
            <w:proofErr w:type="spellStart"/>
            <w:r w:rsidRPr="002B341E">
              <w:rPr>
                <w:rFonts w:ascii="Times New Roman" w:eastAsia="Calibri" w:hAnsi="Times New Roman" w:cs="Times New Roman"/>
                <w:sz w:val="20"/>
                <w:szCs w:val="20"/>
              </w:rPr>
              <w:t>ex</w:t>
            </w:r>
            <w:proofErr w:type="spellEnd"/>
            <w:r w:rsidRPr="002B341E">
              <w:rPr>
                <w:rFonts w:ascii="Times New Roman" w:eastAsia="Calibri" w:hAnsi="Times New Roman" w:cs="Times New Roman"/>
                <w:sz w:val="20"/>
                <w:szCs w:val="20"/>
              </w:rPr>
              <w:t xml:space="preserve"> </w:t>
            </w:r>
            <w:proofErr w:type="spellStart"/>
            <w:r w:rsidRPr="002B341E">
              <w:rPr>
                <w:rFonts w:ascii="Times New Roman" w:eastAsia="Calibri" w:hAnsi="Times New Roman" w:cs="Times New Roman"/>
                <w:sz w:val="20"/>
                <w:szCs w:val="20"/>
              </w:rPr>
              <w:t>ante</w:t>
            </w:r>
            <w:proofErr w:type="spellEnd"/>
            <w:r w:rsidRPr="002B341E">
              <w:rPr>
                <w:rFonts w:ascii="Times New Roman" w:eastAsia="Calibri" w:hAnsi="Times New Roman" w:cs="Times New Roman"/>
                <w:sz w:val="20"/>
                <w:szCs w:val="20"/>
              </w:rPr>
              <w:t>) novērtējums” lūdzam veikt redakcionālu precizējumu iekļautajā tabulā “Interneta pieejamība  mājsaimniecībās gada sākumā (% no mājsaimniecību kopskaita) - Faktiskā vērtība 2019.g. nepieciešams precizēt rādītāju “pārsniedz plānoto par”, kur neprecīzi norādīti 5.4%, bet matemātiski korekti būtu norādīti 4.4%</w:t>
            </w:r>
          </w:p>
        </w:tc>
        <w:tc>
          <w:tcPr>
            <w:tcW w:w="1579" w:type="pct"/>
            <w:tcBorders>
              <w:top w:val="outset" w:sz="6" w:space="0" w:color="414142"/>
              <w:left w:val="outset" w:sz="6" w:space="0" w:color="414142"/>
              <w:bottom w:val="outset" w:sz="6" w:space="0" w:color="414142"/>
              <w:right w:val="outset" w:sz="6" w:space="0" w:color="414142"/>
            </w:tcBorders>
          </w:tcPr>
          <w:p w14:paraId="50F61B0D" w14:textId="06ED1EE9"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0C789559" w14:textId="51C77941"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w:t>
            </w:r>
            <w:r w:rsidRPr="002B341E">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2B341E">
              <w:rPr>
                <w:rFonts w:ascii="Times New Roman" w:eastAsia="Calibri" w:hAnsi="Times New Roman" w:cs="Times New Roman"/>
                <w:sz w:val="20"/>
                <w:szCs w:val="20"/>
              </w:rPr>
              <w:t>sadaļ</w:t>
            </w:r>
            <w:r>
              <w:rPr>
                <w:rFonts w:ascii="Times New Roman" w:eastAsia="Calibri" w:hAnsi="Times New Roman" w:cs="Times New Roman"/>
                <w:sz w:val="20"/>
                <w:szCs w:val="20"/>
              </w:rPr>
              <w:t xml:space="preserve">u </w:t>
            </w:r>
            <w:r w:rsidRPr="002B341E">
              <w:rPr>
                <w:rFonts w:ascii="Times New Roman" w:eastAsia="Calibri" w:hAnsi="Times New Roman" w:cs="Times New Roman"/>
                <w:sz w:val="20"/>
                <w:szCs w:val="20"/>
              </w:rPr>
              <w:t>2.1.Sākotnējās ietekmes (</w:t>
            </w:r>
            <w:proofErr w:type="spellStart"/>
            <w:r w:rsidRPr="002B341E">
              <w:rPr>
                <w:rFonts w:ascii="Times New Roman" w:eastAsia="Calibri" w:hAnsi="Times New Roman" w:cs="Times New Roman"/>
                <w:sz w:val="20"/>
                <w:szCs w:val="20"/>
              </w:rPr>
              <w:t>ex</w:t>
            </w:r>
            <w:proofErr w:type="spellEnd"/>
            <w:r w:rsidRPr="002B341E">
              <w:rPr>
                <w:rFonts w:ascii="Times New Roman" w:eastAsia="Calibri" w:hAnsi="Times New Roman" w:cs="Times New Roman"/>
                <w:sz w:val="20"/>
                <w:szCs w:val="20"/>
              </w:rPr>
              <w:t xml:space="preserve"> </w:t>
            </w:r>
            <w:proofErr w:type="spellStart"/>
            <w:r w:rsidRPr="002B341E">
              <w:rPr>
                <w:rFonts w:ascii="Times New Roman" w:eastAsia="Calibri" w:hAnsi="Times New Roman" w:cs="Times New Roman"/>
                <w:sz w:val="20"/>
                <w:szCs w:val="20"/>
              </w:rPr>
              <w:t>ante</w:t>
            </w:r>
            <w:proofErr w:type="spellEnd"/>
            <w:r w:rsidRPr="002B341E">
              <w:rPr>
                <w:rFonts w:ascii="Times New Roman" w:eastAsia="Calibri" w:hAnsi="Times New Roman" w:cs="Times New Roman"/>
                <w:sz w:val="20"/>
                <w:szCs w:val="20"/>
              </w:rPr>
              <w:t>) novērtējums</w:t>
            </w:r>
            <w:r>
              <w:rPr>
                <w:rFonts w:ascii="Times New Roman" w:eastAsia="Calibri" w:hAnsi="Times New Roman" w:cs="Times New Roman"/>
                <w:sz w:val="20"/>
                <w:szCs w:val="20"/>
              </w:rPr>
              <w:t>.</w:t>
            </w:r>
          </w:p>
        </w:tc>
      </w:tr>
      <w:tr w:rsidR="00F24330" w:rsidRPr="00942F77" w14:paraId="6DB56D4F"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9C14F9A"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281798C5" w14:textId="6C839DAF" w:rsidR="00F24330" w:rsidRDefault="00F24330" w:rsidP="00F24330">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10453212" w14:textId="77777777" w:rsidR="00F24330" w:rsidRPr="00553FAA" w:rsidRDefault="00F24330" w:rsidP="00F24330">
            <w:pPr>
              <w:spacing w:after="0" w:line="240" w:lineRule="auto"/>
              <w:jc w:val="both"/>
              <w:rPr>
                <w:rFonts w:ascii="Times New Roman" w:eastAsia="Calibri" w:hAnsi="Times New Roman" w:cs="Times New Roman"/>
                <w:sz w:val="20"/>
                <w:szCs w:val="20"/>
              </w:rPr>
            </w:pPr>
            <w:r w:rsidRPr="00553FAA">
              <w:rPr>
                <w:rFonts w:ascii="Times New Roman" w:eastAsia="Calibri" w:hAnsi="Times New Roman" w:cs="Times New Roman"/>
                <w:sz w:val="20"/>
                <w:szCs w:val="20"/>
              </w:rPr>
              <w:t>Plāna sadaļā “2.1.Sākotnējās ietekmes (</w:t>
            </w:r>
            <w:proofErr w:type="spellStart"/>
            <w:r w:rsidRPr="00553FAA">
              <w:rPr>
                <w:rFonts w:ascii="Times New Roman" w:eastAsia="Calibri" w:hAnsi="Times New Roman" w:cs="Times New Roman"/>
                <w:sz w:val="20"/>
                <w:szCs w:val="20"/>
              </w:rPr>
              <w:t>ex</w:t>
            </w:r>
            <w:proofErr w:type="spellEnd"/>
            <w:r w:rsidRPr="00553FAA">
              <w:rPr>
                <w:rFonts w:ascii="Times New Roman" w:eastAsia="Calibri" w:hAnsi="Times New Roman" w:cs="Times New Roman"/>
                <w:sz w:val="20"/>
                <w:szCs w:val="20"/>
              </w:rPr>
              <w:t xml:space="preserve"> </w:t>
            </w:r>
            <w:proofErr w:type="spellStart"/>
            <w:r w:rsidRPr="00553FAA">
              <w:rPr>
                <w:rFonts w:ascii="Times New Roman" w:eastAsia="Calibri" w:hAnsi="Times New Roman" w:cs="Times New Roman"/>
                <w:sz w:val="20"/>
                <w:szCs w:val="20"/>
              </w:rPr>
              <w:t>ante</w:t>
            </w:r>
            <w:proofErr w:type="spellEnd"/>
            <w:r w:rsidRPr="00553FAA">
              <w:rPr>
                <w:rFonts w:ascii="Times New Roman" w:eastAsia="Calibri" w:hAnsi="Times New Roman" w:cs="Times New Roman"/>
                <w:sz w:val="20"/>
                <w:szCs w:val="20"/>
              </w:rPr>
              <w:t>) novērtējums” norādīts, ka “Vislabākā interneta pieejamība ir Rīgas reģionā un pilsētās, par 4,4% un 2,2% virs vidējā rādītāja, kur ir konkurence starp mobilo un fiksēto tīklu  operatoriem”, kā arī Plāna sadaļā 2.3.Informācija par elektronisko sakaru nozares attīstības tendencēm pasaulē, Eiropā un Latvijā norādīts, ka “Latvijas situācija, ņemot vērā datus par mobilo datu izmantošanu un platjoslas abonentiem, liecina par spēcīgu konkurenci starp  fiksētajiem un mobilajiem elektronisko sakaru tīkliem, kas ir pozitīvi vērtējams, nodrošinot patērētājam zemākas izmaksas par pakalpojumu.”,  vienlaikus šajā pašā sadaļā atsaucoties uz OECD valstu rādītājiem norādīts, ka “tomēr, salīdzinot ar OECD vadošajām valstīm fiksētās platjoslas pakalpojumu izplatības ziņā, Šveicē ar 47 un Francijā un Dānijā ar 44 abonentiem uz 100 iedzīvotājiem, Latvija ievērojami atpaliek”.</w:t>
            </w:r>
          </w:p>
          <w:p w14:paraId="2C4C7E88" w14:textId="499E9ACE" w:rsidR="00F24330" w:rsidRPr="004A6FBC" w:rsidRDefault="00F24330" w:rsidP="00F24330">
            <w:pPr>
              <w:spacing w:after="0" w:line="240" w:lineRule="auto"/>
              <w:jc w:val="both"/>
              <w:rPr>
                <w:rFonts w:ascii="Times New Roman" w:eastAsia="Calibri" w:hAnsi="Times New Roman" w:cs="Times New Roman"/>
                <w:sz w:val="20"/>
                <w:szCs w:val="20"/>
              </w:rPr>
            </w:pPr>
            <w:r w:rsidRPr="00553FAA">
              <w:rPr>
                <w:rFonts w:ascii="Times New Roman" w:eastAsia="Calibri" w:hAnsi="Times New Roman" w:cs="Times New Roman"/>
                <w:sz w:val="20"/>
                <w:szCs w:val="20"/>
              </w:rPr>
              <w:lastRenderedPageBreak/>
              <w:t>Ņemot vērā Plānā norādīto, ka salīdzinot ar OECD vadošajām valstīm fiksētās platjoslas pakalpojumu izplatības ziņā  Latvijā sāk ievērojami atpalikt, bet mobilās platjoslas rādītājos sāk pārsniegt vidējo OECD rādītāju, aicinām Plānā elektronisko sakaru tīkla attīstībai, paredzēt nediskriminējošas, konkurenci veicinošas, tehnoloģiski neitrālas prasības un salīdzināmus sasniedzamos rādītājus, t.sk. attiecībā uz simetriskām datu pārraides ātruma prasībām neatkarīgi tehnoloģiskā risinājuma t.i. iekļaujot kritērijus gan attiecībā uz lejupielādes, gan augšupielādes datu pārraides ātruma prasībām, kā arī datu pārraides rādītāju stabilitāti neatkarīgi no lietotāju skaita un/vai diennakts laika.</w:t>
            </w:r>
          </w:p>
        </w:tc>
        <w:tc>
          <w:tcPr>
            <w:tcW w:w="1579" w:type="pct"/>
            <w:tcBorders>
              <w:top w:val="outset" w:sz="6" w:space="0" w:color="414142"/>
              <w:left w:val="outset" w:sz="6" w:space="0" w:color="414142"/>
              <w:bottom w:val="outset" w:sz="6" w:space="0" w:color="414142"/>
              <w:right w:val="outset" w:sz="6" w:space="0" w:color="414142"/>
            </w:tcBorders>
          </w:tcPr>
          <w:p w14:paraId="4D656319" w14:textId="1B349104" w:rsidR="00F24330" w:rsidRPr="000B589C" w:rsidRDefault="00224CD1" w:rsidP="00F24330">
            <w:pPr>
              <w:spacing w:after="0" w:line="240" w:lineRule="auto"/>
              <w:jc w:val="both"/>
              <w:rPr>
                <w:rFonts w:ascii="Times New Roman" w:eastAsia="Times New Roman" w:hAnsi="Times New Roman" w:cs="Times New Roman"/>
                <w:b/>
                <w:bCs/>
                <w:sz w:val="20"/>
                <w:szCs w:val="20"/>
                <w:lang w:eastAsia="lv-LV"/>
              </w:rPr>
            </w:pPr>
            <w:r w:rsidRPr="00617663">
              <w:rPr>
                <w:rFonts w:ascii="Times New Roman" w:eastAsia="Times New Roman" w:hAnsi="Times New Roman" w:cs="Times New Roman"/>
                <w:b/>
                <w:bCs/>
                <w:color w:val="000000" w:themeColor="text1"/>
                <w:sz w:val="20"/>
                <w:szCs w:val="20"/>
                <w:lang w:eastAsia="lv-LV"/>
              </w:rPr>
              <w:lastRenderedPageBreak/>
              <w:t xml:space="preserve">Panākta vienošanās </w:t>
            </w:r>
            <w:r>
              <w:rPr>
                <w:rFonts w:ascii="Times New Roman" w:eastAsia="Times New Roman" w:hAnsi="Times New Roman" w:cs="Times New Roman"/>
                <w:b/>
                <w:bCs/>
                <w:color w:val="000000" w:themeColor="text1"/>
                <w:sz w:val="20"/>
                <w:szCs w:val="20"/>
                <w:lang w:eastAsia="lv-LV"/>
              </w:rPr>
              <w:t>20</w:t>
            </w:r>
            <w:r w:rsidRPr="00617663">
              <w:rPr>
                <w:rFonts w:ascii="Times New Roman" w:eastAsia="Times New Roman" w:hAnsi="Times New Roman" w:cs="Times New Roman"/>
                <w:b/>
                <w:bCs/>
                <w:color w:val="000000" w:themeColor="text1"/>
                <w:sz w:val="20"/>
                <w:szCs w:val="20"/>
                <w:lang w:eastAsia="lv-LV"/>
              </w:rPr>
              <w:t>.09.2021. sanāksmes saskaņošanas laikā.</w:t>
            </w:r>
          </w:p>
          <w:p w14:paraId="4597914F" w14:textId="0C6524F1" w:rsidR="00F24330" w:rsidRDefault="00F24330" w:rsidP="00F2433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Plāna projekta 3. sadaļa “</w:t>
            </w:r>
            <w:r w:rsidRPr="00CB07F5">
              <w:rPr>
                <w:rFonts w:ascii="Times New Roman" w:eastAsia="Times New Roman" w:hAnsi="Times New Roman" w:cs="Times New Roman"/>
                <w:sz w:val="20"/>
                <w:szCs w:val="20"/>
                <w:lang w:eastAsia="lv-LV"/>
              </w:rPr>
              <w:t>Plāna mērķi, rīcības virzieni un rezultāti</w:t>
            </w:r>
            <w:r>
              <w:rPr>
                <w:rFonts w:ascii="Times New Roman" w:eastAsia="Times New Roman" w:hAnsi="Times New Roman" w:cs="Times New Roman"/>
                <w:sz w:val="20"/>
                <w:szCs w:val="20"/>
                <w:lang w:eastAsia="lv-LV"/>
              </w:rPr>
              <w:t>” papildināta ar rindkopu šādā redakcijā ”</w:t>
            </w:r>
            <w:r w:rsidRPr="00983FC0">
              <w:rPr>
                <w:rFonts w:ascii="Times New Roman" w:eastAsia="Times New Roman" w:hAnsi="Times New Roman" w:cs="Times New Roman"/>
                <w:sz w:val="20"/>
                <w:szCs w:val="20"/>
                <w:lang w:eastAsia="lv-LV"/>
              </w:rPr>
              <w:t xml:space="preserve">Īstenojot pasākumus, kas vērsti uz investīcijām ļoti augstas veiktspējas elektronisko sakaru tīklos, iepirkuma dokumentos tiks paredzētas nediskriminējošas, konkurenci veicinošas, tehnoloģiski neitrālas prasības un salīdzināmi sasniedzamie rādītāji, t.sk. attiecībā uz </w:t>
            </w:r>
            <w:r w:rsidR="00F20DDF" w:rsidRPr="00983FC0">
              <w:rPr>
                <w:rFonts w:ascii="Times New Roman" w:eastAsia="Times New Roman" w:hAnsi="Times New Roman" w:cs="Times New Roman"/>
                <w:sz w:val="20"/>
                <w:szCs w:val="20"/>
                <w:lang w:eastAsia="lv-LV"/>
              </w:rPr>
              <w:t>augšupielādes un lejupielādes</w:t>
            </w:r>
            <w:r w:rsidRPr="00983FC0">
              <w:rPr>
                <w:rFonts w:ascii="Times New Roman" w:eastAsia="Times New Roman" w:hAnsi="Times New Roman" w:cs="Times New Roman"/>
                <w:sz w:val="20"/>
                <w:szCs w:val="20"/>
                <w:lang w:eastAsia="lv-LV"/>
              </w:rPr>
              <w:t xml:space="preserve"> datu pārraides ātruma prasībām neatkarīgi tehnoloģiskā risinājuma t.i. iekļaujot kritērijus gan attiecībā uz lejupielādes, gan augšupielādes datu pārraides ātruma prasībām, kā arī datu pārraides rādītāju stabilitāti neatkarīgi no lietotāju skaita un/vai diennakts laika.”</w:t>
            </w:r>
            <w:r>
              <w:rPr>
                <w:rFonts w:ascii="Times New Roman" w:eastAsia="Times New Roman" w:hAnsi="Times New Roman" w:cs="Times New Roman"/>
                <w:sz w:val="20"/>
                <w:szCs w:val="20"/>
                <w:lang w:eastAsia="lv-LV"/>
              </w:rPr>
              <w:t xml:space="preserve"> </w:t>
            </w:r>
          </w:p>
          <w:p w14:paraId="0D9EED65" w14:textId="62AE4FF9" w:rsidR="00F24330" w:rsidRDefault="00F24330" w:rsidP="00F2433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Cs/>
                <w:kern w:val="28"/>
                <w:sz w:val="20"/>
                <w:szCs w:val="20"/>
              </w:rPr>
              <w:t xml:space="preserve">Ievērojot </w:t>
            </w:r>
            <w:r w:rsidRPr="00E61955">
              <w:rPr>
                <w:rFonts w:ascii="Times New Roman" w:hAnsi="Times New Roman" w:cs="Times New Roman"/>
                <w:sz w:val="20"/>
                <w:szCs w:val="20"/>
                <w:lang w:eastAsia="lv-LV"/>
              </w:rPr>
              <w:t>Eiropas Parlamenta un Padomes 2018. gada 11. decembra direktīva</w:t>
            </w:r>
            <w:r>
              <w:rPr>
                <w:rFonts w:ascii="Times New Roman" w:hAnsi="Times New Roman" w:cs="Times New Roman"/>
                <w:sz w:val="20"/>
                <w:szCs w:val="20"/>
                <w:lang w:eastAsia="lv-LV"/>
              </w:rPr>
              <w:t>s</w:t>
            </w:r>
            <w:r w:rsidRPr="00E61955">
              <w:rPr>
                <w:rFonts w:ascii="Times New Roman" w:hAnsi="Times New Roman" w:cs="Times New Roman"/>
                <w:sz w:val="20"/>
                <w:szCs w:val="20"/>
                <w:lang w:eastAsia="lv-LV"/>
              </w:rPr>
              <w:t xml:space="preserve"> (ES) 2018/1972 </w:t>
            </w:r>
            <w:r w:rsidRPr="00E61955">
              <w:rPr>
                <w:rFonts w:ascii="Times New Roman" w:hAnsi="Times New Roman" w:cs="Times New Roman"/>
                <w:iCs/>
                <w:sz w:val="20"/>
                <w:szCs w:val="20"/>
                <w:lang w:eastAsia="lv-LV"/>
              </w:rPr>
              <w:t>par Eiropas Elektronisko sakaru kodeksa izveidi</w:t>
            </w:r>
            <w:r w:rsidRPr="00E61955">
              <w:rPr>
                <w:rFonts w:ascii="Times New Roman" w:hAnsi="Times New Roman" w:cs="Times New Roman"/>
                <w:sz w:val="20"/>
                <w:szCs w:val="20"/>
                <w:vertAlign w:val="superscript"/>
                <w:lang w:eastAsia="lv-LV"/>
              </w:rPr>
              <w:footnoteReference w:id="10"/>
            </w:r>
            <w:r>
              <w:rPr>
                <w:rFonts w:ascii="Times New Roman" w:hAnsi="Times New Roman" w:cs="Times New Roman"/>
                <w:iCs/>
                <w:sz w:val="20"/>
                <w:szCs w:val="20"/>
                <w:lang w:eastAsia="lv-LV"/>
              </w:rPr>
              <w:t xml:space="preserve"> prasības</w:t>
            </w:r>
            <w:r w:rsidRPr="00E61955">
              <w:rPr>
                <w:rFonts w:ascii="Times New Roman" w:hAnsi="Times New Roman" w:cs="Times New Roman"/>
                <w:sz w:val="20"/>
                <w:szCs w:val="20"/>
                <w:lang w:eastAsia="lv-LV"/>
              </w:rPr>
              <w:t>,</w:t>
            </w:r>
            <w:r>
              <w:rPr>
                <w:lang w:eastAsia="lv-LV"/>
              </w:rPr>
              <w:t xml:space="preserve"> </w:t>
            </w:r>
            <w:r w:rsidRPr="00E61955">
              <w:rPr>
                <w:rFonts w:ascii="Times New Roman" w:hAnsi="Times New Roman" w:cs="Times New Roman"/>
                <w:sz w:val="20"/>
                <w:szCs w:val="20"/>
                <w:lang w:eastAsia="lv-LV"/>
              </w:rPr>
              <w:t>kā arī</w:t>
            </w:r>
            <w:r>
              <w:rPr>
                <w:lang w:eastAsia="lv-LV"/>
              </w:rPr>
              <w:t xml:space="preserve"> </w:t>
            </w:r>
            <w:r w:rsidRPr="00696313">
              <w:rPr>
                <w:rFonts w:ascii="Times New Roman" w:eastAsia="Times New Roman" w:hAnsi="Times New Roman" w:cs="Times New Roman"/>
                <w:bCs/>
                <w:kern w:val="28"/>
                <w:sz w:val="20"/>
                <w:szCs w:val="20"/>
              </w:rPr>
              <w:lastRenderedPageBreak/>
              <w:t>Eiropas Elektronisko sakaru regulatoru iestāde</w:t>
            </w:r>
            <w:r>
              <w:rPr>
                <w:rFonts w:ascii="Times New Roman" w:eastAsia="Times New Roman" w:hAnsi="Times New Roman" w:cs="Times New Roman"/>
                <w:bCs/>
                <w:kern w:val="28"/>
                <w:sz w:val="20"/>
                <w:szCs w:val="20"/>
              </w:rPr>
              <w:t>s</w:t>
            </w:r>
            <w:r w:rsidRPr="00696313">
              <w:rPr>
                <w:rFonts w:ascii="Times New Roman" w:eastAsia="Times New Roman" w:hAnsi="Times New Roman" w:cs="Times New Roman"/>
                <w:bCs/>
                <w:kern w:val="28"/>
                <w:sz w:val="20"/>
                <w:szCs w:val="20"/>
              </w:rPr>
              <w:t xml:space="preserve"> izstrādā</w:t>
            </w:r>
            <w:r>
              <w:rPr>
                <w:rFonts w:ascii="Times New Roman" w:eastAsia="Times New Roman" w:hAnsi="Times New Roman" w:cs="Times New Roman"/>
                <w:bCs/>
                <w:kern w:val="28"/>
                <w:sz w:val="20"/>
                <w:szCs w:val="20"/>
              </w:rPr>
              <w:t>tajās</w:t>
            </w:r>
            <w:r w:rsidRPr="00696313">
              <w:rPr>
                <w:rFonts w:ascii="Times New Roman" w:eastAsia="Times New Roman" w:hAnsi="Times New Roman" w:cs="Times New Roman"/>
                <w:bCs/>
                <w:kern w:val="28"/>
                <w:sz w:val="20"/>
                <w:szCs w:val="20"/>
              </w:rPr>
              <w:t xml:space="preserve"> vadlīnijas</w:t>
            </w:r>
            <w:r>
              <w:rPr>
                <w:rStyle w:val="Vresatsauce"/>
                <w:rFonts w:ascii="Times New Roman" w:eastAsia="Times New Roman" w:hAnsi="Times New Roman" w:cs="Times New Roman"/>
                <w:bCs/>
                <w:kern w:val="28"/>
                <w:sz w:val="20"/>
                <w:szCs w:val="20"/>
              </w:rPr>
              <w:footnoteReference w:id="11"/>
            </w:r>
            <w:r w:rsidRPr="00696313">
              <w:rPr>
                <w:rFonts w:ascii="Times New Roman" w:eastAsia="Times New Roman" w:hAnsi="Times New Roman" w:cs="Times New Roman"/>
                <w:bCs/>
                <w:kern w:val="28"/>
                <w:sz w:val="20"/>
                <w:szCs w:val="20"/>
              </w:rPr>
              <w:t xml:space="preserve"> (BEREC vadlīnijas) no</w:t>
            </w:r>
            <w:r>
              <w:rPr>
                <w:rFonts w:ascii="Times New Roman" w:eastAsia="Times New Roman" w:hAnsi="Times New Roman" w:cs="Times New Roman"/>
                <w:bCs/>
                <w:kern w:val="28"/>
                <w:sz w:val="20"/>
                <w:szCs w:val="20"/>
              </w:rPr>
              <w:t xml:space="preserve">teikto datu kopu </w:t>
            </w:r>
            <w:r w:rsidRPr="00696313">
              <w:rPr>
                <w:rFonts w:ascii="Times New Roman" w:eastAsia="Times New Roman" w:hAnsi="Times New Roman" w:cs="Times New Roman"/>
                <w:bCs/>
                <w:kern w:val="28"/>
                <w:sz w:val="20"/>
                <w:szCs w:val="20"/>
              </w:rPr>
              <w:t>un rādītājus</w:t>
            </w:r>
            <w:r>
              <w:rPr>
                <w:rFonts w:ascii="Times New Roman" w:eastAsia="Times New Roman" w:hAnsi="Times New Roman" w:cs="Times New Roman"/>
                <w:bCs/>
                <w:kern w:val="28"/>
                <w:sz w:val="20"/>
                <w:szCs w:val="20"/>
              </w:rPr>
              <w:t xml:space="preserve"> </w:t>
            </w:r>
            <w:r w:rsidRPr="00696313">
              <w:rPr>
                <w:rFonts w:ascii="Times New Roman" w:eastAsia="Times New Roman" w:hAnsi="Times New Roman" w:cs="Times New Roman"/>
                <w:bCs/>
                <w:kern w:val="28"/>
                <w:sz w:val="20"/>
                <w:szCs w:val="20"/>
              </w:rPr>
              <w:t>tīkla izvietošanas ģeogrāfiskos apsekojumu</w:t>
            </w:r>
            <w:r>
              <w:rPr>
                <w:rFonts w:ascii="Times New Roman" w:eastAsia="Times New Roman" w:hAnsi="Times New Roman" w:cs="Times New Roman"/>
                <w:bCs/>
                <w:kern w:val="28"/>
                <w:sz w:val="20"/>
                <w:szCs w:val="20"/>
              </w:rPr>
              <w:t xml:space="preserve"> veikšanai un </w:t>
            </w:r>
            <w:r w:rsidRPr="00B8010D">
              <w:rPr>
                <w:rFonts w:ascii="Times New Roman" w:eastAsia="Times New Roman" w:hAnsi="Times New Roman" w:cs="Times New Roman"/>
                <w:sz w:val="20"/>
                <w:szCs w:val="20"/>
                <w:lang w:eastAsia="lv-LV"/>
              </w:rPr>
              <w:t>Komisijas Regul</w:t>
            </w:r>
            <w:r>
              <w:rPr>
                <w:rFonts w:ascii="Times New Roman" w:eastAsia="Times New Roman" w:hAnsi="Times New Roman" w:cs="Times New Roman"/>
                <w:sz w:val="20"/>
                <w:szCs w:val="20"/>
                <w:lang w:eastAsia="lv-LV"/>
              </w:rPr>
              <w:t>as</w:t>
            </w:r>
            <w:r w:rsidRPr="00B8010D">
              <w:rPr>
                <w:rFonts w:ascii="Times New Roman" w:eastAsia="Times New Roman" w:hAnsi="Times New Roman" w:cs="Times New Roman"/>
                <w:sz w:val="20"/>
                <w:szCs w:val="20"/>
                <w:lang w:eastAsia="lv-LV"/>
              </w:rPr>
              <w:t xml:space="preserve"> (ES) 2021/1237 (2021. gada 23. jūlijs), ar kuru groza Regulu (ES) Nr. 651/2014, ar ko noteiktas atbalsta kategorijas atzīst par saderīgām ar iekšējo tirgu, piemērojot Līguma 107. un 108. pantu</w:t>
            </w:r>
            <w:r>
              <w:rPr>
                <w:rStyle w:val="Vresatsauce"/>
                <w:rFonts w:ascii="Times New Roman" w:eastAsia="Times New Roman" w:hAnsi="Times New Roman" w:cs="Times New Roman"/>
                <w:sz w:val="20"/>
                <w:szCs w:val="20"/>
                <w:lang w:eastAsia="lv-LV"/>
              </w:rPr>
              <w:footnoteReference w:id="12"/>
            </w:r>
            <w:r>
              <w:rPr>
                <w:rFonts w:ascii="Times New Roman" w:eastAsia="Times New Roman" w:hAnsi="Times New Roman" w:cs="Times New Roman"/>
                <w:sz w:val="20"/>
                <w:szCs w:val="20"/>
                <w:lang w:eastAsia="lv-LV"/>
              </w:rPr>
              <w:t xml:space="preserve"> prasības publisko investīciju ieguldījumiem (skat. pielikumu zemāk izziņai)</w:t>
            </w:r>
            <w:r w:rsidRPr="00696313">
              <w:rPr>
                <w:rFonts w:ascii="Times New Roman" w:eastAsia="Times New Roman" w:hAnsi="Times New Roman" w:cs="Times New Roman"/>
                <w:bCs/>
                <w:kern w:val="28"/>
                <w:sz w:val="20"/>
                <w:szCs w:val="20"/>
              </w:rPr>
              <w:t xml:space="preserve">, </w:t>
            </w:r>
            <w:r>
              <w:rPr>
                <w:rFonts w:ascii="Times New Roman" w:eastAsia="Times New Roman" w:hAnsi="Times New Roman" w:cs="Times New Roman"/>
                <w:bCs/>
                <w:kern w:val="28"/>
                <w:sz w:val="20"/>
                <w:szCs w:val="20"/>
              </w:rPr>
              <w:t xml:space="preserve">2021.-2027. gada plānošanas periodam tiks izstrādāta jauna </w:t>
            </w:r>
            <w:r>
              <w:rPr>
                <w:rFonts w:ascii="Times New Roman" w:eastAsia="Times New Roman" w:hAnsi="Times New Roman" w:cs="Times New Roman"/>
                <w:sz w:val="20"/>
                <w:szCs w:val="20"/>
                <w:lang w:eastAsia="lv-LV"/>
              </w:rPr>
              <w:t xml:space="preserve">valsts atbalsta programma, kuras izstrādes laikā tiks noteikti detalizētāki nosacījumi, ņemot vērā plānošanas reģionu vajadzības, kas būs jāsaskaņo ar Eiropas Komisiju. Tie tālākā posmā tiks iekļauti attiecīgi iepirkuma dokumentos, iespējams, vēl nosakot detālākus nosacījumus attiecībā uz konkrētām teritorijām nepieciešamības gadījumā. Līdz ar to plānā ir vispārīgs nosacījums, lai būtu iespējams atbalstu piemērot atbilstoši plānošanas reģiona vajadzībām, t.sk. īpašos gadījumos, kur iespējams nepieciešami izņēmumi, piemēram, interneta </w:t>
            </w:r>
            <w:proofErr w:type="spellStart"/>
            <w:r>
              <w:rPr>
                <w:rFonts w:ascii="Times New Roman" w:eastAsia="Times New Roman" w:hAnsi="Times New Roman" w:cs="Times New Roman"/>
                <w:sz w:val="20"/>
                <w:szCs w:val="20"/>
                <w:lang w:eastAsia="lv-LV"/>
              </w:rPr>
              <w:t>pieslēgumu</w:t>
            </w:r>
            <w:proofErr w:type="spellEnd"/>
            <w:r>
              <w:rPr>
                <w:rFonts w:ascii="Times New Roman" w:eastAsia="Times New Roman" w:hAnsi="Times New Roman" w:cs="Times New Roman"/>
                <w:sz w:val="20"/>
                <w:szCs w:val="20"/>
                <w:lang w:eastAsia="lv-LV"/>
              </w:rPr>
              <w:t xml:space="preserve"> atbalstam attālām izglītības iestādēm, kur ir salīdzinoši mazs lietotāju skaits, bet liels attālums līdz ļoti augstas veiktspējas tīklam.  Tālākās sarunās izveidotajā darba grupā par “pēdējās jūdzes” valsts atbalsta investīciju programmu izstrādi plānots salāgot plānošanas reģionu vajadzības un elektronisko sakaru operatoru iespējamo piedāvājumu. </w:t>
            </w:r>
          </w:p>
        </w:tc>
        <w:tc>
          <w:tcPr>
            <w:tcW w:w="671" w:type="pct"/>
            <w:tcBorders>
              <w:top w:val="outset" w:sz="6" w:space="0" w:color="414142"/>
              <w:left w:val="outset" w:sz="6" w:space="0" w:color="414142"/>
              <w:bottom w:val="outset" w:sz="6" w:space="0" w:color="414142"/>
              <w:right w:val="outset" w:sz="6" w:space="0" w:color="414142"/>
            </w:tcBorders>
          </w:tcPr>
          <w:p w14:paraId="2505E1D5" w14:textId="0ED8EC94"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plāna projekta sadaļu </w:t>
            </w:r>
            <w:r w:rsidRPr="00CB07F5">
              <w:rPr>
                <w:rFonts w:ascii="Times New Roman" w:eastAsia="Times New Roman" w:hAnsi="Times New Roman" w:cs="Times New Roman"/>
                <w:sz w:val="20"/>
                <w:szCs w:val="20"/>
                <w:lang w:eastAsia="lv-LV"/>
              </w:rPr>
              <w:t>3.Plāna mērķi, rīcības virzieni un rezultāti</w:t>
            </w:r>
            <w:r>
              <w:rPr>
                <w:rFonts w:ascii="Times New Roman" w:eastAsia="Times New Roman" w:hAnsi="Times New Roman" w:cs="Times New Roman"/>
                <w:sz w:val="20"/>
                <w:szCs w:val="20"/>
                <w:lang w:eastAsia="lv-LV"/>
              </w:rPr>
              <w:t>.</w:t>
            </w:r>
          </w:p>
        </w:tc>
      </w:tr>
      <w:tr w:rsidR="00F24330" w:rsidRPr="00942F77" w14:paraId="32D6244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675ABFE"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B53F15C" w14:textId="32F897B3" w:rsidR="00F24330" w:rsidRDefault="00F24330" w:rsidP="00F24330">
            <w:pPr>
              <w:spacing w:after="0" w:line="240" w:lineRule="auto"/>
              <w:jc w:val="center"/>
              <w:rPr>
                <w:rFonts w:ascii="Times New Roman" w:eastAsia="Calibri" w:hAnsi="Times New Roman" w:cs="Times New Roman"/>
                <w:sz w:val="20"/>
                <w:szCs w:val="20"/>
              </w:rPr>
            </w:pPr>
            <w:r w:rsidRPr="00B37D10">
              <w:rPr>
                <w:rFonts w:ascii="Times New Roman" w:eastAsia="Calibri" w:hAnsi="Times New Roman" w:cs="Times New Roman"/>
                <w:sz w:val="20"/>
                <w:szCs w:val="20"/>
              </w:rPr>
              <w:t>Plāna</w:t>
            </w:r>
            <w:r>
              <w:rPr>
                <w:rFonts w:ascii="Times New Roman" w:eastAsia="Calibri" w:hAnsi="Times New Roman" w:cs="Times New Roman"/>
                <w:sz w:val="20"/>
                <w:szCs w:val="20"/>
              </w:rPr>
              <w:t xml:space="preserve"> projekta</w:t>
            </w:r>
            <w:r w:rsidRPr="00B37D10">
              <w:rPr>
                <w:rFonts w:ascii="Times New Roman" w:eastAsia="Calibri" w:hAnsi="Times New Roman" w:cs="Times New Roman"/>
                <w:sz w:val="20"/>
                <w:szCs w:val="20"/>
              </w:rPr>
              <w:t xml:space="preserve"> sadaļ</w:t>
            </w:r>
            <w:r>
              <w:rPr>
                <w:rFonts w:ascii="Times New Roman" w:eastAsia="Calibri" w:hAnsi="Times New Roman" w:cs="Times New Roman"/>
                <w:sz w:val="20"/>
                <w:szCs w:val="20"/>
              </w:rPr>
              <w:t>a</w:t>
            </w:r>
            <w:r w:rsidRPr="00B37D10">
              <w:rPr>
                <w:rFonts w:ascii="Times New Roman" w:eastAsia="Calibri" w:hAnsi="Times New Roman" w:cs="Times New Roman"/>
                <w:sz w:val="20"/>
                <w:szCs w:val="20"/>
              </w:rPr>
              <w:t xml:space="preserve"> 2.3.Informācija par elektronisko sakaru nozares attīstības tendencēm pasaulē, Eiropā un </w:t>
            </w:r>
            <w:r w:rsidRPr="00B37D10">
              <w:rPr>
                <w:rFonts w:ascii="Times New Roman" w:eastAsia="Calibri" w:hAnsi="Times New Roman" w:cs="Times New Roman"/>
                <w:sz w:val="20"/>
                <w:szCs w:val="20"/>
              </w:rPr>
              <w:lastRenderedPageBreak/>
              <w:t>Latvijā</w:t>
            </w:r>
          </w:p>
        </w:tc>
        <w:tc>
          <w:tcPr>
            <w:tcW w:w="1550" w:type="pct"/>
            <w:tcBorders>
              <w:top w:val="outset" w:sz="6" w:space="0" w:color="414142"/>
              <w:left w:val="outset" w:sz="6" w:space="0" w:color="414142"/>
              <w:bottom w:val="outset" w:sz="6" w:space="0" w:color="414142"/>
              <w:right w:val="outset" w:sz="6" w:space="0" w:color="414142"/>
            </w:tcBorders>
          </w:tcPr>
          <w:p w14:paraId="0E5F3835" w14:textId="05E06EC5" w:rsidR="00F24330" w:rsidRPr="004A6FBC" w:rsidRDefault="00F24330" w:rsidP="00F24330">
            <w:pPr>
              <w:spacing w:after="0" w:line="240" w:lineRule="auto"/>
              <w:jc w:val="both"/>
              <w:rPr>
                <w:rFonts w:ascii="Times New Roman" w:eastAsia="Calibri" w:hAnsi="Times New Roman" w:cs="Times New Roman"/>
                <w:sz w:val="20"/>
                <w:szCs w:val="20"/>
              </w:rPr>
            </w:pPr>
            <w:r w:rsidRPr="00B37D10">
              <w:rPr>
                <w:rFonts w:ascii="Times New Roman" w:eastAsia="Calibri" w:hAnsi="Times New Roman" w:cs="Times New Roman"/>
                <w:sz w:val="20"/>
                <w:szCs w:val="20"/>
              </w:rPr>
              <w:lastRenderedPageBreak/>
              <w:t>Plāna sadaļā 2.3.Informācija par elektronisko sakaru nozares attīstības tendencēm pasaulē, Eiropā un Latvijā, daļā par jauno tehnoloģiju tende</w:t>
            </w:r>
            <w:r>
              <w:rPr>
                <w:rFonts w:ascii="Times New Roman" w:eastAsia="Calibri" w:hAnsi="Times New Roman" w:cs="Times New Roman"/>
                <w:sz w:val="20"/>
                <w:szCs w:val="20"/>
              </w:rPr>
              <w:t>n</w:t>
            </w:r>
            <w:r w:rsidRPr="00B37D10">
              <w:rPr>
                <w:rFonts w:ascii="Times New Roman" w:eastAsia="Calibri" w:hAnsi="Times New Roman" w:cs="Times New Roman"/>
                <w:sz w:val="20"/>
                <w:szCs w:val="20"/>
              </w:rPr>
              <w:t>cēm, lūdzam izteikt sekojošā redakcijā:  “</w:t>
            </w:r>
            <w:bookmarkStart w:id="15" w:name="_Hlk81215670"/>
            <w:r w:rsidRPr="00B37D10">
              <w:rPr>
                <w:rFonts w:ascii="Times New Roman" w:eastAsia="Calibri" w:hAnsi="Times New Roman" w:cs="Times New Roman"/>
                <w:sz w:val="20"/>
                <w:szCs w:val="20"/>
              </w:rPr>
              <w:t xml:space="preserve">Izvērtējot jauno </w:t>
            </w:r>
            <w:r w:rsidRPr="00B37D10">
              <w:rPr>
                <w:rFonts w:ascii="Times New Roman" w:eastAsia="Calibri" w:hAnsi="Times New Roman" w:cs="Times New Roman"/>
                <w:sz w:val="20"/>
                <w:szCs w:val="20"/>
              </w:rPr>
              <w:lastRenderedPageBreak/>
              <w:t>tehnoloģiju tendences elektronisko sakaru pakalpojumu tirgū, t.sk. jaunākās paaudzes tehnoloģijas 10G fiksētās platjoslas interneta attīstībai sasniedzot ātrumu pat līdz 10 gigabitiem sekundē (Gbit/s), 5G mobilo tīklu un satelīta savienojumu attīstību, noteikti ir novērojama globālo komunikāciju pakalpojumu sniedzēju interese apgūt jaunus tirgus un sniegt datu pārraides pakalpojumus. Būtiska ir arī Covid-19 pandēmijas radītā ilgtermiņa ietekme uz tautsaimniecību, t.sk. izmaiņām attālinātā darba un mācību vidē, tādejādi radot cita līmeņa pieprasījuma izmaiņas elektronisko sakaru kvalitātes, augšupielādes un lejupielādes ātruma un stabilitātes pieprasījumā un vajadzībās.  Satiksmes ministrija pozitīvi vērtē šo tehnoloģiju attīstību un konkurences palielināšanās aspektu, kā rezultātā patērētājam palielināsies izvēles iespējas interneta pakalpojuma pieejamībā un līdz ar to izmaksām saglabājoties vismaz līdzšinējā līmenī.</w:t>
            </w:r>
            <w:bookmarkEnd w:id="15"/>
            <w:r>
              <w:rPr>
                <w:rFonts w:ascii="Times New Roman" w:eastAsia="Calibri" w:hAnsi="Times New Roman" w:cs="Times New Roman"/>
                <w:sz w:val="20"/>
                <w:szCs w:val="20"/>
              </w:rPr>
              <w:t xml:space="preserve">” </w:t>
            </w:r>
          </w:p>
        </w:tc>
        <w:tc>
          <w:tcPr>
            <w:tcW w:w="1579" w:type="pct"/>
            <w:tcBorders>
              <w:top w:val="outset" w:sz="6" w:space="0" w:color="414142"/>
              <w:left w:val="outset" w:sz="6" w:space="0" w:color="414142"/>
              <w:bottom w:val="outset" w:sz="6" w:space="0" w:color="414142"/>
              <w:right w:val="outset" w:sz="6" w:space="0" w:color="414142"/>
            </w:tcBorders>
          </w:tcPr>
          <w:p w14:paraId="75FBFE60" w14:textId="0E062CA6"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5F5AA0C2" w14:textId="1DEB8ECF"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w:t>
            </w:r>
            <w:r w:rsidRPr="00B37D10">
              <w:rPr>
                <w:rFonts w:ascii="Times New Roman" w:eastAsia="Calibri" w:hAnsi="Times New Roman" w:cs="Times New Roman"/>
                <w:sz w:val="20"/>
                <w:szCs w:val="20"/>
              </w:rPr>
              <w:t>lāna</w:t>
            </w:r>
            <w:r>
              <w:rPr>
                <w:rFonts w:ascii="Times New Roman" w:eastAsia="Calibri" w:hAnsi="Times New Roman" w:cs="Times New Roman"/>
                <w:sz w:val="20"/>
                <w:szCs w:val="20"/>
              </w:rPr>
              <w:t xml:space="preserve"> projekta</w:t>
            </w:r>
            <w:r w:rsidRPr="00B37D10">
              <w:rPr>
                <w:rFonts w:ascii="Times New Roman" w:eastAsia="Calibri" w:hAnsi="Times New Roman" w:cs="Times New Roman"/>
                <w:sz w:val="20"/>
                <w:szCs w:val="20"/>
              </w:rPr>
              <w:t xml:space="preserve"> sadaļ</w:t>
            </w:r>
            <w:r>
              <w:rPr>
                <w:rFonts w:ascii="Times New Roman" w:eastAsia="Calibri" w:hAnsi="Times New Roman" w:cs="Times New Roman"/>
                <w:sz w:val="20"/>
                <w:szCs w:val="20"/>
              </w:rPr>
              <w:t>u</w:t>
            </w:r>
            <w:r w:rsidRPr="00B37D10">
              <w:rPr>
                <w:rFonts w:ascii="Times New Roman" w:eastAsia="Calibri" w:hAnsi="Times New Roman" w:cs="Times New Roman"/>
                <w:sz w:val="20"/>
                <w:szCs w:val="20"/>
              </w:rPr>
              <w:t xml:space="preserve"> 2.3.Informācija par elektronisko sakaru nozares attīstības </w:t>
            </w:r>
            <w:r w:rsidRPr="00B37D10">
              <w:rPr>
                <w:rFonts w:ascii="Times New Roman" w:eastAsia="Calibri" w:hAnsi="Times New Roman" w:cs="Times New Roman"/>
                <w:sz w:val="20"/>
                <w:szCs w:val="20"/>
              </w:rPr>
              <w:lastRenderedPageBreak/>
              <w:t>tendencēm pasaulē, Eiropā un Latvijā</w:t>
            </w:r>
            <w:r>
              <w:rPr>
                <w:rFonts w:ascii="Times New Roman" w:eastAsia="Calibri" w:hAnsi="Times New Roman" w:cs="Times New Roman"/>
                <w:sz w:val="20"/>
                <w:szCs w:val="20"/>
              </w:rPr>
              <w:t>.</w:t>
            </w:r>
          </w:p>
        </w:tc>
      </w:tr>
      <w:tr w:rsidR="00F24330" w:rsidRPr="00942F77" w14:paraId="45D73395"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8C13D95"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8645672" w14:textId="70D25F02" w:rsidR="00F24330" w:rsidRDefault="00F24330" w:rsidP="00F243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5193B853" w14:textId="77777777" w:rsidR="00F24330" w:rsidRPr="001E0264" w:rsidRDefault="00F24330" w:rsidP="00F24330">
            <w:pPr>
              <w:spacing w:after="0" w:line="240" w:lineRule="auto"/>
              <w:jc w:val="both"/>
              <w:rPr>
                <w:rFonts w:ascii="Times New Roman" w:eastAsia="Calibri" w:hAnsi="Times New Roman" w:cs="Times New Roman"/>
                <w:sz w:val="20"/>
                <w:szCs w:val="20"/>
              </w:rPr>
            </w:pPr>
            <w:r w:rsidRPr="001E0264">
              <w:rPr>
                <w:rFonts w:ascii="Times New Roman" w:eastAsia="Calibri" w:hAnsi="Times New Roman" w:cs="Times New Roman"/>
                <w:sz w:val="20"/>
                <w:szCs w:val="20"/>
              </w:rPr>
              <w:t>Plāna sadaļā 2.4.Elektronisko sakaru nozares mērķu sasaiste ar Latvijas un Eiropas Savienības attīstības un politikas plānošanas dokumentiem, t.sk. sociālās un ekonomiskās attīstības mērķiem, ir ietverta atsauce uz OECD rekomendācijām:</w:t>
            </w:r>
          </w:p>
          <w:p w14:paraId="2B1337DF" w14:textId="77777777" w:rsidR="00F24330" w:rsidRPr="001E0264" w:rsidRDefault="00F24330" w:rsidP="00F24330">
            <w:pPr>
              <w:spacing w:after="0" w:line="240" w:lineRule="auto"/>
              <w:jc w:val="both"/>
              <w:rPr>
                <w:rFonts w:ascii="Times New Roman" w:eastAsia="Calibri" w:hAnsi="Times New Roman" w:cs="Times New Roman"/>
                <w:sz w:val="20"/>
                <w:szCs w:val="20"/>
              </w:rPr>
            </w:pPr>
            <w:r w:rsidRPr="001E0264">
              <w:rPr>
                <w:rFonts w:ascii="Times New Roman" w:eastAsia="Calibri" w:hAnsi="Times New Roman" w:cs="Times New Roman"/>
                <w:sz w:val="20"/>
                <w:szCs w:val="20"/>
              </w:rPr>
              <w:t xml:space="preserve">“OECD sniegtās rekomendācijas turpina kalpot par būtisku atbalstu Latvijas nozaru ekspertiem politikas plānošanas dokumentu izstrādē un reformu īstenošanā. OECD sagatavotais ziņojums “Digitālās transformācijas </w:t>
            </w:r>
            <w:proofErr w:type="spellStart"/>
            <w:r w:rsidRPr="001E0264">
              <w:rPr>
                <w:rFonts w:ascii="Times New Roman" w:eastAsia="Calibri" w:hAnsi="Times New Roman" w:cs="Times New Roman"/>
                <w:sz w:val="20"/>
                <w:szCs w:val="20"/>
              </w:rPr>
              <w:t>izvērtējums</w:t>
            </w:r>
            <w:proofErr w:type="spellEnd"/>
            <w:r w:rsidRPr="001E0264">
              <w:rPr>
                <w:rFonts w:ascii="Times New Roman" w:eastAsia="Calibri" w:hAnsi="Times New Roman" w:cs="Times New Roman"/>
                <w:sz w:val="20"/>
                <w:szCs w:val="20"/>
              </w:rPr>
              <w:t xml:space="preserve"> “</w:t>
            </w:r>
            <w:proofErr w:type="spellStart"/>
            <w:r w:rsidRPr="001E0264">
              <w:rPr>
                <w:rFonts w:ascii="Times New Roman" w:eastAsia="Calibri" w:hAnsi="Times New Roman" w:cs="Times New Roman"/>
                <w:sz w:val="20"/>
                <w:szCs w:val="20"/>
              </w:rPr>
              <w:t>Going</w:t>
            </w:r>
            <w:proofErr w:type="spellEnd"/>
            <w:r w:rsidRPr="001E0264">
              <w:rPr>
                <w:rFonts w:ascii="Times New Roman" w:eastAsia="Calibri" w:hAnsi="Times New Roman" w:cs="Times New Roman"/>
                <w:sz w:val="20"/>
                <w:szCs w:val="20"/>
              </w:rPr>
              <w:t xml:space="preserve"> </w:t>
            </w:r>
            <w:proofErr w:type="spellStart"/>
            <w:r w:rsidRPr="001E0264">
              <w:rPr>
                <w:rFonts w:ascii="Times New Roman" w:eastAsia="Calibri" w:hAnsi="Times New Roman" w:cs="Times New Roman"/>
                <w:sz w:val="20"/>
                <w:szCs w:val="20"/>
              </w:rPr>
              <w:t>Digital</w:t>
            </w:r>
            <w:proofErr w:type="spellEnd"/>
            <w:r w:rsidRPr="001E0264">
              <w:rPr>
                <w:rFonts w:ascii="Times New Roman" w:eastAsia="Calibri" w:hAnsi="Times New Roman" w:cs="Times New Roman"/>
                <w:sz w:val="20"/>
                <w:szCs w:val="20"/>
              </w:rPr>
              <w:t xml:space="preserve"> </w:t>
            </w:r>
            <w:proofErr w:type="spellStart"/>
            <w:r w:rsidRPr="001E0264">
              <w:rPr>
                <w:rFonts w:ascii="Times New Roman" w:eastAsia="Calibri" w:hAnsi="Times New Roman" w:cs="Times New Roman"/>
                <w:sz w:val="20"/>
                <w:szCs w:val="20"/>
              </w:rPr>
              <w:t>in</w:t>
            </w:r>
            <w:proofErr w:type="spellEnd"/>
            <w:r w:rsidRPr="001E0264">
              <w:rPr>
                <w:rFonts w:ascii="Times New Roman" w:eastAsia="Calibri" w:hAnsi="Times New Roman" w:cs="Times New Roman"/>
                <w:sz w:val="20"/>
                <w:szCs w:val="20"/>
              </w:rPr>
              <w:t xml:space="preserve"> Latvia””  ir būtisks diagnostikas materiāls, kas norāda Latvijas digitālo pārmaiņu galvenos izaicinājumus un aktuālos jautājumus, kā arī sniedz rekomendācijas un ieteikumus elektronisko sakaru politikas risinājumiem un prioritātēm: </w:t>
            </w:r>
          </w:p>
          <w:p w14:paraId="1B53392F" w14:textId="77777777" w:rsidR="00F24330" w:rsidRPr="001E0264" w:rsidRDefault="00F24330" w:rsidP="00F24330">
            <w:pPr>
              <w:spacing w:after="0" w:line="240" w:lineRule="auto"/>
              <w:jc w:val="both"/>
              <w:rPr>
                <w:rFonts w:ascii="Times New Roman" w:eastAsia="Calibri" w:hAnsi="Times New Roman" w:cs="Times New Roman"/>
                <w:sz w:val="20"/>
                <w:szCs w:val="20"/>
              </w:rPr>
            </w:pPr>
            <w:r w:rsidRPr="001E0264">
              <w:rPr>
                <w:rFonts w:ascii="Times New Roman" w:eastAsia="Calibri" w:hAnsi="Times New Roman" w:cs="Times New Roman"/>
                <w:sz w:val="20"/>
                <w:szCs w:val="20"/>
              </w:rPr>
              <w:tab/>
              <w:t xml:space="preserve">1) attiecībā uz elektronisko sakaru nozares politikas stratēģiju rekomendēts meklēt ceļus uz iekļaujošu digitālo Latviju, kas ir vērsta uz cilvēku, </w:t>
            </w:r>
            <w:r w:rsidRPr="001E0264">
              <w:rPr>
                <w:rFonts w:ascii="Times New Roman" w:eastAsia="Calibri" w:hAnsi="Times New Roman" w:cs="Times New Roman"/>
                <w:sz w:val="20"/>
                <w:szCs w:val="20"/>
              </w:rPr>
              <w:lastRenderedPageBreak/>
              <w:t xml:space="preserve">vienlaikus nodrošinot digitālo drošību un privātumu; </w:t>
            </w:r>
          </w:p>
          <w:p w14:paraId="62C58B60" w14:textId="77777777" w:rsidR="00F24330" w:rsidRPr="001E0264" w:rsidRDefault="00F24330" w:rsidP="00F24330">
            <w:pPr>
              <w:spacing w:after="0" w:line="240" w:lineRule="auto"/>
              <w:jc w:val="both"/>
              <w:rPr>
                <w:rFonts w:ascii="Times New Roman" w:eastAsia="Calibri" w:hAnsi="Times New Roman" w:cs="Times New Roman"/>
                <w:sz w:val="20"/>
                <w:szCs w:val="20"/>
              </w:rPr>
            </w:pPr>
            <w:r w:rsidRPr="001E0264">
              <w:rPr>
                <w:rFonts w:ascii="Times New Roman" w:eastAsia="Calibri" w:hAnsi="Times New Roman" w:cs="Times New Roman"/>
                <w:sz w:val="20"/>
                <w:szCs w:val="20"/>
              </w:rPr>
              <w:t xml:space="preserve">2) infrastruktūras koplietošanas veicināšana;  </w:t>
            </w:r>
          </w:p>
          <w:p w14:paraId="4F80D0C5" w14:textId="77777777" w:rsidR="00F24330" w:rsidRPr="001E0264" w:rsidRDefault="00F24330" w:rsidP="00F24330">
            <w:pPr>
              <w:spacing w:after="0" w:line="240" w:lineRule="auto"/>
              <w:jc w:val="both"/>
              <w:rPr>
                <w:rFonts w:ascii="Times New Roman" w:eastAsia="Calibri" w:hAnsi="Times New Roman" w:cs="Times New Roman"/>
                <w:sz w:val="20"/>
                <w:szCs w:val="20"/>
              </w:rPr>
            </w:pPr>
            <w:r w:rsidRPr="001E0264">
              <w:rPr>
                <w:rFonts w:ascii="Times New Roman" w:eastAsia="Calibri" w:hAnsi="Times New Roman" w:cs="Times New Roman"/>
                <w:sz w:val="20"/>
                <w:szCs w:val="20"/>
              </w:rPr>
              <w:t>3)</w:t>
            </w:r>
            <w:r w:rsidRPr="001E0264">
              <w:rPr>
                <w:rFonts w:ascii="Times New Roman" w:eastAsia="Calibri" w:hAnsi="Times New Roman" w:cs="Times New Roman"/>
                <w:sz w:val="20"/>
                <w:szCs w:val="20"/>
              </w:rPr>
              <w:tab/>
              <w:t xml:space="preserve"> pēdējās jūdzes un pieprasījumu veicinoši pasākumi, t.sk. lietu interneta attīstība.”</w:t>
            </w:r>
          </w:p>
          <w:p w14:paraId="0C551AAD" w14:textId="1BD5E8D0" w:rsidR="00F24330" w:rsidRPr="004A6FBC" w:rsidRDefault="00F24330" w:rsidP="00F24330">
            <w:pPr>
              <w:spacing w:after="0" w:line="240" w:lineRule="auto"/>
              <w:jc w:val="both"/>
              <w:rPr>
                <w:rFonts w:ascii="Times New Roman" w:eastAsia="Calibri" w:hAnsi="Times New Roman" w:cs="Times New Roman"/>
                <w:sz w:val="20"/>
                <w:szCs w:val="20"/>
              </w:rPr>
            </w:pPr>
            <w:r w:rsidRPr="001E0264">
              <w:rPr>
                <w:rFonts w:ascii="Times New Roman" w:eastAsia="Calibri" w:hAnsi="Times New Roman" w:cs="Times New Roman"/>
                <w:sz w:val="20"/>
                <w:szCs w:val="20"/>
              </w:rPr>
              <w:t xml:space="preserve">Ņemot vērā, ka augstākminētajā Plāna sadaļā norādīts, ka šīs prioritātes ir Latvijas digitālo pārmaiņu galvenie izaicinājumi un aktuālie jautājumi elektronisko sakaru politikas risinājumiem lūdzam papildināt Plānu ar Satiksmes ministrijas redzējumu un informāciju par to, kā tiks veicināta par infrastruktūras koplietošanu, īpaši Rail </w:t>
            </w:r>
            <w:proofErr w:type="spellStart"/>
            <w:r w:rsidRPr="001E0264">
              <w:rPr>
                <w:rFonts w:ascii="Times New Roman" w:eastAsia="Calibri" w:hAnsi="Times New Roman" w:cs="Times New Roman"/>
                <w:sz w:val="20"/>
                <w:szCs w:val="20"/>
              </w:rPr>
              <w:t>Baltica</w:t>
            </w:r>
            <w:proofErr w:type="spellEnd"/>
            <w:r w:rsidRPr="001E0264">
              <w:rPr>
                <w:rFonts w:ascii="Times New Roman" w:eastAsia="Calibri" w:hAnsi="Times New Roman" w:cs="Times New Roman"/>
                <w:sz w:val="20"/>
                <w:szCs w:val="20"/>
              </w:rPr>
              <w:t xml:space="preserve"> un </w:t>
            </w:r>
            <w:proofErr w:type="spellStart"/>
            <w:r w:rsidRPr="001E0264">
              <w:rPr>
                <w:rFonts w:ascii="Times New Roman" w:eastAsia="Calibri" w:hAnsi="Times New Roman" w:cs="Times New Roman"/>
                <w:sz w:val="20"/>
                <w:szCs w:val="20"/>
              </w:rPr>
              <w:t>Via</w:t>
            </w:r>
            <w:proofErr w:type="spellEnd"/>
            <w:r w:rsidRPr="001E0264">
              <w:rPr>
                <w:rFonts w:ascii="Times New Roman" w:eastAsia="Calibri" w:hAnsi="Times New Roman" w:cs="Times New Roman"/>
                <w:sz w:val="20"/>
                <w:szCs w:val="20"/>
              </w:rPr>
              <w:t xml:space="preserve"> </w:t>
            </w:r>
            <w:proofErr w:type="spellStart"/>
            <w:r w:rsidRPr="001E0264">
              <w:rPr>
                <w:rFonts w:ascii="Times New Roman" w:eastAsia="Calibri" w:hAnsi="Times New Roman" w:cs="Times New Roman"/>
                <w:sz w:val="20"/>
                <w:szCs w:val="20"/>
              </w:rPr>
              <w:t>Baltica</w:t>
            </w:r>
            <w:proofErr w:type="spellEnd"/>
            <w:r w:rsidRPr="001E0264">
              <w:rPr>
                <w:rFonts w:ascii="Times New Roman" w:eastAsia="Calibri" w:hAnsi="Times New Roman" w:cs="Times New Roman"/>
                <w:sz w:val="20"/>
                <w:szCs w:val="20"/>
              </w:rPr>
              <w:t xml:space="preserve"> transporta koridoros.</w:t>
            </w:r>
          </w:p>
        </w:tc>
        <w:tc>
          <w:tcPr>
            <w:tcW w:w="1579" w:type="pct"/>
            <w:tcBorders>
              <w:top w:val="outset" w:sz="6" w:space="0" w:color="414142"/>
              <w:left w:val="outset" w:sz="6" w:space="0" w:color="414142"/>
              <w:bottom w:val="outset" w:sz="6" w:space="0" w:color="414142"/>
              <w:right w:val="outset" w:sz="6" w:space="0" w:color="414142"/>
            </w:tcBorders>
          </w:tcPr>
          <w:p w14:paraId="785145D5" w14:textId="43153FF6" w:rsidR="00F24330" w:rsidRPr="000B589C"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lastRenderedPageBreak/>
              <w:t xml:space="preserve">Ņemts vērā. </w:t>
            </w:r>
            <w:r w:rsidR="00224CD1" w:rsidRPr="00617663">
              <w:rPr>
                <w:rFonts w:ascii="Times New Roman" w:eastAsia="Times New Roman" w:hAnsi="Times New Roman" w:cs="Times New Roman"/>
                <w:b/>
                <w:bCs/>
                <w:color w:val="000000" w:themeColor="text1"/>
                <w:sz w:val="20"/>
                <w:szCs w:val="20"/>
                <w:lang w:eastAsia="lv-LV"/>
              </w:rPr>
              <w:t xml:space="preserve">Panākta vienošanās </w:t>
            </w:r>
            <w:r w:rsidR="00224CD1">
              <w:rPr>
                <w:rFonts w:ascii="Times New Roman" w:eastAsia="Times New Roman" w:hAnsi="Times New Roman" w:cs="Times New Roman"/>
                <w:b/>
                <w:bCs/>
                <w:color w:val="000000" w:themeColor="text1"/>
                <w:sz w:val="20"/>
                <w:szCs w:val="20"/>
                <w:lang w:eastAsia="lv-LV"/>
              </w:rPr>
              <w:t>17</w:t>
            </w:r>
            <w:r w:rsidR="00224CD1" w:rsidRPr="00617663">
              <w:rPr>
                <w:rFonts w:ascii="Times New Roman" w:eastAsia="Times New Roman" w:hAnsi="Times New Roman" w:cs="Times New Roman"/>
                <w:b/>
                <w:bCs/>
                <w:color w:val="000000" w:themeColor="text1"/>
                <w:sz w:val="20"/>
                <w:szCs w:val="20"/>
                <w:lang w:eastAsia="lv-LV"/>
              </w:rPr>
              <w:t>.09.2021. sanāksmes saskaņošanas laikā.</w:t>
            </w:r>
          </w:p>
          <w:p w14:paraId="60F0E726" w14:textId="77777777" w:rsidR="00F24330" w:rsidRDefault="00F24330" w:rsidP="00F2433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Papildināts ar rindkopu šādā redakcijā: </w:t>
            </w:r>
          </w:p>
          <w:p w14:paraId="14E096DE" w14:textId="77777777" w:rsidR="00F24330" w:rsidRPr="00DF5B2C" w:rsidRDefault="00F24330" w:rsidP="00F24330">
            <w:pPr>
              <w:spacing w:after="0" w:line="240" w:lineRule="auto"/>
              <w:jc w:val="both"/>
              <w:rPr>
                <w:rFonts w:ascii="Times New Roman" w:eastAsia="Times New Roman" w:hAnsi="Times New Roman" w:cs="Times New Roman"/>
                <w:sz w:val="20"/>
                <w:szCs w:val="20"/>
                <w:lang w:eastAsia="lv-LV"/>
              </w:rPr>
            </w:pPr>
            <w:r w:rsidRPr="00DF5B2C">
              <w:rPr>
                <w:rFonts w:ascii="Times New Roman" w:eastAsia="Times New Roman" w:hAnsi="Times New Roman" w:cs="Times New Roman"/>
                <w:sz w:val="20"/>
                <w:szCs w:val="20"/>
                <w:lang w:eastAsia="lv-LV"/>
              </w:rPr>
              <w:t xml:space="preserve">“Līdz ar to, lai sasniegtu mērķus, ir plānoti šādi galvenie darbības virzieni: </w:t>
            </w:r>
          </w:p>
          <w:p w14:paraId="07087202" w14:textId="77777777" w:rsidR="00F24330" w:rsidRPr="00DF5B2C" w:rsidRDefault="00F24330" w:rsidP="00F24330">
            <w:pPr>
              <w:spacing w:after="0" w:line="240" w:lineRule="auto"/>
              <w:jc w:val="both"/>
              <w:rPr>
                <w:rFonts w:ascii="Times New Roman" w:eastAsia="Times New Roman" w:hAnsi="Times New Roman" w:cs="Times New Roman"/>
                <w:sz w:val="20"/>
                <w:szCs w:val="20"/>
                <w:lang w:eastAsia="lv-LV"/>
              </w:rPr>
            </w:pPr>
            <w:r w:rsidRPr="00DF5B2C">
              <w:rPr>
                <w:rFonts w:ascii="Times New Roman" w:eastAsia="Times New Roman" w:hAnsi="Times New Roman" w:cs="Times New Roman"/>
                <w:sz w:val="20"/>
                <w:szCs w:val="20"/>
                <w:lang w:eastAsia="lv-LV"/>
              </w:rPr>
              <w:t>I.</w:t>
            </w:r>
            <w:r w:rsidRPr="00DF5B2C">
              <w:rPr>
                <w:rFonts w:ascii="Times New Roman" w:eastAsia="Times New Roman" w:hAnsi="Times New Roman" w:cs="Times New Roman"/>
                <w:sz w:val="20"/>
                <w:szCs w:val="20"/>
                <w:lang w:eastAsia="lv-LV"/>
              </w:rPr>
              <w:tab/>
              <w:t>investīcijas platjoslas infrastruktūras attīstībai;</w:t>
            </w:r>
          </w:p>
          <w:p w14:paraId="6A0A6268" w14:textId="58A6AF02" w:rsidR="00F24330" w:rsidRPr="00DF5B2C" w:rsidRDefault="00F24330" w:rsidP="00F24330">
            <w:pPr>
              <w:spacing w:after="0" w:line="240" w:lineRule="auto"/>
              <w:jc w:val="both"/>
              <w:rPr>
                <w:rFonts w:ascii="Times New Roman" w:eastAsia="Times New Roman" w:hAnsi="Times New Roman" w:cs="Times New Roman"/>
                <w:sz w:val="20"/>
                <w:szCs w:val="20"/>
                <w:lang w:eastAsia="lv-LV"/>
              </w:rPr>
            </w:pPr>
            <w:r w:rsidRPr="00DF5B2C">
              <w:rPr>
                <w:rFonts w:ascii="Times New Roman" w:eastAsia="Times New Roman" w:hAnsi="Times New Roman" w:cs="Times New Roman"/>
                <w:sz w:val="20"/>
                <w:szCs w:val="20"/>
                <w:lang w:eastAsia="lv-LV"/>
              </w:rPr>
              <w:t>II.</w:t>
            </w:r>
            <w:r w:rsidRPr="00DF5B2C">
              <w:rPr>
                <w:rFonts w:ascii="Times New Roman" w:eastAsia="Times New Roman" w:hAnsi="Times New Roman" w:cs="Times New Roman"/>
                <w:sz w:val="20"/>
                <w:szCs w:val="20"/>
                <w:lang w:eastAsia="lv-LV"/>
              </w:rPr>
              <w:tab/>
              <w:t>izmaiņas likumdošanā, lai samazinātu platjoslas ierīkošanas izmaksas elektronisko sakaru komersantiem un veicinātu platjoslas pieejamību pēc iespējas lielākai iedzīvotāju daļai</w:t>
            </w:r>
            <w:r w:rsidR="00C37C66">
              <w:rPr>
                <w:rFonts w:ascii="Times New Roman" w:eastAsia="Times New Roman" w:hAnsi="Times New Roman" w:cs="Times New Roman"/>
                <w:sz w:val="20"/>
                <w:szCs w:val="20"/>
                <w:lang w:eastAsia="lv-LV"/>
              </w:rPr>
              <w:t>”</w:t>
            </w:r>
            <w:r w:rsidRPr="00DF5B2C">
              <w:rPr>
                <w:rFonts w:ascii="Times New Roman" w:eastAsia="Times New Roman" w:hAnsi="Times New Roman" w:cs="Times New Roman"/>
                <w:sz w:val="20"/>
                <w:szCs w:val="20"/>
                <w:lang w:eastAsia="lv-LV"/>
              </w:rPr>
              <w:t xml:space="preserve">. </w:t>
            </w:r>
          </w:p>
          <w:p w14:paraId="37ED085C" w14:textId="2B6E2C04"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DF5B2C">
              <w:rPr>
                <w:rFonts w:ascii="Times New Roman" w:eastAsia="Times New Roman" w:hAnsi="Times New Roman" w:cs="Times New Roman"/>
                <w:sz w:val="20"/>
                <w:szCs w:val="20"/>
                <w:lang w:eastAsia="lv-LV"/>
              </w:rPr>
              <w:t xml:space="preserve">Abi darbības virzieni ir vērsti uz infrastruktūras koplietošanas veicināšanu, proti, pirmkārt, publisko investīciju rezultātā izveidotai ļoti augstas veiktspējas elektronisko sakaru tīklu infrastruktūrai, t.sk. </w:t>
            </w:r>
            <w:proofErr w:type="spellStart"/>
            <w:r w:rsidRPr="00DF5B2C">
              <w:rPr>
                <w:rFonts w:ascii="Times New Roman" w:eastAsia="Times New Roman" w:hAnsi="Times New Roman" w:cs="Times New Roman"/>
                <w:sz w:val="20"/>
                <w:szCs w:val="20"/>
                <w:lang w:eastAsia="lv-LV"/>
              </w:rPr>
              <w:t>Via</w:t>
            </w:r>
            <w:proofErr w:type="spellEnd"/>
            <w:r w:rsidRPr="00DF5B2C">
              <w:rPr>
                <w:rFonts w:ascii="Times New Roman" w:eastAsia="Times New Roman" w:hAnsi="Times New Roman" w:cs="Times New Roman"/>
                <w:sz w:val="20"/>
                <w:szCs w:val="20"/>
                <w:lang w:eastAsia="lv-LV"/>
              </w:rPr>
              <w:t xml:space="preserve"> </w:t>
            </w:r>
            <w:proofErr w:type="spellStart"/>
            <w:r w:rsidRPr="00DF5B2C">
              <w:rPr>
                <w:rFonts w:ascii="Times New Roman" w:eastAsia="Times New Roman" w:hAnsi="Times New Roman" w:cs="Times New Roman"/>
                <w:sz w:val="20"/>
                <w:szCs w:val="20"/>
                <w:lang w:eastAsia="lv-LV"/>
              </w:rPr>
              <w:t>Baltica</w:t>
            </w:r>
            <w:proofErr w:type="spellEnd"/>
            <w:r w:rsidRPr="00DF5B2C">
              <w:rPr>
                <w:rFonts w:ascii="Times New Roman" w:eastAsia="Times New Roman" w:hAnsi="Times New Roman" w:cs="Times New Roman"/>
                <w:sz w:val="20"/>
                <w:szCs w:val="20"/>
                <w:lang w:eastAsia="lv-LV"/>
              </w:rPr>
              <w:t xml:space="preserve"> un Rail </w:t>
            </w:r>
            <w:proofErr w:type="spellStart"/>
            <w:r w:rsidRPr="00DF5B2C">
              <w:rPr>
                <w:rFonts w:ascii="Times New Roman" w:eastAsia="Times New Roman" w:hAnsi="Times New Roman" w:cs="Times New Roman"/>
                <w:sz w:val="20"/>
                <w:szCs w:val="20"/>
                <w:lang w:eastAsia="lv-LV"/>
              </w:rPr>
              <w:t>Baltica</w:t>
            </w:r>
            <w:proofErr w:type="spellEnd"/>
            <w:r w:rsidRPr="00DF5B2C">
              <w:rPr>
                <w:rFonts w:ascii="Times New Roman" w:eastAsia="Times New Roman" w:hAnsi="Times New Roman" w:cs="Times New Roman"/>
                <w:sz w:val="20"/>
                <w:szCs w:val="20"/>
                <w:lang w:eastAsia="lv-LV"/>
              </w:rPr>
              <w:t xml:space="preserve"> koridoriem, jānodrošina piekļuve atbilstoši komercdarbības atbalsta nosacījumiem visiem elektronisko sakaru komersantiem. Papildus, lai veicinātu koplietošanu un </w:t>
            </w:r>
            <w:r w:rsidRPr="00DF5B2C">
              <w:rPr>
                <w:rFonts w:ascii="Times New Roman" w:eastAsia="Times New Roman" w:hAnsi="Times New Roman" w:cs="Times New Roman"/>
                <w:sz w:val="20"/>
                <w:szCs w:val="20"/>
                <w:lang w:eastAsia="lv-LV"/>
              </w:rPr>
              <w:lastRenderedPageBreak/>
              <w:t>veikto investīciju izmantošanu, Satiksmes ministrija saskata iespēju vērtēt šīs infrastruktūru uzturēšanas izmaksu segšanu no valsts budžeta līdzekļiem, nenosakot nomas maksu elektronisko sakaru operatoriem par tās izmantošanu. Otrkārt, 2. rīcības virziens, īpaši 2.2. pasākums “Sadarbības veicināšana elektronisko sakaru tīklu būvniecībā, ierīkošanā un koplietošanā” ir vērsts uz koplietošanas labās prakses izplatīšanu, vienlaikus papildinot investīciju efektivitāti.”</w:t>
            </w:r>
            <w:r>
              <w:rPr>
                <w:rFonts w:ascii="Times New Roman" w:eastAsia="Times New Roman" w:hAnsi="Times New Roman" w:cs="Times New Roman"/>
                <w:sz w:val="20"/>
                <w:szCs w:val="20"/>
                <w:lang w:eastAsia="lv-LV"/>
              </w:rPr>
              <w:t xml:space="preserve"> </w:t>
            </w:r>
          </w:p>
        </w:tc>
        <w:tc>
          <w:tcPr>
            <w:tcW w:w="671" w:type="pct"/>
            <w:tcBorders>
              <w:top w:val="outset" w:sz="6" w:space="0" w:color="414142"/>
              <w:left w:val="outset" w:sz="6" w:space="0" w:color="414142"/>
              <w:bottom w:val="outset" w:sz="6" w:space="0" w:color="414142"/>
              <w:right w:val="outset" w:sz="6" w:space="0" w:color="414142"/>
            </w:tcBorders>
          </w:tcPr>
          <w:p w14:paraId="1B667D07" w14:textId="3C9B4F13"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plāna projekta sadaļu </w:t>
            </w:r>
            <w:r w:rsidRPr="00CB07F5">
              <w:rPr>
                <w:rFonts w:ascii="Times New Roman" w:eastAsia="Times New Roman" w:hAnsi="Times New Roman" w:cs="Times New Roman"/>
                <w:sz w:val="20"/>
                <w:szCs w:val="20"/>
                <w:lang w:eastAsia="lv-LV"/>
              </w:rPr>
              <w:t>3.Plāna mērķi, rīcības virzieni un rezultāti</w:t>
            </w:r>
            <w:r>
              <w:rPr>
                <w:rFonts w:ascii="Times New Roman" w:eastAsia="Times New Roman" w:hAnsi="Times New Roman" w:cs="Times New Roman"/>
                <w:sz w:val="20"/>
                <w:szCs w:val="20"/>
                <w:lang w:eastAsia="lv-LV"/>
              </w:rPr>
              <w:t>.</w:t>
            </w:r>
          </w:p>
        </w:tc>
      </w:tr>
      <w:tr w:rsidR="00F24330" w:rsidRPr="00942F77" w14:paraId="59C8AF82"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A0FF9F5"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31F512BB" w14:textId="2D355988" w:rsidR="00F24330" w:rsidRDefault="00F24330" w:rsidP="00F24330">
            <w:pPr>
              <w:spacing w:after="0" w:line="240" w:lineRule="auto"/>
              <w:jc w:val="center"/>
              <w:rPr>
                <w:rFonts w:ascii="Times New Roman" w:eastAsia="Calibri" w:hAnsi="Times New Roman" w:cs="Times New Roman"/>
                <w:sz w:val="20"/>
                <w:szCs w:val="20"/>
              </w:rPr>
            </w:pPr>
            <w:r w:rsidRPr="008276E9">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8276E9">
              <w:rPr>
                <w:rFonts w:ascii="Times New Roman" w:eastAsia="Calibri" w:hAnsi="Times New Roman" w:cs="Times New Roman"/>
                <w:sz w:val="20"/>
                <w:szCs w:val="20"/>
              </w:rPr>
              <w:t>sadaļ</w:t>
            </w:r>
            <w:r>
              <w:rPr>
                <w:rFonts w:ascii="Times New Roman" w:eastAsia="Calibri" w:hAnsi="Times New Roman" w:cs="Times New Roman"/>
                <w:sz w:val="20"/>
                <w:szCs w:val="20"/>
              </w:rPr>
              <w:t>a</w:t>
            </w:r>
            <w:r w:rsidRPr="008276E9">
              <w:rPr>
                <w:rFonts w:ascii="Times New Roman" w:eastAsia="Calibri" w:hAnsi="Times New Roman" w:cs="Times New Roman"/>
                <w:sz w:val="20"/>
                <w:szCs w:val="20"/>
              </w:rPr>
              <w:t xml:space="preserve"> 2.5.Platjoslas pārklājuma un attīstības uzraudzības mehānismi</w:t>
            </w:r>
          </w:p>
        </w:tc>
        <w:tc>
          <w:tcPr>
            <w:tcW w:w="1550" w:type="pct"/>
            <w:tcBorders>
              <w:top w:val="outset" w:sz="6" w:space="0" w:color="414142"/>
              <w:left w:val="outset" w:sz="6" w:space="0" w:color="414142"/>
              <w:bottom w:val="outset" w:sz="6" w:space="0" w:color="414142"/>
              <w:right w:val="outset" w:sz="6" w:space="0" w:color="414142"/>
            </w:tcBorders>
          </w:tcPr>
          <w:p w14:paraId="21DC6AE6" w14:textId="72B870C6" w:rsidR="00F24330" w:rsidRPr="004A6FBC" w:rsidRDefault="00F24330" w:rsidP="00F24330">
            <w:pPr>
              <w:spacing w:after="0" w:line="240" w:lineRule="auto"/>
              <w:jc w:val="both"/>
              <w:rPr>
                <w:rFonts w:ascii="Times New Roman" w:eastAsia="Calibri" w:hAnsi="Times New Roman" w:cs="Times New Roman"/>
                <w:sz w:val="20"/>
                <w:szCs w:val="20"/>
              </w:rPr>
            </w:pPr>
            <w:r w:rsidRPr="008276E9">
              <w:rPr>
                <w:rFonts w:ascii="Times New Roman" w:eastAsia="Calibri" w:hAnsi="Times New Roman" w:cs="Times New Roman"/>
                <w:sz w:val="20"/>
                <w:szCs w:val="20"/>
              </w:rPr>
              <w:t>Plāna sadaļā 2.5.Platjoslas pārklājuma un attīstības uzraudzības mehānismi, daļā, kur definēti Platjoslas pārklājumam un attīstības novērtēšanai ir identificēti šādi galvenie uzraudzības rādītāji, lūdzam gan attiecībā uz 5.apakšpunktā definētajām rādītajiem fiksētajā tīklā, gan attiecībā uz 6.apakšpunktā definētajām prasībām mobilajā tīk</w:t>
            </w:r>
            <w:r>
              <w:rPr>
                <w:rFonts w:ascii="Times New Roman" w:eastAsia="Calibri" w:hAnsi="Times New Roman" w:cs="Times New Roman"/>
                <w:sz w:val="20"/>
                <w:szCs w:val="20"/>
              </w:rPr>
              <w:t>l</w:t>
            </w:r>
            <w:r w:rsidRPr="008276E9">
              <w:rPr>
                <w:rFonts w:ascii="Times New Roman" w:eastAsia="Calibri" w:hAnsi="Times New Roman" w:cs="Times New Roman"/>
                <w:sz w:val="20"/>
                <w:szCs w:val="20"/>
              </w:rPr>
              <w:t xml:space="preserve">ā, papildināt un norādīt salīdzināmus sasniedzamos kvalitātes rādītājus neatkarīgi tehnoloģiskā risinājuma - ne tikai attiecībā uz lejupielādes datu pārraides ātrumu, bet arī  attiecībā uz datu pārraides ātruma prasībām, t.i. iekļaujot parametrus gan attiecībā uz lejupielādes, gan augšupielādes datu pārraides ātruma prasībām, signāla aiztures, kā arī datu pārraides rādītāju stabilitāti neatkarīgi no lietotāju skaita un/vai diennakts laika, kas var ievērojami ietekmēt mājsaimniecības </w:t>
            </w:r>
            <w:proofErr w:type="spellStart"/>
            <w:r w:rsidRPr="008276E9">
              <w:rPr>
                <w:rFonts w:ascii="Times New Roman" w:eastAsia="Calibri" w:hAnsi="Times New Roman" w:cs="Times New Roman"/>
                <w:sz w:val="20"/>
                <w:szCs w:val="20"/>
              </w:rPr>
              <w:t>pieslēguma</w:t>
            </w:r>
            <w:proofErr w:type="spellEnd"/>
            <w:r w:rsidRPr="008276E9">
              <w:rPr>
                <w:rFonts w:ascii="Times New Roman" w:eastAsia="Calibri" w:hAnsi="Times New Roman" w:cs="Times New Roman"/>
                <w:sz w:val="20"/>
                <w:szCs w:val="20"/>
              </w:rPr>
              <w:t xml:space="preserve"> lietošanas pieredzi.</w:t>
            </w:r>
          </w:p>
        </w:tc>
        <w:tc>
          <w:tcPr>
            <w:tcW w:w="1579" w:type="pct"/>
            <w:tcBorders>
              <w:top w:val="outset" w:sz="6" w:space="0" w:color="414142"/>
              <w:left w:val="outset" w:sz="6" w:space="0" w:color="414142"/>
              <w:bottom w:val="outset" w:sz="6" w:space="0" w:color="414142"/>
              <w:right w:val="outset" w:sz="6" w:space="0" w:color="414142"/>
            </w:tcBorders>
          </w:tcPr>
          <w:p w14:paraId="28CB48E1" w14:textId="7004201B" w:rsidR="00F24330" w:rsidRPr="00DF5B2C" w:rsidRDefault="00F24330" w:rsidP="00F24330">
            <w:pPr>
              <w:spacing w:after="0" w:line="240" w:lineRule="auto"/>
              <w:jc w:val="both"/>
              <w:rPr>
                <w:rFonts w:ascii="Times New Roman" w:eastAsia="Times New Roman" w:hAnsi="Times New Roman" w:cs="Times New Roman"/>
                <w:b/>
                <w:bCs/>
                <w:sz w:val="20"/>
                <w:szCs w:val="20"/>
                <w:lang w:eastAsia="lv-LV"/>
              </w:rPr>
            </w:pPr>
            <w:r w:rsidRPr="00DF5B2C">
              <w:rPr>
                <w:rFonts w:ascii="Times New Roman" w:eastAsia="Times New Roman" w:hAnsi="Times New Roman" w:cs="Times New Roman"/>
                <w:b/>
                <w:bCs/>
                <w:sz w:val="20"/>
                <w:szCs w:val="20"/>
                <w:lang w:eastAsia="lv-LV"/>
              </w:rPr>
              <w:t xml:space="preserve">Ņemts vērā. </w:t>
            </w:r>
            <w:r w:rsidR="00224CD1" w:rsidRPr="00DF5B2C">
              <w:rPr>
                <w:rFonts w:ascii="Times New Roman" w:eastAsia="Times New Roman" w:hAnsi="Times New Roman" w:cs="Times New Roman"/>
                <w:b/>
                <w:bCs/>
                <w:color w:val="000000" w:themeColor="text1"/>
                <w:sz w:val="20"/>
                <w:szCs w:val="20"/>
                <w:lang w:eastAsia="lv-LV"/>
              </w:rPr>
              <w:t>Panākta vienošanās 20.09.2021. sanāksmes saskaņošanas laikā.</w:t>
            </w:r>
          </w:p>
          <w:p w14:paraId="19B7976A" w14:textId="77777777" w:rsidR="00F24330" w:rsidRPr="00DF5B2C" w:rsidRDefault="00F24330" w:rsidP="00F24330">
            <w:pPr>
              <w:spacing w:after="0" w:line="240" w:lineRule="auto"/>
              <w:jc w:val="both"/>
              <w:rPr>
                <w:rFonts w:ascii="Times New Roman" w:eastAsia="Times New Roman" w:hAnsi="Times New Roman" w:cs="Times New Roman"/>
                <w:bCs/>
                <w:kern w:val="28"/>
                <w:sz w:val="20"/>
                <w:szCs w:val="20"/>
              </w:rPr>
            </w:pPr>
            <w:r w:rsidRPr="00DF5B2C">
              <w:rPr>
                <w:rFonts w:ascii="Times New Roman" w:eastAsia="Times New Roman" w:hAnsi="Times New Roman" w:cs="Times New Roman"/>
                <w:bCs/>
                <w:kern w:val="28"/>
                <w:sz w:val="20"/>
                <w:szCs w:val="20"/>
              </w:rPr>
              <w:t>Skaidrojam, ka atbilstoši Eiropas Elektronisko sakaru kodeksa</w:t>
            </w:r>
            <w:r w:rsidRPr="00DF5B2C">
              <w:rPr>
                <w:rStyle w:val="Vresatsauce"/>
                <w:rFonts w:ascii="Times New Roman" w:eastAsia="Times New Roman" w:hAnsi="Times New Roman" w:cs="Times New Roman"/>
                <w:bCs/>
                <w:kern w:val="28"/>
                <w:sz w:val="20"/>
                <w:szCs w:val="20"/>
              </w:rPr>
              <w:footnoteReference w:id="13"/>
            </w:r>
            <w:r w:rsidRPr="00DF5B2C">
              <w:rPr>
                <w:rFonts w:ascii="Times New Roman" w:eastAsia="Times New Roman" w:hAnsi="Times New Roman" w:cs="Times New Roman"/>
                <w:bCs/>
                <w:kern w:val="28"/>
                <w:sz w:val="20"/>
                <w:szCs w:val="20"/>
              </w:rPr>
              <w:t xml:space="preserve"> 22. pantam Platjoslas pieejamības ģeogrāfiskās informācijas sistēma ir veidojama, balstoties uz Eiropas Elektronisko sakaru regulatoru iestādes izstrādātajām vadlīnijām</w:t>
            </w:r>
            <w:r w:rsidRPr="00DF5B2C">
              <w:rPr>
                <w:rStyle w:val="Vresatsauce"/>
                <w:rFonts w:ascii="Times New Roman" w:eastAsia="Times New Roman" w:hAnsi="Times New Roman" w:cs="Times New Roman"/>
                <w:bCs/>
                <w:kern w:val="28"/>
                <w:sz w:val="20"/>
                <w:szCs w:val="20"/>
              </w:rPr>
              <w:footnoteReference w:id="14"/>
            </w:r>
            <w:r w:rsidRPr="00DF5B2C">
              <w:rPr>
                <w:rFonts w:ascii="Times New Roman" w:eastAsia="Times New Roman" w:hAnsi="Times New Roman" w:cs="Times New Roman"/>
                <w:bCs/>
                <w:kern w:val="28"/>
                <w:sz w:val="20"/>
                <w:szCs w:val="20"/>
              </w:rPr>
              <w:t xml:space="preserve"> (BEREC vadlīnijas),  lai palīdzētu valsts pārvaldes iestādēm un citām kompetentajām iestādēm konsekventi īstenot savus pienākumus, efektīvi izmantojot tīkla izvietošanas ģeogrāfiskos </w:t>
            </w:r>
            <w:proofErr w:type="spellStart"/>
            <w:r w:rsidRPr="00DF5B2C">
              <w:rPr>
                <w:rFonts w:ascii="Times New Roman" w:eastAsia="Times New Roman" w:hAnsi="Times New Roman" w:cs="Times New Roman"/>
                <w:bCs/>
                <w:kern w:val="28"/>
                <w:sz w:val="20"/>
                <w:szCs w:val="20"/>
              </w:rPr>
              <w:t>apsekojumus</w:t>
            </w:r>
            <w:proofErr w:type="spellEnd"/>
            <w:r w:rsidRPr="00DF5B2C">
              <w:rPr>
                <w:rFonts w:ascii="Times New Roman" w:eastAsia="Times New Roman" w:hAnsi="Times New Roman" w:cs="Times New Roman"/>
                <w:bCs/>
                <w:kern w:val="28"/>
                <w:sz w:val="20"/>
                <w:szCs w:val="20"/>
              </w:rPr>
              <w:t xml:space="preserve">, BEREC vadlīnijas nosaka ģeogrāfiskajā </w:t>
            </w:r>
            <w:proofErr w:type="spellStart"/>
            <w:r w:rsidRPr="00DF5B2C">
              <w:rPr>
                <w:rFonts w:ascii="Times New Roman" w:eastAsia="Times New Roman" w:hAnsi="Times New Roman" w:cs="Times New Roman"/>
                <w:bCs/>
                <w:kern w:val="28"/>
                <w:sz w:val="20"/>
                <w:szCs w:val="20"/>
              </w:rPr>
              <w:t>apsekojumā</w:t>
            </w:r>
            <w:proofErr w:type="spellEnd"/>
            <w:r w:rsidRPr="00DF5B2C">
              <w:rPr>
                <w:rFonts w:ascii="Times New Roman" w:eastAsia="Times New Roman" w:hAnsi="Times New Roman" w:cs="Times New Roman"/>
                <w:bCs/>
                <w:kern w:val="28"/>
                <w:sz w:val="20"/>
                <w:szCs w:val="20"/>
              </w:rPr>
              <w:t xml:space="preserve"> iekļaujamos fiksēto un mobilo sakaru tīklu parametrus.</w:t>
            </w:r>
          </w:p>
          <w:p w14:paraId="33386F69" w14:textId="77777777" w:rsidR="00F24330" w:rsidRPr="00DF5B2C" w:rsidRDefault="00F24330" w:rsidP="00F24330">
            <w:pPr>
              <w:spacing w:after="0" w:line="240" w:lineRule="auto"/>
              <w:jc w:val="both"/>
              <w:rPr>
                <w:rFonts w:ascii="Times New Roman" w:eastAsia="Times New Roman" w:hAnsi="Times New Roman" w:cs="Times New Roman"/>
                <w:bCs/>
                <w:kern w:val="28"/>
                <w:sz w:val="20"/>
                <w:szCs w:val="20"/>
              </w:rPr>
            </w:pPr>
            <w:r w:rsidRPr="00DF5B2C">
              <w:rPr>
                <w:rFonts w:ascii="Times New Roman" w:eastAsia="Times New Roman" w:hAnsi="Times New Roman" w:cs="Times New Roman"/>
                <w:bCs/>
                <w:kern w:val="28"/>
                <w:sz w:val="20"/>
                <w:szCs w:val="20"/>
              </w:rPr>
              <w:t xml:space="preserve">Lai gan plāna projektā ietverti tikai būtiskākie rādītāji, Satiksmes ministrijai, izmantojot Platjoslas pieejamības ģeogrāfiskās informācijas sistēmu, būs iespēja analizēt visus sistēmā pieejamos datus un atbilstoši koriģēt valsts atbalstu nepieciešamības gadījumā. Ņemot vērā BEREC vadlīnijās noteiktos datus, esam plāna projektu papildinājuši ar šādiem rādītājiem: </w:t>
            </w:r>
          </w:p>
          <w:p w14:paraId="1716E7F0" w14:textId="77777777" w:rsidR="00F24330" w:rsidRPr="00DF5B2C" w:rsidRDefault="00F24330" w:rsidP="00F24330">
            <w:pPr>
              <w:pStyle w:val="Sarakstarindkopa"/>
              <w:numPr>
                <w:ilvl w:val="0"/>
                <w:numId w:val="17"/>
              </w:numPr>
              <w:spacing w:after="0" w:line="240" w:lineRule="auto"/>
              <w:ind w:left="0" w:firstLine="141"/>
              <w:contextualSpacing w:val="0"/>
              <w:jc w:val="both"/>
              <w:rPr>
                <w:rFonts w:ascii="Times New Roman" w:eastAsia="Times New Roman" w:hAnsi="Times New Roman" w:cs="Times New Roman"/>
                <w:sz w:val="20"/>
                <w:szCs w:val="20"/>
                <w:lang w:eastAsia="lv-LV"/>
              </w:rPr>
            </w:pPr>
            <w:r w:rsidRPr="00DF5B2C">
              <w:rPr>
                <w:rFonts w:ascii="Times New Roman" w:eastAsia="Times New Roman" w:hAnsi="Times New Roman" w:cs="Times New Roman"/>
                <w:sz w:val="20"/>
                <w:szCs w:val="20"/>
                <w:lang w:eastAsia="lv-LV"/>
              </w:rPr>
              <w:lastRenderedPageBreak/>
              <w:t>Attiecībā uz fiksētajiem tīkliem:</w:t>
            </w:r>
          </w:p>
          <w:p w14:paraId="64CC9F07" w14:textId="77777777" w:rsidR="00F24330" w:rsidRPr="00DF5B2C" w:rsidRDefault="00F24330" w:rsidP="00F24330">
            <w:pPr>
              <w:pStyle w:val="Sarakstarindkopa"/>
              <w:numPr>
                <w:ilvl w:val="1"/>
                <w:numId w:val="17"/>
              </w:numPr>
              <w:spacing w:after="0" w:line="240" w:lineRule="auto"/>
              <w:ind w:left="0" w:firstLine="141"/>
              <w:contextualSpacing w:val="0"/>
              <w:jc w:val="both"/>
              <w:rPr>
                <w:rFonts w:ascii="Times New Roman" w:hAnsi="Times New Roman" w:cs="Times New Roman"/>
                <w:sz w:val="20"/>
                <w:szCs w:val="20"/>
              </w:rPr>
            </w:pPr>
            <w:r w:rsidRPr="00DF5B2C">
              <w:rPr>
                <w:rFonts w:ascii="Times New Roman" w:hAnsi="Times New Roman" w:cs="Times New Roman"/>
                <w:sz w:val="20"/>
                <w:szCs w:val="20"/>
              </w:rPr>
              <w:t>Sagaidāmā lejupielādes ātruma klase pīķa stundās</w:t>
            </w:r>
            <w:r w:rsidRPr="00DF5B2C">
              <w:rPr>
                <w:rStyle w:val="Vresatsauce"/>
                <w:rFonts w:ascii="Times New Roman" w:hAnsi="Times New Roman" w:cs="Times New Roman"/>
                <w:sz w:val="20"/>
                <w:szCs w:val="20"/>
              </w:rPr>
              <w:footnoteReference w:id="15"/>
            </w:r>
            <w:r w:rsidRPr="00DF5B2C">
              <w:rPr>
                <w:rFonts w:ascii="Times New Roman" w:hAnsi="Times New Roman" w:cs="Times New Roman"/>
                <w:sz w:val="20"/>
                <w:szCs w:val="20"/>
              </w:rPr>
              <w:t>;</w:t>
            </w:r>
          </w:p>
          <w:p w14:paraId="18FDBC44" w14:textId="77777777" w:rsidR="00F24330" w:rsidRPr="00DF5B2C" w:rsidRDefault="00F24330" w:rsidP="00F24330">
            <w:pPr>
              <w:pStyle w:val="Sarakstarindkopa"/>
              <w:numPr>
                <w:ilvl w:val="1"/>
                <w:numId w:val="17"/>
              </w:numPr>
              <w:spacing w:after="0" w:line="240" w:lineRule="auto"/>
              <w:ind w:left="0" w:firstLine="141"/>
              <w:contextualSpacing w:val="0"/>
              <w:jc w:val="both"/>
              <w:rPr>
                <w:rFonts w:ascii="Times New Roman" w:hAnsi="Times New Roman" w:cs="Times New Roman"/>
                <w:sz w:val="20"/>
                <w:szCs w:val="20"/>
              </w:rPr>
            </w:pPr>
            <w:proofErr w:type="spellStart"/>
            <w:r w:rsidRPr="00DF5B2C">
              <w:rPr>
                <w:rFonts w:ascii="Times New Roman" w:hAnsi="Times New Roman" w:cs="Times New Roman"/>
                <w:sz w:val="20"/>
                <w:szCs w:val="20"/>
              </w:rPr>
              <w:t>Pieslēguma</w:t>
            </w:r>
            <w:proofErr w:type="spellEnd"/>
            <w:r w:rsidRPr="00DF5B2C">
              <w:rPr>
                <w:rFonts w:ascii="Times New Roman" w:hAnsi="Times New Roman" w:cs="Times New Roman"/>
                <w:sz w:val="20"/>
                <w:szCs w:val="20"/>
              </w:rPr>
              <w:t xml:space="preserve"> maksimālais augšupielādes datu pārraides ātrums</w:t>
            </w:r>
            <w:r w:rsidRPr="00DF5B2C">
              <w:rPr>
                <w:rStyle w:val="Vresatsauce"/>
                <w:rFonts w:ascii="Times New Roman" w:hAnsi="Times New Roman" w:cs="Times New Roman"/>
                <w:sz w:val="20"/>
                <w:szCs w:val="20"/>
              </w:rPr>
              <w:footnoteReference w:id="16"/>
            </w:r>
            <w:r w:rsidRPr="00DF5B2C">
              <w:rPr>
                <w:rFonts w:ascii="Times New Roman" w:hAnsi="Times New Roman" w:cs="Times New Roman"/>
                <w:sz w:val="20"/>
                <w:szCs w:val="20"/>
              </w:rPr>
              <w:t>;</w:t>
            </w:r>
          </w:p>
          <w:p w14:paraId="592C45AF" w14:textId="77777777" w:rsidR="00F24330" w:rsidRPr="00DF5B2C" w:rsidRDefault="00F24330" w:rsidP="00F24330">
            <w:pPr>
              <w:pStyle w:val="Sarakstarindkopa"/>
              <w:numPr>
                <w:ilvl w:val="1"/>
                <w:numId w:val="17"/>
              </w:numPr>
              <w:spacing w:after="0" w:line="240" w:lineRule="auto"/>
              <w:ind w:left="0" w:firstLine="141"/>
              <w:contextualSpacing w:val="0"/>
              <w:jc w:val="both"/>
              <w:rPr>
                <w:rFonts w:ascii="Times New Roman" w:hAnsi="Times New Roman" w:cs="Times New Roman"/>
                <w:sz w:val="20"/>
                <w:szCs w:val="20"/>
              </w:rPr>
            </w:pPr>
            <w:r w:rsidRPr="00DF5B2C">
              <w:rPr>
                <w:rFonts w:ascii="Times New Roman" w:hAnsi="Times New Roman" w:cs="Times New Roman"/>
                <w:sz w:val="20"/>
                <w:szCs w:val="20"/>
              </w:rPr>
              <w:t>Sagaidāmā augšupielādes ātruma klase pīķa stundās</w:t>
            </w:r>
            <w:r w:rsidRPr="00DF5B2C">
              <w:rPr>
                <w:rStyle w:val="Vresatsauce"/>
                <w:rFonts w:ascii="Times New Roman" w:hAnsi="Times New Roman" w:cs="Times New Roman"/>
                <w:sz w:val="20"/>
                <w:szCs w:val="20"/>
              </w:rPr>
              <w:footnoteReference w:id="17"/>
            </w:r>
            <w:r w:rsidRPr="00DF5B2C">
              <w:rPr>
                <w:rFonts w:ascii="Times New Roman" w:hAnsi="Times New Roman" w:cs="Times New Roman"/>
                <w:sz w:val="20"/>
                <w:szCs w:val="20"/>
              </w:rPr>
              <w:t>;</w:t>
            </w:r>
          </w:p>
          <w:p w14:paraId="127A2145" w14:textId="77777777" w:rsidR="00F24330" w:rsidRPr="00DF5B2C" w:rsidRDefault="00F24330" w:rsidP="00F24330">
            <w:pPr>
              <w:pStyle w:val="Sarakstarindkopa"/>
              <w:numPr>
                <w:ilvl w:val="0"/>
                <w:numId w:val="17"/>
              </w:numPr>
              <w:spacing w:after="0" w:line="240" w:lineRule="auto"/>
              <w:ind w:left="0" w:firstLine="141"/>
              <w:contextualSpacing w:val="0"/>
              <w:jc w:val="both"/>
              <w:rPr>
                <w:rFonts w:ascii="Times New Roman" w:eastAsia="Times New Roman" w:hAnsi="Times New Roman" w:cs="Times New Roman"/>
                <w:sz w:val="20"/>
                <w:szCs w:val="20"/>
                <w:lang w:eastAsia="lv-LV"/>
              </w:rPr>
            </w:pPr>
            <w:r w:rsidRPr="00DF5B2C">
              <w:rPr>
                <w:rFonts w:ascii="Times New Roman" w:eastAsia="Times New Roman" w:hAnsi="Times New Roman" w:cs="Times New Roman"/>
                <w:sz w:val="20"/>
                <w:szCs w:val="20"/>
                <w:lang w:eastAsia="lv-LV"/>
              </w:rPr>
              <w:t xml:space="preserve">Attiecībā uz mobilajiem tīkliem: </w:t>
            </w:r>
          </w:p>
          <w:p w14:paraId="725B0D9C" w14:textId="77777777" w:rsidR="00F24330" w:rsidRPr="00DF5B2C" w:rsidRDefault="00F24330" w:rsidP="00F24330">
            <w:pPr>
              <w:pStyle w:val="Sarakstarindkopa"/>
              <w:numPr>
                <w:ilvl w:val="1"/>
                <w:numId w:val="17"/>
              </w:numPr>
              <w:spacing w:after="0" w:line="240" w:lineRule="auto"/>
              <w:ind w:left="0" w:firstLine="141"/>
              <w:contextualSpacing w:val="0"/>
              <w:jc w:val="both"/>
              <w:rPr>
                <w:rFonts w:ascii="Times New Roman" w:hAnsi="Times New Roman" w:cs="Times New Roman"/>
                <w:sz w:val="20"/>
                <w:szCs w:val="20"/>
              </w:rPr>
            </w:pPr>
            <w:r w:rsidRPr="00DF5B2C">
              <w:rPr>
                <w:rFonts w:ascii="Times New Roman" w:hAnsi="Times New Roman" w:cs="Times New Roman"/>
                <w:sz w:val="20"/>
                <w:szCs w:val="20"/>
              </w:rPr>
              <w:t>Augšupielādes datu pārraides ātrums</w:t>
            </w:r>
            <w:r w:rsidRPr="00DF5B2C">
              <w:rPr>
                <w:rStyle w:val="Vresatsauce"/>
                <w:rFonts w:ascii="Times New Roman" w:hAnsi="Times New Roman" w:cs="Times New Roman"/>
                <w:sz w:val="20"/>
                <w:szCs w:val="20"/>
              </w:rPr>
              <w:footnoteReference w:id="18"/>
            </w:r>
            <w:r w:rsidRPr="00DF5B2C">
              <w:rPr>
                <w:rFonts w:ascii="Times New Roman" w:hAnsi="Times New Roman" w:cs="Times New Roman"/>
                <w:sz w:val="20"/>
                <w:szCs w:val="20"/>
              </w:rPr>
              <w:t>.</w:t>
            </w:r>
          </w:p>
          <w:p w14:paraId="1FFDC0AA" w14:textId="2A2606B2" w:rsidR="00F24330" w:rsidRPr="00DF5B2C" w:rsidRDefault="00F24330" w:rsidP="00F24330">
            <w:pPr>
              <w:spacing w:after="0" w:line="240" w:lineRule="auto"/>
              <w:jc w:val="both"/>
              <w:rPr>
                <w:rFonts w:ascii="Times New Roman" w:eastAsia="Times New Roman" w:hAnsi="Times New Roman" w:cs="Times New Roman"/>
                <w:b/>
                <w:bCs/>
                <w:sz w:val="20"/>
                <w:szCs w:val="20"/>
                <w:lang w:eastAsia="lv-LV"/>
              </w:rPr>
            </w:pPr>
            <w:r w:rsidRPr="00DF5B2C">
              <w:rPr>
                <w:rFonts w:ascii="Times New Roman" w:hAnsi="Times New Roman" w:cs="Times New Roman"/>
                <w:sz w:val="20"/>
                <w:szCs w:val="20"/>
              </w:rPr>
              <w:t xml:space="preserve">Nākotnē būs iespējams attīstīt datu bāzi un tās analīzes iespējas.   </w:t>
            </w:r>
          </w:p>
        </w:tc>
        <w:tc>
          <w:tcPr>
            <w:tcW w:w="671" w:type="pct"/>
            <w:tcBorders>
              <w:top w:val="outset" w:sz="6" w:space="0" w:color="414142"/>
              <w:left w:val="outset" w:sz="6" w:space="0" w:color="414142"/>
              <w:bottom w:val="outset" w:sz="6" w:space="0" w:color="414142"/>
              <w:right w:val="outset" w:sz="6" w:space="0" w:color="414142"/>
            </w:tcBorders>
          </w:tcPr>
          <w:p w14:paraId="64D4FBB1" w14:textId="4C2D1CCF"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lastRenderedPageBreak/>
              <w:t>Skat. precizēto p</w:t>
            </w:r>
            <w:r w:rsidRPr="008276E9">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8276E9">
              <w:rPr>
                <w:rFonts w:ascii="Times New Roman" w:eastAsia="Calibri" w:hAnsi="Times New Roman" w:cs="Times New Roman"/>
                <w:sz w:val="20"/>
                <w:szCs w:val="20"/>
              </w:rPr>
              <w:t>sadaļ</w:t>
            </w:r>
            <w:r>
              <w:rPr>
                <w:rFonts w:ascii="Times New Roman" w:eastAsia="Calibri" w:hAnsi="Times New Roman" w:cs="Times New Roman"/>
                <w:sz w:val="20"/>
                <w:szCs w:val="20"/>
              </w:rPr>
              <w:t>u</w:t>
            </w:r>
            <w:r w:rsidRPr="008276E9">
              <w:rPr>
                <w:rFonts w:ascii="Times New Roman" w:eastAsia="Calibri" w:hAnsi="Times New Roman" w:cs="Times New Roman"/>
                <w:sz w:val="20"/>
                <w:szCs w:val="20"/>
              </w:rPr>
              <w:t xml:space="preserve"> 2.5.</w:t>
            </w:r>
            <w:r>
              <w:rPr>
                <w:rFonts w:ascii="Times New Roman" w:eastAsia="Calibri" w:hAnsi="Times New Roman" w:cs="Times New Roman"/>
                <w:sz w:val="20"/>
                <w:szCs w:val="20"/>
              </w:rPr>
              <w:t xml:space="preserve"> </w:t>
            </w:r>
            <w:r w:rsidRPr="008276E9">
              <w:rPr>
                <w:rFonts w:ascii="Times New Roman" w:eastAsia="Calibri" w:hAnsi="Times New Roman" w:cs="Times New Roman"/>
                <w:sz w:val="20"/>
                <w:szCs w:val="20"/>
              </w:rPr>
              <w:t>Platjoslas pārklājuma un attīstības uzraudzības mehānismi</w:t>
            </w:r>
          </w:p>
        </w:tc>
      </w:tr>
      <w:tr w:rsidR="00F24330" w:rsidRPr="00942F77" w14:paraId="09907136"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22602D0"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746CCE4" w14:textId="79B703D8" w:rsidR="00F24330" w:rsidRDefault="00F24330" w:rsidP="00F24330">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7D1B5CB7" w14:textId="77777777" w:rsidR="00F24330" w:rsidRPr="00403713" w:rsidRDefault="00F24330" w:rsidP="00F24330">
            <w:pPr>
              <w:spacing w:after="0" w:line="240" w:lineRule="auto"/>
              <w:jc w:val="both"/>
              <w:rPr>
                <w:rFonts w:ascii="Times New Roman" w:eastAsia="Calibri" w:hAnsi="Times New Roman" w:cs="Times New Roman"/>
                <w:sz w:val="20"/>
                <w:szCs w:val="20"/>
              </w:rPr>
            </w:pPr>
            <w:r w:rsidRPr="00403713">
              <w:rPr>
                <w:rFonts w:ascii="Times New Roman" w:eastAsia="Calibri" w:hAnsi="Times New Roman" w:cs="Times New Roman"/>
                <w:sz w:val="20"/>
                <w:szCs w:val="20"/>
              </w:rPr>
              <w:t>Plāna sadaļā 2.5.Platjoslas pārklājuma un attīstības uzraudzības mehānismi, norādīts, ka: “Vēlākais līdz 2023. gada 21. decembrim jāveic pirmreizējo ģeogrāfisko apsekošanu atbilstoši BEREC vadlīnijām elektronisko sakaru tīklu izvērsuma ģeogrāfiskai apsekošanai.  Pēc minētās ģeogrāfiskās apsekošanas veikšanas būs iespējams aktualizēt valsts atbalstam paredzētās jeb “baltās teritorijas  ”.”</w:t>
            </w:r>
          </w:p>
          <w:p w14:paraId="122F0CD0" w14:textId="1DC0E460" w:rsidR="00F24330" w:rsidRPr="004A6FBC" w:rsidRDefault="00F24330" w:rsidP="00F24330">
            <w:pPr>
              <w:spacing w:after="0" w:line="240" w:lineRule="auto"/>
              <w:jc w:val="both"/>
              <w:rPr>
                <w:rFonts w:ascii="Times New Roman" w:eastAsia="Calibri" w:hAnsi="Times New Roman" w:cs="Times New Roman"/>
                <w:sz w:val="20"/>
                <w:szCs w:val="20"/>
              </w:rPr>
            </w:pPr>
            <w:r w:rsidRPr="00403713">
              <w:rPr>
                <w:rFonts w:ascii="Times New Roman" w:eastAsia="Calibri" w:hAnsi="Times New Roman" w:cs="Times New Roman"/>
                <w:sz w:val="20"/>
                <w:szCs w:val="20"/>
              </w:rPr>
              <w:t xml:space="preserve">Lūdzam aktualizēt šajā Plānā vai iekļaut norādi, līdz kuram laikam tiks veikta kritēriju pārskatīšanu valsts </w:t>
            </w:r>
            <w:r w:rsidRPr="00403713">
              <w:rPr>
                <w:rFonts w:ascii="Times New Roman" w:eastAsia="Calibri" w:hAnsi="Times New Roman" w:cs="Times New Roman"/>
                <w:sz w:val="20"/>
                <w:szCs w:val="20"/>
              </w:rPr>
              <w:lastRenderedPageBreak/>
              <w:t xml:space="preserve">atbalstam “baltajās teritorijās”, lai valsts atbalsta investīcijas būtu mērķtiecīgākas un efektīvākas – pārskatot esošos kritērijus, vienlaikus papildinot tos ar mērķi sasniegt pēc iespējas lielu </w:t>
            </w:r>
            <w:proofErr w:type="spellStart"/>
            <w:r w:rsidRPr="00403713">
              <w:rPr>
                <w:rFonts w:ascii="Times New Roman" w:eastAsia="Calibri" w:hAnsi="Times New Roman" w:cs="Times New Roman"/>
                <w:sz w:val="20"/>
                <w:szCs w:val="20"/>
              </w:rPr>
              <w:t>pieslēgumu</w:t>
            </w:r>
            <w:proofErr w:type="spellEnd"/>
            <w:r w:rsidRPr="00403713">
              <w:rPr>
                <w:rFonts w:ascii="Times New Roman" w:eastAsia="Calibri" w:hAnsi="Times New Roman" w:cs="Times New Roman"/>
                <w:sz w:val="20"/>
                <w:szCs w:val="20"/>
              </w:rPr>
              <w:t xml:space="preserve"> skaitu noteiktā teritoriālā platībā t.sk. ņemot vērā iedzīvotāju skaitu.</w:t>
            </w:r>
          </w:p>
        </w:tc>
        <w:tc>
          <w:tcPr>
            <w:tcW w:w="1579" w:type="pct"/>
            <w:tcBorders>
              <w:top w:val="outset" w:sz="6" w:space="0" w:color="414142"/>
              <w:left w:val="outset" w:sz="6" w:space="0" w:color="414142"/>
              <w:bottom w:val="outset" w:sz="6" w:space="0" w:color="414142"/>
              <w:right w:val="outset" w:sz="6" w:space="0" w:color="414142"/>
            </w:tcBorders>
          </w:tcPr>
          <w:p w14:paraId="0C05EF26" w14:textId="25DD523A" w:rsidR="00F24330" w:rsidRPr="00A26FE2" w:rsidRDefault="00F24330" w:rsidP="00F24330">
            <w:pPr>
              <w:spacing w:after="0" w:line="240" w:lineRule="auto"/>
              <w:jc w:val="both"/>
              <w:rPr>
                <w:rFonts w:ascii="Times New Roman" w:eastAsia="Times New Roman" w:hAnsi="Times New Roman" w:cs="Times New Roman"/>
                <w:b/>
                <w:bCs/>
                <w:sz w:val="20"/>
                <w:szCs w:val="20"/>
                <w:lang w:eastAsia="lv-LV"/>
              </w:rPr>
            </w:pPr>
            <w:r w:rsidRPr="00A26FE2">
              <w:rPr>
                <w:rFonts w:ascii="Times New Roman" w:eastAsia="Times New Roman" w:hAnsi="Times New Roman" w:cs="Times New Roman"/>
                <w:b/>
                <w:bCs/>
                <w:sz w:val="20"/>
                <w:szCs w:val="20"/>
                <w:lang w:eastAsia="lv-LV"/>
              </w:rPr>
              <w:lastRenderedPageBreak/>
              <w:t xml:space="preserve">Ņemts vērā. </w:t>
            </w:r>
            <w:r w:rsidR="0062200C" w:rsidRPr="00617663">
              <w:rPr>
                <w:rFonts w:ascii="Times New Roman" w:eastAsia="Times New Roman" w:hAnsi="Times New Roman" w:cs="Times New Roman"/>
                <w:b/>
                <w:bCs/>
                <w:color w:val="000000" w:themeColor="text1"/>
                <w:sz w:val="20"/>
                <w:szCs w:val="20"/>
                <w:lang w:eastAsia="lv-LV"/>
              </w:rPr>
              <w:t xml:space="preserve">Panākta vienošanās </w:t>
            </w:r>
            <w:r w:rsidR="0062200C">
              <w:rPr>
                <w:rFonts w:ascii="Times New Roman" w:eastAsia="Times New Roman" w:hAnsi="Times New Roman" w:cs="Times New Roman"/>
                <w:b/>
                <w:bCs/>
                <w:color w:val="000000" w:themeColor="text1"/>
                <w:sz w:val="20"/>
                <w:szCs w:val="20"/>
                <w:lang w:eastAsia="lv-LV"/>
              </w:rPr>
              <w:t>17</w:t>
            </w:r>
            <w:r w:rsidR="0062200C" w:rsidRPr="00617663">
              <w:rPr>
                <w:rFonts w:ascii="Times New Roman" w:eastAsia="Times New Roman" w:hAnsi="Times New Roman" w:cs="Times New Roman"/>
                <w:b/>
                <w:bCs/>
                <w:color w:val="000000" w:themeColor="text1"/>
                <w:sz w:val="20"/>
                <w:szCs w:val="20"/>
                <w:lang w:eastAsia="lv-LV"/>
              </w:rPr>
              <w:t>.09.2021. sanāksmes saskaņošanas laikā.</w:t>
            </w:r>
          </w:p>
          <w:p w14:paraId="5AB44817" w14:textId="77777777" w:rsidR="00F24330" w:rsidRDefault="00F24330" w:rsidP="00F24330">
            <w:pPr>
              <w:spacing w:after="0" w:line="240" w:lineRule="auto"/>
              <w:jc w:val="both"/>
              <w:rPr>
                <w:rFonts w:ascii="Times New Roman" w:eastAsia="Times New Roman" w:hAnsi="Times New Roman" w:cs="Times New Roman"/>
                <w:sz w:val="20"/>
                <w:szCs w:val="20"/>
                <w:lang w:eastAsia="lv-LV"/>
              </w:rPr>
            </w:pPr>
            <w:r w:rsidRPr="00417431">
              <w:rPr>
                <w:rFonts w:ascii="Times New Roman" w:eastAsia="Times New Roman" w:hAnsi="Times New Roman" w:cs="Times New Roman"/>
                <w:sz w:val="20"/>
                <w:szCs w:val="20"/>
                <w:lang w:eastAsia="lv-LV"/>
              </w:rPr>
              <w:t>Atbalstāmo teritoriju un kritēriju pārskatīšana un noteikšana ir saistīta ar jauniem ES stratēģiskajiem mērķiem</w:t>
            </w:r>
            <w:r>
              <w:rPr>
                <w:rStyle w:val="Vresatsauce"/>
                <w:rFonts w:ascii="Times New Roman" w:eastAsia="Times New Roman" w:hAnsi="Times New Roman" w:cs="Times New Roman"/>
                <w:sz w:val="20"/>
                <w:szCs w:val="20"/>
                <w:lang w:eastAsia="lv-LV"/>
              </w:rPr>
              <w:footnoteReference w:id="19"/>
            </w:r>
            <w:r w:rsidRPr="00417431">
              <w:rPr>
                <w:rFonts w:ascii="Times New Roman" w:eastAsia="Times New Roman" w:hAnsi="Times New Roman" w:cs="Times New Roman"/>
                <w:sz w:val="20"/>
                <w:szCs w:val="20"/>
                <w:lang w:eastAsia="lv-LV"/>
              </w:rPr>
              <w:t xml:space="preserve"> un Komisijas Regulas (ES) 2021/1237 (2021. gada 23. jūlijs), ar kuru groza Regulu (ES) Nr. 651/2014, ar ko noteiktas atbalsta kategorijas atzīst par saderīgām ar iekšējo tirgu, piemērojot Līguma 107. un 108. pantu</w:t>
            </w:r>
            <w:r w:rsidRPr="00417431">
              <w:rPr>
                <w:rStyle w:val="Vresatsauce"/>
                <w:rFonts w:ascii="Times New Roman" w:eastAsia="Times New Roman" w:hAnsi="Times New Roman" w:cs="Times New Roman"/>
                <w:sz w:val="20"/>
                <w:szCs w:val="20"/>
                <w:lang w:eastAsia="lv-LV"/>
              </w:rPr>
              <w:footnoteReference w:id="20"/>
            </w:r>
            <w:r w:rsidRPr="00417431">
              <w:rPr>
                <w:rFonts w:ascii="Times New Roman" w:eastAsia="Times New Roman" w:hAnsi="Times New Roman" w:cs="Times New Roman"/>
                <w:sz w:val="20"/>
                <w:szCs w:val="20"/>
                <w:lang w:eastAsia="lv-LV"/>
              </w:rPr>
              <w:t xml:space="preserve"> nosacījumiem.</w:t>
            </w:r>
            <w:r>
              <w:rPr>
                <w:rFonts w:ascii="Times New Roman" w:eastAsia="Times New Roman" w:hAnsi="Times New Roman" w:cs="Times New Roman"/>
                <w:sz w:val="20"/>
                <w:szCs w:val="20"/>
                <w:lang w:eastAsia="lv-LV"/>
              </w:rPr>
              <w:t xml:space="preserve"> </w:t>
            </w:r>
          </w:p>
          <w:p w14:paraId="513E788A" w14:textId="77777777" w:rsidR="00F24330" w:rsidRDefault="00F24330" w:rsidP="00F2433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B8010D">
              <w:rPr>
                <w:rFonts w:ascii="Times New Roman" w:eastAsia="Times New Roman" w:hAnsi="Times New Roman" w:cs="Times New Roman"/>
                <w:sz w:val="20"/>
                <w:szCs w:val="20"/>
                <w:lang w:eastAsia="lv-LV"/>
              </w:rPr>
              <w:t>recizēt</w:t>
            </w:r>
            <w:r>
              <w:rPr>
                <w:rFonts w:ascii="Times New Roman" w:eastAsia="Times New Roman" w:hAnsi="Times New Roman" w:cs="Times New Roman"/>
                <w:sz w:val="20"/>
                <w:szCs w:val="20"/>
                <w:lang w:eastAsia="lv-LV"/>
              </w:rPr>
              <w:t>a</w:t>
            </w:r>
            <w:r w:rsidRPr="00B8010D">
              <w:rPr>
                <w:rFonts w:ascii="Times New Roman" w:eastAsia="Times New Roman" w:hAnsi="Times New Roman" w:cs="Times New Roman"/>
                <w:sz w:val="20"/>
                <w:szCs w:val="20"/>
                <w:lang w:eastAsia="lv-LV"/>
              </w:rPr>
              <w:t xml:space="preserve"> plāna projekta 1.3.</w:t>
            </w:r>
            <w:r w:rsidRPr="00B8010D">
              <w:rPr>
                <w:rFonts w:ascii="Times New Roman" w:eastAsia="Times New Roman" w:hAnsi="Times New Roman" w:cs="Times New Roman"/>
                <w:sz w:val="20"/>
                <w:szCs w:val="20"/>
                <w:lang w:eastAsia="lv-LV"/>
              </w:rPr>
              <w:tab/>
              <w:t xml:space="preserve">pasākuma ““Vidējās </w:t>
            </w:r>
            <w:r w:rsidRPr="00B8010D">
              <w:rPr>
                <w:rFonts w:ascii="Times New Roman" w:eastAsia="Times New Roman" w:hAnsi="Times New Roman" w:cs="Times New Roman"/>
                <w:sz w:val="20"/>
                <w:szCs w:val="20"/>
                <w:lang w:eastAsia="lv-LV"/>
              </w:rPr>
              <w:lastRenderedPageBreak/>
              <w:t>jūdzes” un “pēdējās jūdzes” elektronisko sakaru tīklu infrastruktūras attīstīšana” aprakst</w:t>
            </w:r>
            <w:r>
              <w:rPr>
                <w:rFonts w:ascii="Times New Roman" w:eastAsia="Times New Roman" w:hAnsi="Times New Roman" w:cs="Times New Roman"/>
                <w:sz w:val="20"/>
                <w:szCs w:val="20"/>
                <w:lang w:eastAsia="lv-LV"/>
              </w:rPr>
              <w:t xml:space="preserve">a pēdējā rindkopa, proti, rindkopa papildināta ar pasvītroto tekstu šādā redakcijā: </w:t>
            </w:r>
          </w:p>
          <w:p w14:paraId="64A32C55" w14:textId="77777777" w:rsidR="00F24330" w:rsidRDefault="00F24330" w:rsidP="00F2433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56629">
              <w:rPr>
                <w:rFonts w:ascii="Times New Roman" w:eastAsia="Times New Roman" w:hAnsi="Times New Roman" w:cs="Times New Roman"/>
                <w:sz w:val="20"/>
                <w:szCs w:val="20"/>
                <w:lang w:eastAsia="lv-LV"/>
              </w:rPr>
              <w:t xml:space="preserve">Detalizēti nosacījumi, </w:t>
            </w:r>
            <w:r w:rsidRPr="00E56629">
              <w:rPr>
                <w:rFonts w:ascii="Times New Roman" w:eastAsia="Times New Roman" w:hAnsi="Times New Roman" w:cs="Times New Roman"/>
                <w:sz w:val="20"/>
                <w:szCs w:val="20"/>
                <w:u w:val="single"/>
                <w:lang w:eastAsia="lv-LV"/>
              </w:rPr>
              <w:t>t.sk. attiecībā uz atbalstāmo teritoriju definējumu, kritērijiem u.c.,</w:t>
            </w:r>
            <w:r w:rsidRPr="00E56629">
              <w:rPr>
                <w:rFonts w:ascii="Times New Roman" w:eastAsia="Times New Roman" w:hAnsi="Times New Roman" w:cs="Times New Roman"/>
                <w:sz w:val="20"/>
                <w:szCs w:val="20"/>
                <w:lang w:eastAsia="lv-LV"/>
              </w:rPr>
              <w:t xml:space="preserve"> tiks atrunāti valsts atbalsta programmas izstrādes laikā, kā arī nacionālajos normatīvajos aktos (piemēram, MK noteikumos) un vēlākā posmā attiecīgi izstrādājot iepirkuma dokumentus.</w:t>
            </w:r>
            <w:r>
              <w:rPr>
                <w:rFonts w:ascii="Times New Roman" w:eastAsia="Times New Roman" w:hAnsi="Times New Roman" w:cs="Times New Roman"/>
                <w:sz w:val="20"/>
                <w:szCs w:val="20"/>
                <w:lang w:eastAsia="lv-LV"/>
              </w:rPr>
              <w:t>”</w:t>
            </w:r>
          </w:p>
          <w:p w14:paraId="320B5411" w14:textId="62E8AFCA" w:rsidR="00F24330" w:rsidRDefault="00F24330" w:rsidP="00F2433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 xml:space="preserve">Skaidrojam, ka publiskās investīcijas ļoti augstas veiktspējas tīklos iespējamas tikai gadījumos, ievērojot valsts atbalsta nosacījumus. Līdz ar to būs jāizstrādā jauna valsts atbalsta programma, izstrādājot jaunus kritērijus un definējot </w:t>
            </w:r>
            <w:r w:rsidRPr="00417431">
              <w:rPr>
                <w:rFonts w:ascii="Times New Roman" w:eastAsia="Times New Roman" w:hAnsi="Times New Roman" w:cs="Times New Roman"/>
                <w:sz w:val="20"/>
                <w:szCs w:val="20"/>
                <w:lang w:eastAsia="lv-LV"/>
              </w:rPr>
              <w:t>jaunas atbalstāmās teritorijas</w:t>
            </w:r>
            <w:r>
              <w:rPr>
                <w:rFonts w:ascii="Times New Roman" w:eastAsia="Times New Roman" w:hAnsi="Times New Roman" w:cs="Times New Roman"/>
                <w:sz w:val="20"/>
                <w:szCs w:val="20"/>
                <w:lang w:eastAsia="lv-LV"/>
              </w:rPr>
              <w:t xml:space="preserve">, t.sk. ņemot vērā </w:t>
            </w:r>
            <w:r w:rsidRPr="00B8010D">
              <w:rPr>
                <w:rFonts w:ascii="Times New Roman" w:eastAsia="Times New Roman" w:hAnsi="Times New Roman" w:cs="Times New Roman"/>
                <w:sz w:val="20"/>
                <w:szCs w:val="20"/>
                <w:lang w:eastAsia="lv-LV"/>
              </w:rPr>
              <w:t>Komisijas Regul</w:t>
            </w:r>
            <w:r>
              <w:rPr>
                <w:rFonts w:ascii="Times New Roman" w:eastAsia="Times New Roman" w:hAnsi="Times New Roman" w:cs="Times New Roman"/>
                <w:sz w:val="20"/>
                <w:szCs w:val="20"/>
                <w:lang w:eastAsia="lv-LV"/>
              </w:rPr>
              <w:t>u</w:t>
            </w:r>
            <w:r w:rsidRPr="00B8010D">
              <w:rPr>
                <w:rFonts w:ascii="Times New Roman" w:eastAsia="Times New Roman" w:hAnsi="Times New Roman" w:cs="Times New Roman"/>
                <w:sz w:val="20"/>
                <w:szCs w:val="20"/>
                <w:lang w:eastAsia="lv-LV"/>
              </w:rPr>
              <w:t xml:space="preserve"> (ES) 2021/1237 (2021. gada 23. jūlijs), ar kuru groza Regulu (ES) Nr. 651/2014, ar ko noteiktas atbalsta kategorijas atzīst par saderīgām ar iekšējo tirgu, piemērojot Līguma 107. un 108. pantu</w:t>
            </w:r>
            <w:r>
              <w:rPr>
                <w:rStyle w:val="Vresatsauce"/>
                <w:rFonts w:ascii="Times New Roman" w:eastAsia="Times New Roman" w:hAnsi="Times New Roman" w:cs="Times New Roman"/>
                <w:sz w:val="20"/>
                <w:szCs w:val="20"/>
                <w:lang w:eastAsia="lv-LV"/>
              </w:rPr>
              <w:footnoteReference w:id="21"/>
            </w:r>
            <w:r>
              <w:rPr>
                <w:rFonts w:ascii="Times New Roman" w:eastAsia="Times New Roman" w:hAnsi="Times New Roman" w:cs="Times New Roman"/>
                <w:sz w:val="20"/>
                <w:szCs w:val="20"/>
                <w:lang w:eastAsia="lv-LV"/>
              </w:rPr>
              <w:t>.</w:t>
            </w:r>
          </w:p>
        </w:tc>
        <w:tc>
          <w:tcPr>
            <w:tcW w:w="671" w:type="pct"/>
            <w:tcBorders>
              <w:top w:val="outset" w:sz="6" w:space="0" w:color="414142"/>
              <w:left w:val="outset" w:sz="6" w:space="0" w:color="414142"/>
              <w:bottom w:val="outset" w:sz="6" w:space="0" w:color="414142"/>
              <w:right w:val="outset" w:sz="6" w:space="0" w:color="414142"/>
            </w:tcBorders>
          </w:tcPr>
          <w:p w14:paraId="77A4D51B" w14:textId="72028A16"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Skat. precizēto plāna projekta </w:t>
            </w:r>
            <w:r w:rsidRPr="00292375">
              <w:rPr>
                <w:rFonts w:ascii="Times New Roman" w:eastAsia="Times New Roman" w:hAnsi="Times New Roman" w:cs="Times New Roman"/>
                <w:sz w:val="20"/>
                <w:szCs w:val="20"/>
                <w:lang w:eastAsia="lv-LV"/>
              </w:rPr>
              <w:t>1.3.pasākum</w:t>
            </w:r>
            <w:r>
              <w:rPr>
                <w:rFonts w:ascii="Times New Roman" w:eastAsia="Times New Roman" w:hAnsi="Times New Roman" w:cs="Times New Roman"/>
                <w:sz w:val="20"/>
                <w:szCs w:val="20"/>
                <w:lang w:eastAsia="lv-LV"/>
              </w:rPr>
              <w:t>a “</w:t>
            </w:r>
            <w:r w:rsidRPr="0029237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292375">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aprakstu.</w:t>
            </w:r>
          </w:p>
        </w:tc>
      </w:tr>
      <w:tr w:rsidR="00F24330" w:rsidRPr="00942F77" w14:paraId="1029978D"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D48B2EF"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9053978" w14:textId="6678510C" w:rsidR="00F24330" w:rsidRDefault="00F24330" w:rsidP="00F24330">
            <w:pPr>
              <w:spacing w:after="0" w:line="240" w:lineRule="auto"/>
              <w:jc w:val="center"/>
              <w:rPr>
                <w:rFonts w:ascii="Times New Roman" w:eastAsia="Calibri" w:hAnsi="Times New Roman" w:cs="Times New Roman"/>
                <w:sz w:val="20"/>
                <w:szCs w:val="20"/>
              </w:rPr>
            </w:pPr>
            <w:r w:rsidRPr="00403713">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403713">
              <w:rPr>
                <w:rFonts w:ascii="Times New Roman" w:eastAsia="Calibri" w:hAnsi="Times New Roman" w:cs="Times New Roman"/>
                <w:sz w:val="20"/>
                <w:szCs w:val="20"/>
              </w:rPr>
              <w:t>sada</w:t>
            </w:r>
            <w:r>
              <w:rPr>
                <w:rFonts w:ascii="Times New Roman" w:eastAsia="Calibri" w:hAnsi="Times New Roman" w:cs="Times New Roman"/>
                <w:sz w:val="20"/>
                <w:szCs w:val="20"/>
              </w:rPr>
              <w:t>ļa</w:t>
            </w:r>
            <w:r w:rsidRPr="00403713">
              <w:rPr>
                <w:rFonts w:ascii="Times New Roman" w:eastAsia="Calibri" w:hAnsi="Times New Roman" w:cs="Times New Roman"/>
                <w:sz w:val="20"/>
                <w:szCs w:val="20"/>
              </w:rPr>
              <w:t xml:space="preserve"> 3. Plāna mērķi, rīcības virzieni un rezultāti</w:t>
            </w:r>
          </w:p>
        </w:tc>
        <w:tc>
          <w:tcPr>
            <w:tcW w:w="1550" w:type="pct"/>
            <w:tcBorders>
              <w:top w:val="outset" w:sz="6" w:space="0" w:color="414142"/>
              <w:left w:val="outset" w:sz="6" w:space="0" w:color="414142"/>
              <w:bottom w:val="outset" w:sz="6" w:space="0" w:color="414142"/>
              <w:right w:val="outset" w:sz="6" w:space="0" w:color="414142"/>
            </w:tcBorders>
          </w:tcPr>
          <w:p w14:paraId="30CA184B" w14:textId="77777777" w:rsidR="00F24330" w:rsidRPr="00403713" w:rsidRDefault="00F24330" w:rsidP="00F24330">
            <w:pPr>
              <w:spacing w:after="0" w:line="240" w:lineRule="auto"/>
              <w:jc w:val="both"/>
              <w:rPr>
                <w:rFonts w:ascii="Times New Roman" w:eastAsia="Calibri" w:hAnsi="Times New Roman" w:cs="Times New Roman"/>
                <w:sz w:val="20"/>
                <w:szCs w:val="20"/>
              </w:rPr>
            </w:pPr>
            <w:r w:rsidRPr="00403713">
              <w:rPr>
                <w:rFonts w:ascii="Times New Roman" w:eastAsia="Calibri" w:hAnsi="Times New Roman" w:cs="Times New Roman"/>
                <w:sz w:val="20"/>
                <w:szCs w:val="20"/>
              </w:rPr>
              <w:t xml:space="preserve">Plāna sadaļā 3. Plāna mērķi, rīcības virzieni un rezultāti, daļā “Plāna vīzija (vispārējais mērķis)” lūdzam veikt redakcionālu papildinājumu tā sākuma daļā un izteikt sekojoši: </w:t>
            </w:r>
          </w:p>
          <w:p w14:paraId="5412D467" w14:textId="77777777" w:rsidR="00F24330" w:rsidRPr="00403713" w:rsidRDefault="00F24330" w:rsidP="00F24330">
            <w:pPr>
              <w:spacing w:after="0" w:line="240" w:lineRule="auto"/>
              <w:jc w:val="both"/>
              <w:rPr>
                <w:rFonts w:ascii="Times New Roman" w:eastAsia="Calibri" w:hAnsi="Times New Roman" w:cs="Times New Roman"/>
                <w:sz w:val="20"/>
                <w:szCs w:val="20"/>
              </w:rPr>
            </w:pPr>
            <w:r w:rsidRPr="00403713">
              <w:rPr>
                <w:rFonts w:ascii="Times New Roman" w:eastAsia="Calibri" w:hAnsi="Times New Roman" w:cs="Times New Roman"/>
                <w:sz w:val="20"/>
                <w:szCs w:val="20"/>
              </w:rPr>
              <w:t xml:space="preserve">Plāna vīzija (vispārējais mērķis) – veicināt pāreju uz ļoti augstas veiktspējas elektronisko sakaru tīkliem, kas spēj nodrošināt galalietotājiem interneta piekļuves pakalpojumus ar datu pārraides ātrumu vismaz 100 Mbit/s gan pilsētās, gan lauku teritorijās. </w:t>
            </w:r>
          </w:p>
          <w:p w14:paraId="287A6CC3" w14:textId="716B677B" w:rsidR="00F24330" w:rsidRPr="004A6FBC" w:rsidRDefault="00F24330" w:rsidP="00F24330">
            <w:pPr>
              <w:spacing w:after="0" w:line="240" w:lineRule="auto"/>
              <w:jc w:val="both"/>
              <w:rPr>
                <w:rFonts w:ascii="Times New Roman" w:eastAsia="Calibri" w:hAnsi="Times New Roman" w:cs="Times New Roman"/>
                <w:sz w:val="20"/>
                <w:szCs w:val="20"/>
              </w:rPr>
            </w:pPr>
            <w:r w:rsidRPr="00403713">
              <w:rPr>
                <w:rFonts w:ascii="Times New Roman" w:eastAsia="Calibri" w:hAnsi="Times New Roman" w:cs="Times New Roman"/>
                <w:sz w:val="20"/>
                <w:szCs w:val="20"/>
              </w:rPr>
              <w:t xml:space="preserve">Šo mērķi var sasniegt ar jebkuru tehnoloģiju kombināciju, bet galvenā uzmanība jāpievērš ilgtspējīgākiem nākamās paaudzes fiksētajiem, bezvadu tostarp ar satelītiem nodrošināmiem savienojumiem, izvēršot ļoti augstas veiktspējas </w:t>
            </w:r>
            <w:r w:rsidRPr="00403713">
              <w:rPr>
                <w:rFonts w:ascii="Times New Roman" w:eastAsia="Calibri" w:hAnsi="Times New Roman" w:cs="Times New Roman"/>
                <w:sz w:val="20"/>
                <w:szCs w:val="20"/>
              </w:rPr>
              <w:lastRenderedPageBreak/>
              <w:t>nākamās paaudzes fiksētos un 5G tīklus, atbilstoši Savienojamības paziņojuma un ES digitālās desmitgades stratēģiskajiem mērķiem.</w:t>
            </w:r>
          </w:p>
        </w:tc>
        <w:tc>
          <w:tcPr>
            <w:tcW w:w="1579" w:type="pct"/>
            <w:tcBorders>
              <w:top w:val="outset" w:sz="6" w:space="0" w:color="414142"/>
              <w:left w:val="outset" w:sz="6" w:space="0" w:color="414142"/>
              <w:bottom w:val="outset" w:sz="6" w:space="0" w:color="414142"/>
              <w:right w:val="outset" w:sz="6" w:space="0" w:color="414142"/>
            </w:tcBorders>
          </w:tcPr>
          <w:p w14:paraId="7BAB4935" w14:textId="406DC162"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657A7F">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75246452" w14:textId="4DA0B56D"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w:t>
            </w:r>
            <w:r w:rsidRPr="00403713">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403713">
              <w:rPr>
                <w:rFonts w:ascii="Times New Roman" w:eastAsia="Calibri" w:hAnsi="Times New Roman" w:cs="Times New Roman"/>
                <w:sz w:val="20"/>
                <w:szCs w:val="20"/>
              </w:rPr>
              <w:t>sada</w:t>
            </w:r>
            <w:r>
              <w:rPr>
                <w:rFonts w:ascii="Times New Roman" w:eastAsia="Calibri" w:hAnsi="Times New Roman" w:cs="Times New Roman"/>
                <w:sz w:val="20"/>
                <w:szCs w:val="20"/>
              </w:rPr>
              <w:t>ļu</w:t>
            </w:r>
            <w:r w:rsidRPr="00403713">
              <w:rPr>
                <w:rFonts w:ascii="Times New Roman" w:eastAsia="Calibri" w:hAnsi="Times New Roman" w:cs="Times New Roman"/>
                <w:sz w:val="20"/>
                <w:szCs w:val="20"/>
              </w:rPr>
              <w:t xml:space="preserve"> 3. Plāna mērķi, rīcības virzieni un rezultāti</w:t>
            </w:r>
            <w:r>
              <w:rPr>
                <w:rFonts w:ascii="Times New Roman" w:eastAsia="Calibri" w:hAnsi="Times New Roman" w:cs="Times New Roman"/>
                <w:sz w:val="20"/>
                <w:szCs w:val="20"/>
              </w:rPr>
              <w:t>.</w:t>
            </w:r>
          </w:p>
        </w:tc>
      </w:tr>
      <w:tr w:rsidR="00F24330" w:rsidRPr="00942F77" w14:paraId="474BF061"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CA58BAC"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5EC2E02" w14:textId="295CF4DC" w:rsidR="00F24330" w:rsidRDefault="00F24330" w:rsidP="00F24330">
            <w:pPr>
              <w:spacing w:after="0" w:line="240" w:lineRule="auto"/>
              <w:jc w:val="center"/>
              <w:rPr>
                <w:rFonts w:ascii="Times New Roman" w:eastAsia="Calibri" w:hAnsi="Times New Roman" w:cs="Times New Roman"/>
                <w:sz w:val="20"/>
                <w:szCs w:val="20"/>
              </w:rPr>
            </w:pPr>
            <w:r w:rsidRPr="001E072C">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1E072C">
              <w:rPr>
                <w:rFonts w:ascii="Times New Roman" w:eastAsia="Calibri" w:hAnsi="Times New Roman" w:cs="Times New Roman"/>
                <w:sz w:val="20"/>
                <w:szCs w:val="20"/>
              </w:rPr>
              <w:t xml:space="preserve">1.1. pasākums - 5G atbalstošās infrastruktūras izbūve </w:t>
            </w:r>
            <w:proofErr w:type="spellStart"/>
            <w:r w:rsidRPr="001E072C">
              <w:rPr>
                <w:rFonts w:ascii="Times New Roman" w:eastAsia="Calibri" w:hAnsi="Times New Roman" w:cs="Times New Roman"/>
                <w:sz w:val="20"/>
                <w:szCs w:val="20"/>
              </w:rPr>
              <w:t>Via</w:t>
            </w:r>
            <w:proofErr w:type="spellEnd"/>
            <w:r w:rsidRPr="001E072C">
              <w:rPr>
                <w:rFonts w:ascii="Times New Roman" w:eastAsia="Calibri" w:hAnsi="Times New Roman" w:cs="Times New Roman"/>
                <w:sz w:val="20"/>
                <w:szCs w:val="20"/>
              </w:rPr>
              <w:t xml:space="preserve"> </w:t>
            </w:r>
            <w:proofErr w:type="spellStart"/>
            <w:r w:rsidRPr="001E072C">
              <w:rPr>
                <w:rFonts w:ascii="Times New Roman" w:eastAsia="Calibri" w:hAnsi="Times New Roman" w:cs="Times New Roman"/>
                <w:sz w:val="20"/>
                <w:szCs w:val="20"/>
              </w:rPr>
              <w:t>Baltica</w:t>
            </w:r>
            <w:proofErr w:type="spellEnd"/>
            <w:r w:rsidRPr="001E072C">
              <w:rPr>
                <w:rFonts w:ascii="Times New Roman" w:eastAsia="Calibri" w:hAnsi="Times New Roman" w:cs="Times New Roman"/>
                <w:sz w:val="20"/>
                <w:szCs w:val="20"/>
              </w:rPr>
              <w:t xml:space="preserve"> koridorā</w:t>
            </w:r>
          </w:p>
        </w:tc>
        <w:tc>
          <w:tcPr>
            <w:tcW w:w="1550" w:type="pct"/>
            <w:tcBorders>
              <w:top w:val="outset" w:sz="6" w:space="0" w:color="414142"/>
              <w:left w:val="outset" w:sz="6" w:space="0" w:color="414142"/>
              <w:bottom w:val="outset" w:sz="6" w:space="0" w:color="414142"/>
              <w:right w:val="outset" w:sz="6" w:space="0" w:color="414142"/>
            </w:tcBorders>
          </w:tcPr>
          <w:p w14:paraId="6E2A62BA" w14:textId="77777777" w:rsidR="00F24330" w:rsidRPr="001E072C" w:rsidRDefault="00F24330" w:rsidP="00F24330">
            <w:pPr>
              <w:spacing w:after="0" w:line="240" w:lineRule="auto"/>
              <w:jc w:val="both"/>
              <w:rPr>
                <w:rFonts w:ascii="Times New Roman" w:eastAsia="Calibri" w:hAnsi="Times New Roman" w:cs="Times New Roman"/>
                <w:sz w:val="20"/>
                <w:szCs w:val="20"/>
              </w:rPr>
            </w:pPr>
            <w:r w:rsidRPr="001E072C">
              <w:rPr>
                <w:rFonts w:ascii="Times New Roman" w:eastAsia="Calibri" w:hAnsi="Times New Roman" w:cs="Times New Roman"/>
                <w:sz w:val="20"/>
                <w:szCs w:val="20"/>
              </w:rPr>
              <w:t xml:space="preserve">Plāna sadaļas 1. Rīcības virziens – Savienojamības paziņojumam atbilstošas platjoslas elektronisko sakaru infrastruktūras attīstīšana, 1.1. pasākums - 5G atbalstošās infrastruktūras izbūve </w:t>
            </w:r>
            <w:proofErr w:type="spellStart"/>
            <w:r w:rsidRPr="001E072C">
              <w:rPr>
                <w:rFonts w:ascii="Times New Roman" w:eastAsia="Calibri" w:hAnsi="Times New Roman" w:cs="Times New Roman"/>
                <w:sz w:val="20"/>
                <w:szCs w:val="20"/>
              </w:rPr>
              <w:t>Via</w:t>
            </w:r>
            <w:proofErr w:type="spellEnd"/>
            <w:r w:rsidRPr="001E072C">
              <w:rPr>
                <w:rFonts w:ascii="Times New Roman" w:eastAsia="Calibri" w:hAnsi="Times New Roman" w:cs="Times New Roman"/>
                <w:sz w:val="20"/>
                <w:szCs w:val="20"/>
              </w:rPr>
              <w:t xml:space="preserve"> </w:t>
            </w:r>
            <w:proofErr w:type="spellStart"/>
            <w:r w:rsidRPr="001E072C">
              <w:rPr>
                <w:rFonts w:ascii="Times New Roman" w:eastAsia="Calibri" w:hAnsi="Times New Roman" w:cs="Times New Roman"/>
                <w:sz w:val="20"/>
                <w:szCs w:val="20"/>
              </w:rPr>
              <w:t>Baltica</w:t>
            </w:r>
            <w:proofErr w:type="spellEnd"/>
            <w:r w:rsidRPr="001E072C">
              <w:rPr>
                <w:rFonts w:ascii="Times New Roman" w:eastAsia="Calibri" w:hAnsi="Times New Roman" w:cs="Times New Roman"/>
                <w:sz w:val="20"/>
                <w:szCs w:val="20"/>
              </w:rPr>
              <w:t xml:space="preserve"> koridorā, daļu “Plānotās investīcijas apraksts”, lūdzam nesašaurināt tikai attiecībā uz mobilo sakaru operatoriem, attiecīgi to precizējot un Plānā, izsakot sekojošā redakcijā: </w:t>
            </w:r>
          </w:p>
          <w:p w14:paraId="00ADEB8E" w14:textId="6B1A6C5C" w:rsidR="00F24330" w:rsidRPr="004A6FBC" w:rsidRDefault="00F24330" w:rsidP="00F24330">
            <w:pPr>
              <w:spacing w:after="0" w:line="240" w:lineRule="auto"/>
              <w:jc w:val="both"/>
              <w:rPr>
                <w:rFonts w:ascii="Times New Roman" w:eastAsia="Calibri" w:hAnsi="Times New Roman" w:cs="Times New Roman"/>
                <w:sz w:val="20"/>
                <w:szCs w:val="20"/>
              </w:rPr>
            </w:pPr>
            <w:r w:rsidRPr="001E072C">
              <w:rPr>
                <w:rFonts w:ascii="Times New Roman" w:eastAsia="Calibri" w:hAnsi="Times New Roman" w:cs="Times New Roman"/>
                <w:sz w:val="20"/>
                <w:szCs w:val="20"/>
              </w:rPr>
              <w:t xml:space="preserve"> “Plānotās investīcijas apraksts – investīcijas paredzētas infrastruktūrā, kas atbalsta 5G tīkla izveidi, proti, investīcijas elektronisko sakaru “vidējās jūdzes” pasīvās optiskā tīkla infrastruktūras izveidē un mobilo sakaru torņu, mastu, kas atbilst 5G nodrošināšanas prasībām, izbūvē, kā arī nepieciešamības gadījumā energoapgādes līniju izveidē. Uzbūvētā infrastruktūra būs pieejama visiem elektronisko sakaru operatoriem (gan mobilo, gan fiksēto elektronisko sakaru operatoriem).</w:t>
            </w:r>
          </w:p>
        </w:tc>
        <w:tc>
          <w:tcPr>
            <w:tcW w:w="1579" w:type="pct"/>
            <w:tcBorders>
              <w:top w:val="outset" w:sz="6" w:space="0" w:color="414142"/>
              <w:left w:val="outset" w:sz="6" w:space="0" w:color="414142"/>
              <w:bottom w:val="outset" w:sz="6" w:space="0" w:color="414142"/>
              <w:right w:val="outset" w:sz="6" w:space="0" w:color="414142"/>
            </w:tcBorders>
          </w:tcPr>
          <w:p w14:paraId="2B325E8F" w14:textId="6FBBE9C0"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B47D87">
              <w:rPr>
                <w:rFonts w:ascii="Times New Roman" w:eastAsia="Times New Roman" w:hAnsi="Times New Roman" w:cs="Times New Roman"/>
                <w:b/>
                <w:bCs/>
                <w:sz w:val="20"/>
                <w:szCs w:val="20"/>
                <w:lang w:eastAsia="lv-LV"/>
              </w:rPr>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466261BA" w14:textId="17034CFC"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w:t>
            </w:r>
            <w:r w:rsidRPr="00317858">
              <w:rPr>
                <w:rFonts w:ascii="Times New Roman" w:eastAsia="Times New Roman" w:hAnsi="Times New Roman" w:cs="Times New Roman"/>
                <w:sz w:val="20"/>
                <w:szCs w:val="20"/>
                <w:lang w:eastAsia="lv-LV"/>
              </w:rPr>
              <w:t>lāna projekta 1.1. pasākum</w:t>
            </w:r>
            <w:r>
              <w:rPr>
                <w:rFonts w:ascii="Times New Roman" w:eastAsia="Times New Roman" w:hAnsi="Times New Roman" w:cs="Times New Roman"/>
                <w:sz w:val="20"/>
                <w:szCs w:val="20"/>
                <w:lang w:eastAsia="lv-LV"/>
              </w:rPr>
              <w:t xml:space="preserve">a “ </w:t>
            </w:r>
            <w:r w:rsidRPr="00317858">
              <w:rPr>
                <w:rFonts w:ascii="Times New Roman" w:eastAsia="Times New Roman" w:hAnsi="Times New Roman" w:cs="Times New Roman"/>
                <w:sz w:val="20"/>
                <w:szCs w:val="20"/>
                <w:lang w:eastAsia="lv-LV"/>
              </w:rPr>
              <w:t xml:space="preserve">5G atbalstošās infrastruktūras izbūve </w:t>
            </w:r>
            <w:proofErr w:type="spellStart"/>
            <w:r w:rsidRPr="00317858">
              <w:rPr>
                <w:rFonts w:ascii="Times New Roman" w:eastAsia="Times New Roman" w:hAnsi="Times New Roman" w:cs="Times New Roman"/>
                <w:sz w:val="20"/>
                <w:szCs w:val="20"/>
                <w:lang w:eastAsia="lv-LV"/>
              </w:rPr>
              <w:t>Via</w:t>
            </w:r>
            <w:proofErr w:type="spellEnd"/>
            <w:r w:rsidRPr="00317858">
              <w:rPr>
                <w:rFonts w:ascii="Times New Roman" w:eastAsia="Times New Roman" w:hAnsi="Times New Roman" w:cs="Times New Roman"/>
                <w:sz w:val="20"/>
                <w:szCs w:val="20"/>
                <w:lang w:eastAsia="lv-LV"/>
              </w:rPr>
              <w:t xml:space="preserve"> </w:t>
            </w:r>
            <w:proofErr w:type="spellStart"/>
            <w:r w:rsidRPr="00317858">
              <w:rPr>
                <w:rFonts w:ascii="Times New Roman" w:eastAsia="Times New Roman" w:hAnsi="Times New Roman" w:cs="Times New Roman"/>
                <w:sz w:val="20"/>
                <w:szCs w:val="20"/>
                <w:lang w:eastAsia="lv-LV"/>
              </w:rPr>
              <w:t>Baltica</w:t>
            </w:r>
            <w:proofErr w:type="spellEnd"/>
            <w:r w:rsidRPr="00317858">
              <w:rPr>
                <w:rFonts w:ascii="Times New Roman" w:eastAsia="Times New Roman" w:hAnsi="Times New Roman" w:cs="Times New Roman"/>
                <w:sz w:val="20"/>
                <w:szCs w:val="20"/>
                <w:lang w:eastAsia="lv-LV"/>
              </w:rPr>
              <w:t xml:space="preserve"> koridorā</w:t>
            </w:r>
            <w:r>
              <w:rPr>
                <w:rFonts w:ascii="Times New Roman" w:eastAsia="Times New Roman" w:hAnsi="Times New Roman" w:cs="Times New Roman"/>
                <w:sz w:val="20"/>
                <w:szCs w:val="20"/>
                <w:lang w:eastAsia="lv-LV"/>
              </w:rPr>
              <w:t xml:space="preserve">”  aprakstu. </w:t>
            </w:r>
          </w:p>
        </w:tc>
      </w:tr>
      <w:tr w:rsidR="00F24330" w:rsidRPr="00942F77" w14:paraId="02E68624"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B2D1D84"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CD24ACA" w14:textId="74AD181D" w:rsidR="00F24330" w:rsidRDefault="00F24330" w:rsidP="00F24330">
            <w:pPr>
              <w:spacing w:after="0" w:line="240" w:lineRule="auto"/>
              <w:jc w:val="center"/>
              <w:rPr>
                <w:rFonts w:ascii="Times New Roman" w:eastAsia="Calibri" w:hAnsi="Times New Roman" w:cs="Times New Roman"/>
                <w:sz w:val="20"/>
                <w:szCs w:val="20"/>
              </w:rPr>
            </w:pPr>
            <w:r w:rsidRPr="00386F57">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386F57">
              <w:rPr>
                <w:rFonts w:ascii="Times New Roman" w:eastAsia="Calibri" w:hAnsi="Times New Roman" w:cs="Times New Roman"/>
                <w:sz w:val="20"/>
                <w:szCs w:val="20"/>
              </w:rPr>
              <w:t xml:space="preserve">1.1. pasākums - 5G atbalstošās infrastruktūras izbūve </w:t>
            </w:r>
            <w:proofErr w:type="spellStart"/>
            <w:r w:rsidRPr="00386F57">
              <w:rPr>
                <w:rFonts w:ascii="Times New Roman" w:eastAsia="Calibri" w:hAnsi="Times New Roman" w:cs="Times New Roman"/>
                <w:sz w:val="20"/>
                <w:szCs w:val="20"/>
              </w:rPr>
              <w:t>Via</w:t>
            </w:r>
            <w:proofErr w:type="spellEnd"/>
            <w:r w:rsidRPr="00386F57">
              <w:rPr>
                <w:rFonts w:ascii="Times New Roman" w:eastAsia="Calibri" w:hAnsi="Times New Roman" w:cs="Times New Roman"/>
                <w:sz w:val="20"/>
                <w:szCs w:val="20"/>
              </w:rPr>
              <w:t xml:space="preserve"> </w:t>
            </w:r>
            <w:proofErr w:type="spellStart"/>
            <w:r w:rsidRPr="00386F57">
              <w:rPr>
                <w:rFonts w:ascii="Times New Roman" w:eastAsia="Calibri" w:hAnsi="Times New Roman" w:cs="Times New Roman"/>
                <w:sz w:val="20"/>
                <w:szCs w:val="20"/>
              </w:rPr>
              <w:t>Baltica</w:t>
            </w:r>
            <w:proofErr w:type="spellEnd"/>
            <w:r w:rsidRPr="00386F57">
              <w:rPr>
                <w:rFonts w:ascii="Times New Roman" w:eastAsia="Calibri" w:hAnsi="Times New Roman" w:cs="Times New Roman"/>
                <w:sz w:val="20"/>
                <w:szCs w:val="20"/>
              </w:rPr>
              <w:t xml:space="preserve"> koridorā” </w:t>
            </w:r>
          </w:p>
        </w:tc>
        <w:tc>
          <w:tcPr>
            <w:tcW w:w="1550" w:type="pct"/>
            <w:tcBorders>
              <w:top w:val="outset" w:sz="6" w:space="0" w:color="414142"/>
              <w:left w:val="outset" w:sz="6" w:space="0" w:color="414142"/>
              <w:bottom w:val="outset" w:sz="6" w:space="0" w:color="414142"/>
              <w:right w:val="outset" w:sz="6" w:space="0" w:color="414142"/>
            </w:tcBorders>
          </w:tcPr>
          <w:p w14:paraId="7A8BE858" w14:textId="2F83160F" w:rsidR="00F24330" w:rsidRPr="004A6FBC" w:rsidRDefault="00F24330" w:rsidP="00F24330">
            <w:pPr>
              <w:spacing w:after="0" w:line="240" w:lineRule="auto"/>
              <w:jc w:val="both"/>
              <w:rPr>
                <w:rFonts w:ascii="Times New Roman" w:eastAsia="Calibri" w:hAnsi="Times New Roman" w:cs="Times New Roman"/>
                <w:sz w:val="20"/>
                <w:szCs w:val="20"/>
              </w:rPr>
            </w:pPr>
            <w:r w:rsidRPr="00386F57">
              <w:rPr>
                <w:rFonts w:ascii="Times New Roman" w:eastAsia="Calibri" w:hAnsi="Times New Roman" w:cs="Times New Roman"/>
                <w:sz w:val="20"/>
                <w:szCs w:val="20"/>
              </w:rPr>
              <w:t xml:space="preserve">Plāna sadaļas 1. Rīcības virziens – Savienojamības paziņojumam atbilstošas platjoslas elektronisko sakaru infrastruktūras attīstīšana, “1.1. pasākums - 5G atbalstošās infrastruktūras izbūve </w:t>
            </w:r>
            <w:proofErr w:type="spellStart"/>
            <w:r w:rsidRPr="00386F57">
              <w:rPr>
                <w:rFonts w:ascii="Times New Roman" w:eastAsia="Calibri" w:hAnsi="Times New Roman" w:cs="Times New Roman"/>
                <w:sz w:val="20"/>
                <w:szCs w:val="20"/>
              </w:rPr>
              <w:t>Via</w:t>
            </w:r>
            <w:proofErr w:type="spellEnd"/>
            <w:r w:rsidRPr="00386F57">
              <w:rPr>
                <w:rFonts w:ascii="Times New Roman" w:eastAsia="Calibri" w:hAnsi="Times New Roman" w:cs="Times New Roman"/>
                <w:sz w:val="20"/>
                <w:szCs w:val="20"/>
              </w:rPr>
              <w:t xml:space="preserve"> </w:t>
            </w:r>
            <w:proofErr w:type="spellStart"/>
            <w:r w:rsidRPr="00386F57">
              <w:rPr>
                <w:rFonts w:ascii="Times New Roman" w:eastAsia="Calibri" w:hAnsi="Times New Roman" w:cs="Times New Roman"/>
                <w:sz w:val="20"/>
                <w:szCs w:val="20"/>
              </w:rPr>
              <w:t>Baltica</w:t>
            </w:r>
            <w:proofErr w:type="spellEnd"/>
            <w:r w:rsidRPr="00386F57">
              <w:rPr>
                <w:rFonts w:ascii="Times New Roman" w:eastAsia="Calibri" w:hAnsi="Times New Roman" w:cs="Times New Roman"/>
                <w:sz w:val="20"/>
                <w:szCs w:val="20"/>
              </w:rPr>
              <w:t xml:space="preserve"> koridorā” daļā  “Esošās situācijas raksturojums”, ir norādīts, ka ir apzināts esošo optiskās šķiedras kabeļu tīklu izvietojums gar starptautiskā autoceļa “</w:t>
            </w:r>
            <w:proofErr w:type="spellStart"/>
            <w:r w:rsidRPr="00386F57">
              <w:rPr>
                <w:rFonts w:ascii="Times New Roman" w:eastAsia="Calibri" w:hAnsi="Times New Roman" w:cs="Times New Roman"/>
                <w:sz w:val="20"/>
                <w:szCs w:val="20"/>
              </w:rPr>
              <w:t>Via</w:t>
            </w:r>
            <w:proofErr w:type="spellEnd"/>
            <w:r w:rsidRPr="00386F57">
              <w:rPr>
                <w:rFonts w:ascii="Times New Roman" w:eastAsia="Calibri" w:hAnsi="Times New Roman" w:cs="Times New Roman"/>
                <w:sz w:val="20"/>
                <w:szCs w:val="20"/>
              </w:rPr>
              <w:t xml:space="preserve"> </w:t>
            </w:r>
            <w:proofErr w:type="spellStart"/>
            <w:r w:rsidRPr="00386F57">
              <w:rPr>
                <w:rFonts w:ascii="Times New Roman" w:eastAsia="Calibri" w:hAnsi="Times New Roman" w:cs="Times New Roman"/>
                <w:sz w:val="20"/>
                <w:szCs w:val="20"/>
              </w:rPr>
              <w:t>Baltica</w:t>
            </w:r>
            <w:proofErr w:type="spellEnd"/>
            <w:r w:rsidRPr="00386F57">
              <w:rPr>
                <w:rFonts w:ascii="Times New Roman" w:eastAsia="Calibri" w:hAnsi="Times New Roman" w:cs="Times New Roman"/>
                <w:sz w:val="20"/>
                <w:szCs w:val="20"/>
              </w:rPr>
              <w:t xml:space="preserve">”  Latvijas posmu, vienlaikus apzinot arī energoapgādes infrastruktūras pieejamību. Lūdzam papildināt plānu ar secinājumiem par apzināto informāciju par esošo tīklu izvietojumu gar </w:t>
            </w:r>
            <w:proofErr w:type="spellStart"/>
            <w:r w:rsidRPr="00386F57">
              <w:rPr>
                <w:rFonts w:ascii="Times New Roman" w:eastAsia="Calibri" w:hAnsi="Times New Roman" w:cs="Times New Roman"/>
                <w:sz w:val="20"/>
                <w:szCs w:val="20"/>
              </w:rPr>
              <w:t>Via</w:t>
            </w:r>
            <w:proofErr w:type="spellEnd"/>
            <w:r w:rsidRPr="00386F57">
              <w:rPr>
                <w:rFonts w:ascii="Times New Roman" w:eastAsia="Calibri" w:hAnsi="Times New Roman" w:cs="Times New Roman"/>
                <w:sz w:val="20"/>
                <w:szCs w:val="20"/>
              </w:rPr>
              <w:t xml:space="preserve"> </w:t>
            </w:r>
            <w:proofErr w:type="spellStart"/>
            <w:r w:rsidRPr="00386F57">
              <w:rPr>
                <w:rFonts w:ascii="Times New Roman" w:eastAsia="Calibri" w:hAnsi="Times New Roman" w:cs="Times New Roman"/>
                <w:sz w:val="20"/>
                <w:szCs w:val="20"/>
              </w:rPr>
              <w:t>Baltica</w:t>
            </w:r>
            <w:proofErr w:type="spellEnd"/>
            <w:r w:rsidRPr="00386F57">
              <w:rPr>
                <w:rFonts w:ascii="Times New Roman" w:eastAsia="Calibri" w:hAnsi="Times New Roman" w:cs="Times New Roman"/>
                <w:sz w:val="20"/>
                <w:szCs w:val="20"/>
              </w:rPr>
              <w:t xml:space="preserve"> koridoru un atbilstoši papildināt ar vērtējumu papildus </w:t>
            </w:r>
            <w:r w:rsidRPr="00386F57">
              <w:rPr>
                <w:rFonts w:ascii="Times New Roman" w:eastAsia="Calibri" w:hAnsi="Times New Roman" w:cs="Times New Roman"/>
                <w:sz w:val="20"/>
                <w:szCs w:val="20"/>
              </w:rPr>
              <w:lastRenderedPageBreak/>
              <w:t>nepieciešamajām investīcijām, kā arī ietvert informāciju par sasniedzamajiem 5G tīkla kvalitatīvajiem rādītājiem, par to kādu frekvenču diapazonu plānots izmantot.</w:t>
            </w:r>
          </w:p>
        </w:tc>
        <w:tc>
          <w:tcPr>
            <w:tcW w:w="1579" w:type="pct"/>
            <w:tcBorders>
              <w:top w:val="outset" w:sz="6" w:space="0" w:color="414142"/>
              <w:left w:val="outset" w:sz="6" w:space="0" w:color="414142"/>
              <w:bottom w:val="outset" w:sz="6" w:space="0" w:color="414142"/>
              <w:right w:val="outset" w:sz="6" w:space="0" w:color="414142"/>
            </w:tcBorders>
          </w:tcPr>
          <w:p w14:paraId="52F20B4D" w14:textId="6153F0E3"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CA0FCA">
              <w:rPr>
                <w:rFonts w:ascii="Times New Roman" w:eastAsia="Times New Roman" w:hAnsi="Times New Roman" w:cs="Times New Roman"/>
                <w:b/>
                <w:bCs/>
                <w:sz w:val="20"/>
                <w:szCs w:val="20"/>
                <w:lang w:eastAsia="lv-LV"/>
              </w:rPr>
              <w:lastRenderedPageBreak/>
              <w:t xml:space="preserve">Ņemts vērā. </w:t>
            </w:r>
            <w:r w:rsidR="001F513B" w:rsidRPr="00617663">
              <w:rPr>
                <w:rFonts w:ascii="Times New Roman" w:eastAsia="Times New Roman" w:hAnsi="Times New Roman" w:cs="Times New Roman"/>
                <w:b/>
                <w:bCs/>
                <w:color w:val="000000" w:themeColor="text1"/>
                <w:sz w:val="20"/>
                <w:szCs w:val="20"/>
                <w:lang w:eastAsia="lv-LV"/>
              </w:rPr>
              <w:t xml:space="preserve">Panākta vienošanās </w:t>
            </w:r>
            <w:r w:rsidR="001F513B">
              <w:rPr>
                <w:rFonts w:ascii="Times New Roman" w:eastAsia="Times New Roman" w:hAnsi="Times New Roman" w:cs="Times New Roman"/>
                <w:b/>
                <w:bCs/>
                <w:color w:val="000000" w:themeColor="text1"/>
                <w:sz w:val="20"/>
                <w:szCs w:val="20"/>
                <w:lang w:eastAsia="lv-LV"/>
              </w:rPr>
              <w:t>17</w:t>
            </w:r>
            <w:r w:rsidR="001F513B" w:rsidRPr="00617663">
              <w:rPr>
                <w:rFonts w:ascii="Times New Roman" w:eastAsia="Times New Roman" w:hAnsi="Times New Roman" w:cs="Times New Roman"/>
                <w:b/>
                <w:bCs/>
                <w:color w:val="000000" w:themeColor="text1"/>
                <w:sz w:val="20"/>
                <w:szCs w:val="20"/>
                <w:lang w:eastAsia="lv-LV"/>
              </w:rPr>
              <w:t>.09.2021. sanāksmes saskaņošanas laikā.</w:t>
            </w:r>
          </w:p>
          <w:p w14:paraId="2AA85840" w14:textId="77777777" w:rsidR="00F24330" w:rsidRDefault="00F24330" w:rsidP="00F2433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Atbilstoši</w:t>
            </w:r>
            <w:r w:rsidRPr="00C7685E">
              <w:rPr>
                <w:rFonts w:ascii="Times New Roman" w:eastAsia="Times New Roman" w:hAnsi="Times New Roman" w:cs="Times New Roman"/>
                <w:sz w:val="20"/>
                <w:szCs w:val="20"/>
                <w:lang w:eastAsia="lv-LV"/>
              </w:rPr>
              <w:t xml:space="preserve"> pētījuma </w:t>
            </w:r>
            <w:r w:rsidRPr="002E253B">
              <w:rPr>
                <w:rFonts w:ascii="Times New Roman" w:eastAsia="Times New Roman" w:hAnsi="Times New Roman" w:cs="Times New Roman"/>
                <w:sz w:val="20"/>
                <w:szCs w:val="20"/>
                <w:lang w:eastAsia="lv-LV"/>
              </w:rPr>
              <w:t>“Pētījums Eiropas Savienības fondu 2021. -2027. gada plānošanas perioda ieguldījumu priekšnosacījumu izpildei”</w:t>
            </w:r>
            <w:r>
              <w:rPr>
                <w:rStyle w:val="Vresatsauce"/>
                <w:rFonts w:ascii="Times New Roman" w:eastAsia="Times New Roman" w:hAnsi="Times New Roman" w:cs="Times New Roman"/>
                <w:sz w:val="20"/>
                <w:szCs w:val="20"/>
                <w:lang w:eastAsia="lv-LV"/>
              </w:rPr>
              <w:footnoteReference w:id="22"/>
            </w:r>
            <w:r>
              <w:rPr>
                <w:rFonts w:ascii="Times New Roman" w:eastAsia="Times New Roman" w:hAnsi="Times New Roman" w:cs="Times New Roman"/>
                <w:sz w:val="20"/>
                <w:szCs w:val="20"/>
                <w:lang w:eastAsia="lv-LV"/>
              </w:rPr>
              <w:t xml:space="preserve"> </w:t>
            </w:r>
            <w:proofErr w:type="spellStart"/>
            <w:r w:rsidRPr="00C7685E">
              <w:rPr>
                <w:rFonts w:ascii="Times New Roman" w:eastAsia="Times New Roman" w:hAnsi="Times New Roman" w:cs="Times New Roman"/>
                <w:sz w:val="20"/>
                <w:szCs w:val="20"/>
                <w:lang w:eastAsia="lv-LV"/>
              </w:rPr>
              <w:t>izvērtējum</w:t>
            </w:r>
            <w:r>
              <w:rPr>
                <w:rFonts w:ascii="Times New Roman" w:eastAsia="Times New Roman" w:hAnsi="Times New Roman" w:cs="Times New Roman"/>
                <w:sz w:val="20"/>
                <w:szCs w:val="20"/>
                <w:lang w:eastAsia="lv-LV"/>
              </w:rPr>
              <w:t>a</w:t>
            </w:r>
            <w:proofErr w:type="spellEnd"/>
            <w:r>
              <w:rPr>
                <w:rFonts w:ascii="Times New Roman" w:eastAsia="Times New Roman" w:hAnsi="Times New Roman" w:cs="Times New Roman"/>
                <w:sz w:val="20"/>
                <w:szCs w:val="20"/>
                <w:lang w:eastAsia="lv-LV"/>
              </w:rPr>
              <w:t xml:space="preserve"> konstatējumiem</w:t>
            </w:r>
            <w:r w:rsidRPr="00C7685E">
              <w:rPr>
                <w:rFonts w:ascii="Times New Roman" w:eastAsia="Times New Roman" w:hAnsi="Times New Roman" w:cs="Times New Roman"/>
                <w:sz w:val="20"/>
                <w:szCs w:val="20"/>
                <w:lang w:eastAsia="lv-LV"/>
              </w:rPr>
              <w:t xml:space="preserve">, papildināta plāna projekta 1.1. pasākuma “5G atbalstošās infrastruktūras izbūve </w:t>
            </w:r>
            <w:proofErr w:type="spellStart"/>
            <w:r w:rsidRPr="00C7685E">
              <w:rPr>
                <w:rFonts w:ascii="Times New Roman" w:eastAsia="Times New Roman" w:hAnsi="Times New Roman" w:cs="Times New Roman"/>
                <w:sz w:val="20"/>
                <w:szCs w:val="20"/>
                <w:lang w:eastAsia="lv-LV"/>
              </w:rPr>
              <w:t>Via</w:t>
            </w:r>
            <w:proofErr w:type="spellEnd"/>
            <w:r w:rsidRPr="00C7685E">
              <w:rPr>
                <w:rFonts w:ascii="Times New Roman" w:eastAsia="Times New Roman" w:hAnsi="Times New Roman" w:cs="Times New Roman"/>
                <w:sz w:val="20"/>
                <w:szCs w:val="20"/>
                <w:lang w:eastAsia="lv-LV"/>
              </w:rPr>
              <w:t xml:space="preserve"> </w:t>
            </w:r>
            <w:proofErr w:type="spellStart"/>
            <w:r w:rsidRPr="00C7685E">
              <w:rPr>
                <w:rFonts w:ascii="Times New Roman" w:eastAsia="Times New Roman" w:hAnsi="Times New Roman" w:cs="Times New Roman"/>
                <w:sz w:val="20"/>
                <w:szCs w:val="20"/>
                <w:lang w:eastAsia="lv-LV"/>
              </w:rPr>
              <w:t>Baltica</w:t>
            </w:r>
            <w:proofErr w:type="spellEnd"/>
            <w:r w:rsidRPr="00C7685E">
              <w:rPr>
                <w:rFonts w:ascii="Times New Roman" w:eastAsia="Times New Roman" w:hAnsi="Times New Roman" w:cs="Times New Roman"/>
                <w:sz w:val="20"/>
                <w:szCs w:val="20"/>
                <w:lang w:eastAsia="lv-LV"/>
              </w:rPr>
              <w:t xml:space="preserve"> koridorā” apraksts</w:t>
            </w:r>
            <w:r>
              <w:rPr>
                <w:rFonts w:ascii="Times New Roman" w:eastAsia="Times New Roman" w:hAnsi="Times New Roman" w:cs="Times New Roman"/>
                <w:sz w:val="20"/>
                <w:szCs w:val="20"/>
                <w:lang w:eastAsia="lv-LV"/>
              </w:rPr>
              <w:t xml:space="preserve"> šādā redakcijā:</w:t>
            </w:r>
          </w:p>
          <w:p w14:paraId="174E4979" w14:textId="27FE4C21" w:rsidR="00F24330" w:rsidRPr="00771059" w:rsidRDefault="00F24330" w:rsidP="00F24330">
            <w:pPr>
              <w:spacing w:before="120" w:after="120"/>
              <w:jc w:val="both"/>
              <w:rPr>
                <w:rFonts w:ascii="Times New Roman" w:hAnsi="Times New Roman" w:cs="Times New Roman"/>
                <w:sz w:val="20"/>
                <w:szCs w:val="20"/>
              </w:rPr>
            </w:pPr>
            <w:r w:rsidRPr="00771059">
              <w:rPr>
                <w:rFonts w:ascii="Times New Roman" w:hAnsi="Times New Roman" w:cs="Times New Roman"/>
                <w:sz w:val="20"/>
                <w:szCs w:val="20"/>
              </w:rPr>
              <w:t>“</w:t>
            </w:r>
            <w:r w:rsidR="002456BA" w:rsidRPr="00DF5B2C">
              <w:rPr>
                <w:rFonts w:ascii="Times New Roman" w:hAnsi="Times New Roman" w:cs="Times New Roman"/>
                <w:sz w:val="20"/>
                <w:szCs w:val="20"/>
              </w:rPr>
              <w:t xml:space="preserve">Balstoties uz Pētījumā Nr.2 informāciju, zemāk 21. attēlā redzamas </w:t>
            </w:r>
            <w:proofErr w:type="spellStart"/>
            <w:r w:rsidR="002456BA" w:rsidRPr="00DF5B2C">
              <w:rPr>
                <w:rFonts w:ascii="Times New Roman" w:hAnsi="Times New Roman" w:cs="Times New Roman"/>
                <w:sz w:val="20"/>
                <w:szCs w:val="20"/>
              </w:rPr>
              <w:t>Via</w:t>
            </w:r>
            <w:proofErr w:type="spellEnd"/>
            <w:r w:rsidR="002456BA" w:rsidRPr="00DF5B2C">
              <w:rPr>
                <w:rFonts w:ascii="Times New Roman" w:hAnsi="Times New Roman" w:cs="Times New Roman"/>
                <w:sz w:val="20"/>
                <w:szCs w:val="20"/>
              </w:rPr>
              <w:t xml:space="preserve"> </w:t>
            </w:r>
            <w:proofErr w:type="spellStart"/>
            <w:r w:rsidR="002456BA" w:rsidRPr="00DF5B2C">
              <w:rPr>
                <w:rFonts w:ascii="Times New Roman" w:hAnsi="Times New Roman" w:cs="Times New Roman"/>
                <w:sz w:val="20"/>
                <w:szCs w:val="20"/>
              </w:rPr>
              <w:t>Baltica</w:t>
            </w:r>
            <w:proofErr w:type="spellEnd"/>
            <w:r w:rsidR="002456BA" w:rsidRPr="00DF5B2C">
              <w:rPr>
                <w:rFonts w:ascii="Times New Roman" w:hAnsi="Times New Roman" w:cs="Times New Roman"/>
                <w:sz w:val="20"/>
                <w:szCs w:val="20"/>
              </w:rPr>
              <w:t xml:space="preserve"> koridora ietekmētās teritorijas, tas ir, tiek pieņemts, ka 5G tīkls būs pieejams </w:t>
            </w:r>
            <w:r w:rsidR="002456BA" w:rsidRPr="00DF5B2C">
              <w:rPr>
                <w:rFonts w:ascii="Times New Roman" w:hAnsi="Times New Roman" w:cs="Times New Roman"/>
                <w:sz w:val="20"/>
                <w:szCs w:val="20"/>
              </w:rPr>
              <w:lastRenderedPageBreak/>
              <w:t xml:space="preserve">teritorijā 4 km attālumā no </w:t>
            </w:r>
            <w:proofErr w:type="spellStart"/>
            <w:r w:rsidR="002456BA" w:rsidRPr="00DF5B2C">
              <w:rPr>
                <w:rFonts w:ascii="Times New Roman" w:hAnsi="Times New Roman" w:cs="Times New Roman"/>
                <w:sz w:val="20"/>
                <w:szCs w:val="20"/>
              </w:rPr>
              <w:t>Via</w:t>
            </w:r>
            <w:proofErr w:type="spellEnd"/>
            <w:r w:rsidR="002456BA" w:rsidRPr="00DF5B2C">
              <w:rPr>
                <w:rFonts w:ascii="Times New Roman" w:hAnsi="Times New Roman" w:cs="Times New Roman"/>
                <w:sz w:val="20"/>
                <w:szCs w:val="20"/>
              </w:rPr>
              <w:t xml:space="preserve"> </w:t>
            </w:r>
            <w:proofErr w:type="spellStart"/>
            <w:r w:rsidR="002456BA" w:rsidRPr="00DF5B2C">
              <w:rPr>
                <w:rFonts w:ascii="Times New Roman" w:hAnsi="Times New Roman" w:cs="Times New Roman"/>
                <w:sz w:val="20"/>
                <w:szCs w:val="20"/>
              </w:rPr>
              <w:t>Baltica</w:t>
            </w:r>
            <w:proofErr w:type="spellEnd"/>
            <w:r w:rsidR="002456BA" w:rsidRPr="00DF5B2C">
              <w:rPr>
                <w:rFonts w:ascii="Times New Roman" w:hAnsi="Times New Roman" w:cs="Times New Roman"/>
                <w:sz w:val="20"/>
                <w:szCs w:val="20"/>
              </w:rPr>
              <w:t xml:space="preserve"> autoceļa vidus ass. Kopumā secināms, ka kopējais nepieciešamais optisko kabeļu trases garums gar </w:t>
            </w:r>
            <w:proofErr w:type="spellStart"/>
            <w:r w:rsidR="002456BA" w:rsidRPr="00DF5B2C">
              <w:rPr>
                <w:rFonts w:ascii="Times New Roman" w:hAnsi="Times New Roman" w:cs="Times New Roman"/>
                <w:sz w:val="20"/>
                <w:szCs w:val="20"/>
              </w:rPr>
              <w:t>Via</w:t>
            </w:r>
            <w:proofErr w:type="spellEnd"/>
            <w:r w:rsidR="002456BA" w:rsidRPr="00DF5B2C">
              <w:rPr>
                <w:rFonts w:ascii="Times New Roman" w:hAnsi="Times New Roman" w:cs="Times New Roman"/>
                <w:sz w:val="20"/>
                <w:szCs w:val="20"/>
              </w:rPr>
              <w:t xml:space="preserve"> </w:t>
            </w:r>
            <w:proofErr w:type="spellStart"/>
            <w:r w:rsidR="002456BA" w:rsidRPr="00DF5B2C">
              <w:rPr>
                <w:rFonts w:ascii="Times New Roman" w:hAnsi="Times New Roman" w:cs="Times New Roman"/>
                <w:sz w:val="20"/>
                <w:szCs w:val="20"/>
              </w:rPr>
              <w:t>Baltica</w:t>
            </w:r>
            <w:proofErr w:type="spellEnd"/>
            <w:r w:rsidR="002456BA" w:rsidRPr="00DF5B2C">
              <w:rPr>
                <w:rFonts w:ascii="Times New Roman" w:hAnsi="Times New Roman" w:cs="Times New Roman"/>
                <w:sz w:val="20"/>
                <w:szCs w:val="20"/>
              </w:rPr>
              <w:t xml:space="preserve"> ir 229,4 km, 5G atbalstošā infrastruktūra šobrīd  ir pieejama 14,4 km (6,27% no kopējās plānotās trases) posmā, taču precīzs infrastruktūras tehniskais risinājums un izbūvējamais apjoms (torņu skaits, elektroapgādes tīklu garums, optikas kabeļu tīklu garums) tiks noteikts pēc </w:t>
            </w:r>
            <w:proofErr w:type="spellStart"/>
            <w:r w:rsidR="002456BA" w:rsidRPr="00DF5B2C">
              <w:rPr>
                <w:rFonts w:ascii="Times New Roman" w:hAnsi="Times New Roman" w:cs="Times New Roman"/>
                <w:sz w:val="20"/>
                <w:szCs w:val="20"/>
              </w:rPr>
              <w:t>kopplānošanas</w:t>
            </w:r>
            <w:proofErr w:type="spellEnd"/>
            <w:r w:rsidR="002456BA" w:rsidRPr="00DF5B2C">
              <w:rPr>
                <w:rFonts w:ascii="Times New Roman" w:hAnsi="Times New Roman" w:cs="Times New Roman"/>
                <w:sz w:val="20"/>
                <w:szCs w:val="20"/>
              </w:rPr>
              <w:t xml:space="preserve"> ar  elektronisko sakaru komersantiem, ievērojot pieejamo finansējumu. Proti, norādītajā apjomā nav ņemta vērā visu elektronisko sakaru operatoru pieejamā 5G atbalstošā infrastruktūra  - optisko kabeļu trases. Pēc </w:t>
            </w:r>
            <w:proofErr w:type="spellStart"/>
            <w:r w:rsidR="002456BA" w:rsidRPr="00DF5B2C">
              <w:rPr>
                <w:rFonts w:ascii="Times New Roman" w:hAnsi="Times New Roman" w:cs="Times New Roman"/>
                <w:sz w:val="20"/>
                <w:szCs w:val="20"/>
              </w:rPr>
              <w:t>kopplānošanas</w:t>
            </w:r>
            <w:proofErr w:type="spellEnd"/>
            <w:r w:rsidR="002456BA" w:rsidRPr="00DF5B2C">
              <w:rPr>
                <w:rFonts w:ascii="Times New Roman" w:hAnsi="Times New Roman" w:cs="Times New Roman"/>
                <w:sz w:val="20"/>
                <w:szCs w:val="20"/>
              </w:rPr>
              <w:t xml:space="preserve"> ar  elektronisko sakaru komersantiem – indikatīvi 2022. gada 1. pusgada laikā - tiks vērtēta iespēja izmantot visu elektronisko sakaru operatoru pieejamo esošo 5G atbalstošo infrastruktūru </w:t>
            </w:r>
            <w:proofErr w:type="spellStart"/>
            <w:r w:rsidR="002456BA" w:rsidRPr="00DF5B2C">
              <w:rPr>
                <w:rFonts w:ascii="Times New Roman" w:hAnsi="Times New Roman" w:cs="Times New Roman"/>
                <w:sz w:val="20"/>
                <w:szCs w:val="20"/>
              </w:rPr>
              <w:t>Via</w:t>
            </w:r>
            <w:proofErr w:type="spellEnd"/>
            <w:r w:rsidR="002456BA" w:rsidRPr="00DF5B2C">
              <w:rPr>
                <w:rFonts w:ascii="Times New Roman" w:hAnsi="Times New Roman" w:cs="Times New Roman"/>
                <w:sz w:val="20"/>
                <w:szCs w:val="20"/>
              </w:rPr>
              <w:t xml:space="preserve"> </w:t>
            </w:r>
            <w:proofErr w:type="spellStart"/>
            <w:r w:rsidR="002456BA" w:rsidRPr="00DF5B2C">
              <w:rPr>
                <w:rFonts w:ascii="Times New Roman" w:hAnsi="Times New Roman" w:cs="Times New Roman"/>
                <w:sz w:val="20"/>
                <w:szCs w:val="20"/>
              </w:rPr>
              <w:t>Baltica</w:t>
            </w:r>
            <w:proofErr w:type="spellEnd"/>
            <w:r w:rsidR="002456BA" w:rsidRPr="00DF5B2C">
              <w:rPr>
                <w:rFonts w:ascii="Times New Roman" w:hAnsi="Times New Roman" w:cs="Times New Roman"/>
                <w:sz w:val="20"/>
                <w:szCs w:val="20"/>
              </w:rPr>
              <w:t xml:space="preserve"> koridorā un precizēts nepieciešamais optisko kabeļu trases garums gar </w:t>
            </w:r>
            <w:proofErr w:type="spellStart"/>
            <w:r w:rsidR="002456BA" w:rsidRPr="00DF5B2C">
              <w:rPr>
                <w:rFonts w:ascii="Times New Roman" w:hAnsi="Times New Roman" w:cs="Times New Roman"/>
                <w:sz w:val="20"/>
                <w:szCs w:val="20"/>
              </w:rPr>
              <w:t>Via</w:t>
            </w:r>
            <w:proofErr w:type="spellEnd"/>
            <w:r w:rsidR="002456BA" w:rsidRPr="00DF5B2C">
              <w:rPr>
                <w:rFonts w:ascii="Times New Roman" w:hAnsi="Times New Roman" w:cs="Times New Roman"/>
                <w:sz w:val="20"/>
                <w:szCs w:val="20"/>
              </w:rPr>
              <w:t xml:space="preserve"> </w:t>
            </w:r>
            <w:proofErr w:type="spellStart"/>
            <w:r w:rsidR="002456BA" w:rsidRPr="00DF5B2C">
              <w:rPr>
                <w:rFonts w:ascii="Times New Roman" w:hAnsi="Times New Roman" w:cs="Times New Roman"/>
                <w:sz w:val="20"/>
                <w:szCs w:val="20"/>
              </w:rPr>
              <w:t>Baltica</w:t>
            </w:r>
            <w:proofErr w:type="spellEnd"/>
            <w:r w:rsidR="002456BA" w:rsidRPr="00DF5B2C">
              <w:rPr>
                <w:rFonts w:ascii="Times New Roman" w:hAnsi="Times New Roman" w:cs="Times New Roman"/>
                <w:sz w:val="20"/>
                <w:szCs w:val="20"/>
              </w:rPr>
              <w:t xml:space="preserve"> 5G nodrošināšanai, vienlaikus pārskatot nepieciešamo valsts atbalsta finansējumu, un iespēju  novirzīt to citu plāna mērķu sasniegšanai.</w:t>
            </w:r>
            <w:r>
              <w:rPr>
                <w:rFonts w:ascii="Times New Roman" w:hAnsi="Times New Roman" w:cs="Times New Roman"/>
                <w:sz w:val="20"/>
                <w:szCs w:val="20"/>
                <w:shd w:val="clear" w:color="auto" w:fill="FFFFFF"/>
              </w:rPr>
              <w:t>”</w:t>
            </w:r>
          </w:p>
          <w:p w14:paraId="31655F9B" w14:textId="77777777" w:rsidR="00F24330" w:rsidRDefault="00F24330" w:rsidP="00F24330">
            <w:pPr>
              <w:keepNext/>
              <w:spacing w:before="120" w:after="120"/>
              <w:jc w:val="both"/>
            </w:pPr>
            <w:r>
              <w:rPr>
                <w:noProof/>
                <w:lang w:val="en-US"/>
              </w:rPr>
              <w:drawing>
                <wp:inline distT="0" distB="0" distL="0" distR="0" wp14:anchorId="4EF80B7B" wp14:editId="1CDD55C3">
                  <wp:extent cx="2857500" cy="1694503"/>
                  <wp:effectExtent l="0" t="0" r="0" b="127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379" cy="1724082"/>
                          </a:xfrm>
                          <a:prstGeom prst="rect">
                            <a:avLst/>
                          </a:prstGeom>
                          <a:noFill/>
                        </pic:spPr>
                      </pic:pic>
                    </a:graphicData>
                  </a:graphic>
                </wp:inline>
              </w:drawing>
            </w:r>
          </w:p>
          <w:p w14:paraId="645D6450" w14:textId="19117D13"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C65E24">
              <w:rPr>
                <w:rFonts w:ascii="Times New Roman" w:hAnsi="Times New Roman" w:cs="Times New Roman"/>
                <w:sz w:val="20"/>
                <w:szCs w:val="20"/>
              </w:rPr>
              <w:t xml:space="preserve">Attēls </w:t>
            </w:r>
            <w:r w:rsidRPr="00C65E24">
              <w:rPr>
                <w:rFonts w:ascii="Times New Roman" w:hAnsi="Times New Roman" w:cs="Times New Roman"/>
                <w:sz w:val="20"/>
                <w:szCs w:val="20"/>
              </w:rPr>
              <w:fldChar w:fldCharType="begin"/>
            </w:r>
            <w:r w:rsidRPr="00C65E24">
              <w:rPr>
                <w:rFonts w:ascii="Times New Roman" w:hAnsi="Times New Roman" w:cs="Times New Roman"/>
                <w:sz w:val="20"/>
                <w:szCs w:val="20"/>
              </w:rPr>
              <w:instrText xml:space="preserve"> SEQ Attēls \* ARABIC </w:instrText>
            </w:r>
            <w:r w:rsidRPr="00C65E24">
              <w:rPr>
                <w:rFonts w:ascii="Times New Roman" w:hAnsi="Times New Roman" w:cs="Times New Roman"/>
                <w:sz w:val="20"/>
                <w:szCs w:val="20"/>
              </w:rPr>
              <w:fldChar w:fldCharType="separate"/>
            </w:r>
            <w:r w:rsidRPr="00C65E24">
              <w:rPr>
                <w:rFonts w:ascii="Times New Roman" w:hAnsi="Times New Roman" w:cs="Times New Roman"/>
                <w:noProof/>
                <w:sz w:val="20"/>
                <w:szCs w:val="20"/>
              </w:rPr>
              <w:t>21</w:t>
            </w:r>
            <w:r w:rsidRPr="00C65E24">
              <w:rPr>
                <w:rFonts w:ascii="Times New Roman" w:hAnsi="Times New Roman" w:cs="Times New Roman"/>
                <w:noProof/>
                <w:sz w:val="20"/>
                <w:szCs w:val="20"/>
              </w:rPr>
              <w:fldChar w:fldCharType="end"/>
            </w:r>
            <w:r w:rsidRPr="00C65E24">
              <w:rPr>
                <w:rFonts w:ascii="Times New Roman" w:hAnsi="Times New Roman" w:cs="Times New Roman"/>
                <w:sz w:val="20"/>
                <w:szCs w:val="20"/>
              </w:rPr>
              <w:t xml:space="preserve"> Projekta “5G atbalstošās infrastruktūras </w:t>
            </w:r>
            <w:r w:rsidRPr="00C65E24">
              <w:rPr>
                <w:rFonts w:ascii="Times New Roman" w:hAnsi="Times New Roman" w:cs="Times New Roman"/>
                <w:sz w:val="20"/>
                <w:szCs w:val="20"/>
              </w:rPr>
              <w:lastRenderedPageBreak/>
              <w:t xml:space="preserve">izbūve </w:t>
            </w:r>
            <w:proofErr w:type="spellStart"/>
            <w:r w:rsidRPr="00C65E24">
              <w:rPr>
                <w:rFonts w:ascii="Times New Roman" w:hAnsi="Times New Roman" w:cs="Times New Roman"/>
                <w:sz w:val="20"/>
                <w:szCs w:val="20"/>
              </w:rPr>
              <w:t>Via</w:t>
            </w:r>
            <w:proofErr w:type="spellEnd"/>
            <w:r w:rsidRPr="00C65E24">
              <w:rPr>
                <w:rFonts w:ascii="Times New Roman" w:hAnsi="Times New Roman" w:cs="Times New Roman"/>
                <w:sz w:val="20"/>
                <w:szCs w:val="20"/>
              </w:rPr>
              <w:t xml:space="preserve"> </w:t>
            </w:r>
            <w:proofErr w:type="spellStart"/>
            <w:r w:rsidRPr="00C65E24">
              <w:rPr>
                <w:rFonts w:ascii="Times New Roman" w:hAnsi="Times New Roman" w:cs="Times New Roman"/>
                <w:sz w:val="20"/>
                <w:szCs w:val="20"/>
              </w:rPr>
              <w:t>Baltica</w:t>
            </w:r>
            <w:proofErr w:type="spellEnd"/>
            <w:r w:rsidRPr="00C65E24">
              <w:rPr>
                <w:rFonts w:ascii="Times New Roman" w:hAnsi="Times New Roman" w:cs="Times New Roman"/>
                <w:sz w:val="20"/>
                <w:szCs w:val="20"/>
              </w:rPr>
              <w:t xml:space="preserve"> koridorā” ietekmētās teritorijas</w:t>
            </w:r>
            <w:r>
              <w:t xml:space="preserve">. </w:t>
            </w:r>
            <w:r w:rsidRPr="00771059">
              <w:t xml:space="preserve"> </w:t>
            </w:r>
          </w:p>
        </w:tc>
        <w:tc>
          <w:tcPr>
            <w:tcW w:w="671" w:type="pct"/>
            <w:tcBorders>
              <w:top w:val="outset" w:sz="6" w:space="0" w:color="414142"/>
              <w:left w:val="outset" w:sz="6" w:space="0" w:color="414142"/>
              <w:bottom w:val="outset" w:sz="6" w:space="0" w:color="414142"/>
              <w:right w:val="outset" w:sz="6" w:space="0" w:color="414142"/>
            </w:tcBorders>
          </w:tcPr>
          <w:p w14:paraId="6DDE4413" w14:textId="309C3A50"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lastRenderedPageBreak/>
              <w:t>Skat. p</w:t>
            </w:r>
            <w:r w:rsidRPr="00386F57">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386F57">
              <w:rPr>
                <w:rFonts w:ascii="Times New Roman" w:eastAsia="Calibri" w:hAnsi="Times New Roman" w:cs="Times New Roman"/>
                <w:sz w:val="20"/>
                <w:szCs w:val="20"/>
              </w:rPr>
              <w:t>1.1. pasākum</w:t>
            </w:r>
            <w:r>
              <w:rPr>
                <w:rFonts w:ascii="Times New Roman" w:eastAsia="Calibri" w:hAnsi="Times New Roman" w:cs="Times New Roman"/>
                <w:sz w:val="20"/>
                <w:szCs w:val="20"/>
              </w:rPr>
              <w:t>a “</w:t>
            </w:r>
            <w:r w:rsidRPr="00386F57">
              <w:rPr>
                <w:rFonts w:ascii="Times New Roman" w:eastAsia="Calibri" w:hAnsi="Times New Roman" w:cs="Times New Roman"/>
                <w:sz w:val="20"/>
                <w:szCs w:val="20"/>
              </w:rPr>
              <w:t xml:space="preserve">5G atbalstošās infrastruktūras izbūve </w:t>
            </w:r>
            <w:proofErr w:type="spellStart"/>
            <w:r w:rsidRPr="00386F57">
              <w:rPr>
                <w:rFonts w:ascii="Times New Roman" w:eastAsia="Calibri" w:hAnsi="Times New Roman" w:cs="Times New Roman"/>
                <w:sz w:val="20"/>
                <w:szCs w:val="20"/>
              </w:rPr>
              <w:t>Via</w:t>
            </w:r>
            <w:proofErr w:type="spellEnd"/>
            <w:r w:rsidRPr="00386F57">
              <w:rPr>
                <w:rFonts w:ascii="Times New Roman" w:eastAsia="Calibri" w:hAnsi="Times New Roman" w:cs="Times New Roman"/>
                <w:sz w:val="20"/>
                <w:szCs w:val="20"/>
              </w:rPr>
              <w:t xml:space="preserve"> </w:t>
            </w:r>
            <w:proofErr w:type="spellStart"/>
            <w:r w:rsidRPr="00386F57">
              <w:rPr>
                <w:rFonts w:ascii="Times New Roman" w:eastAsia="Calibri" w:hAnsi="Times New Roman" w:cs="Times New Roman"/>
                <w:sz w:val="20"/>
                <w:szCs w:val="20"/>
              </w:rPr>
              <w:t>Baltica</w:t>
            </w:r>
            <w:proofErr w:type="spellEnd"/>
            <w:r w:rsidRPr="00386F57">
              <w:rPr>
                <w:rFonts w:ascii="Times New Roman" w:eastAsia="Calibri" w:hAnsi="Times New Roman" w:cs="Times New Roman"/>
                <w:sz w:val="20"/>
                <w:szCs w:val="20"/>
              </w:rPr>
              <w:t xml:space="preserve"> koridorā”</w:t>
            </w:r>
            <w:r>
              <w:rPr>
                <w:rFonts w:ascii="Times New Roman" w:eastAsia="Calibri" w:hAnsi="Times New Roman" w:cs="Times New Roman"/>
                <w:sz w:val="20"/>
                <w:szCs w:val="20"/>
              </w:rPr>
              <w:t xml:space="preserve"> aprakstu</w:t>
            </w:r>
          </w:p>
        </w:tc>
      </w:tr>
      <w:tr w:rsidR="00F24330" w:rsidRPr="00942F77" w14:paraId="468B04B1"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68CAA594"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13F0A5D" w14:textId="7475D7D1" w:rsidR="00F24330" w:rsidRDefault="00F24330" w:rsidP="00F24330">
            <w:pPr>
              <w:spacing w:after="0" w:line="240" w:lineRule="auto"/>
              <w:jc w:val="center"/>
              <w:rPr>
                <w:rFonts w:ascii="Times New Roman" w:eastAsia="Calibri" w:hAnsi="Times New Roman" w:cs="Times New Roman"/>
                <w:sz w:val="20"/>
                <w:szCs w:val="20"/>
              </w:rPr>
            </w:pPr>
            <w:r w:rsidRPr="008662C9">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8662C9">
              <w:rPr>
                <w:rFonts w:ascii="Times New Roman" w:eastAsia="Calibri" w:hAnsi="Times New Roman" w:cs="Times New Roman"/>
                <w:sz w:val="20"/>
                <w:szCs w:val="20"/>
              </w:rPr>
              <w:t xml:space="preserve">1.2. pasākums – 5G atbalstošās infrastruktūras izbūve Rail </w:t>
            </w:r>
            <w:proofErr w:type="spellStart"/>
            <w:r w:rsidRPr="008662C9">
              <w:rPr>
                <w:rFonts w:ascii="Times New Roman" w:eastAsia="Calibri" w:hAnsi="Times New Roman" w:cs="Times New Roman"/>
                <w:sz w:val="20"/>
                <w:szCs w:val="20"/>
              </w:rPr>
              <w:t>Baltica</w:t>
            </w:r>
            <w:proofErr w:type="spellEnd"/>
            <w:r w:rsidRPr="008662C9">
              <w:rPr>
                <w:rFonts w:ascii="Times New Roman" w:eastAsia="Calibri" w:hAnsi="Times New Roman" w:cs="Times New Roman"/>
                <w:sz w:val="20"/>
                <w:szCs w:val="20"/>
              </w:rPr>
              <w:t xml:space="preserve"> koridorā</w:t>
            </w:r>
          </w:p>
        </w:tc>
        <w:tc>
          <w:tcPr>
            <w:tcW w:w="1550" w:type="pct"/>
            <w:tcBorders>
              <w:top w:val="outset" w:sz="6" w:space="0" w:color="414142"/>
              <w:left w:val="outset" w:sz="6" w:space="0" w:color="414142"/>
              <w:bottom w:val="outset" w:sz="6" w:space="0" w:color="414142"/>
              <w:right w:val="outset" w:sz="6" w:space="0" w:color="414142"/>
            </w:tcBorders>
          </w:tcPr>
          <w:p w14:paraId="67E55513" w14:textId="77777777" w:rsidR="00F24330" w:rsidRPr="008662C9" w:rsidRDefault="00F24330" w:rsidP="00F24330">
            <w:pPr>
              <w:spacing w:after="0" w:line="240" w:lineRule="auto"/>
              <w:jc w:val="both"/>
              <w:rPr>
                <w:rFonts w:ascii="Times New Roman" w:eastAsia="Calibri" w:hAnsi="Times New Roman" w:cs="Times New Roman"/>
                <w:sz w:val="20"/>
                <w:szCs w:val="20"/>
              </w:rPr>
            </w:pPr>
            <w:r w:rsidRPr="008662C9">
              <w:rPr>
                <w:rFonts w:ascii="Times New Roman" w:eastAsia="Calibri" w:hAnsi="Times New Roman" w:cs="Times New Roman"/>
                <w:sz w:val="20"/>
                <w:szCs w:val="20"/>
              </w:rPr>
              <w:t xml:space="preserve">Plāna sadaļas 1. Rīcības virziens – Savienojamības paziņojumam atbilstošas platjoslas elektronisko sakaru infrastruktūras attīstīšana, 1.2. pasākums – 5G atbalstošās infrastruktūras izbūve Rail </w:t>
            </w:r>
            <w:proofErr w:type="spellStart"/>
            <w:r w:rsidRPr="008662C9">
              <w:rPr>
                <w:rFonts w:ascii="Times New Roman" w:eastAsia="Calibri" w:hAnsi="Times New Roman" w:cs="Times New Roman"/>
                <w:sz w:val="20"/>
                <w:szCs w:val="20"/>
              </w:rPr>
              <w:t>Baltica</w:t>
            </w:r>
            <w:proofErr w:type="spellEnd"/>
            <w:r w:rsidRPr="008662C9">
              <w:rPr>
                <w:rFonts w:ascii="Times New Roman" w:eastAsia="Calibri" w:hAnsi="Times New Roman" w:cs="Times New Roman"/>
                <w:sz w:val="20"/>
                <w:szCs w:val="20"/>
              </w:rPr>
              <w:t xml:space="preserve"> koridorā “Esošās situācijas raksturojums”, lūdzam nesašaurināt tikai attiecībā uz mobilo sakaru operatoriem, attiecīgi to precizējot un Plānā, izsakot pēdējās divas rindkopas sekojošā redakcijā: </w:t>
            </w:r>
          </w:p>
          <w:p w14:paraId="63FDA652" w14:textId="77777777" w:rsidR="00F24330" w:rsidRPr="008662C9" w:rsidRDefault="00F24330" w:rsidP="00F24330">
            <w:pPr>
              <w:spacing w:after="0" w:line="240" w:lineRule="auto"/>
              <w:jc w:val="both"/>
              <w:rPr>
                <w:rFonts w:ascii="Times New Roman" w:eastAsia="Calibri" w:hAnsi="Times New Roman" w:cs="Times New Roman"/>
                <w:sz w:val="20"/>
                <w:szCs w:val="20"/>
              </w:rPr>
            </w:pPr>
          </w:p>
          <w:p w14:paraId="14E291A0" w14:textId="77777777" w:rsidR="00F24330" w:rsidRPr="008662C9" w:rsidRDefault="00F24330" w:rsidP="00F24330">
            <w:pPr>
              <w:spacing w:after="0" w:line="240" w:lineRule="auto"/>
              <w:jc w:val="both"/>
              <w:rPr>
                <w:rFonts w:ascii="Times New Roman" w:eastAsia="Calibri" w:hAnsi="Times New Roman" w:cs="Times New Roman"/>
                <w:sz w:val="20"/>
                <w:szCs w:val="20"/>
              </w:rPr>
            </w:pPr>
            <w:r w:rsidRPr="008662C9">
              <w:rPr>
                <w:rFonts w:ascii="Times New Roman" w:eastAsia="Calibri" w:hAnsi="Times New Roman" w:cs="Times New Roman"/>
                <w:sz w:val="20"/>
                <w:szCs w:val="20"/>
              </w:rPr>
              <w:t>“</w:t>
            </w:r>
            <w:bookmarkStart w:id="17" w:name="_Hlk81481562"/>
            <w:r w:rsidRPr="008662C9">
              <w:rPr>
                <w:rFonts w:ascii="Times New Roman" w:eastAsia="Calibri" w:hAnsi="Times New Roman" w:cs="Times New Roman"/>
                <w:sz w:val="20"/>
                <w:szCs w:val="20"/>
              </w:rPr>
              <w:t xml:space="preserve">Rail </w:t>
            </w:r>
            <w:proofErr w:type="spellStart"/>
            <w:r w:rsidRPr="008662C9">
              <w:rPr>
                <w:rFonts w:ascii="Times New Roman" w:eastAsia="Calibri" w:hAnsi="Times New Roman" w:cs="Times New Roman"/>
                <w:sz w:val="20"/>
                <w:szCs w:val="20"/>
              </w:rPr>
              <w:t>Baltica</w:t>
            </w:r>
            <w:proofErr w:type="spellEnd"/>
            <w:r w:rsidRPr="008662C9">
              <w:rPr>
                <w:rFonts w:ascii="Times New Roman" w:eastAsia="Calibri" w:hAnsi="Times New Roman" w:cs="Times New Roman"/>
                <w:sz w:val="20"/>
                <w:szCs w:val="20"/>
              </w:rPr>
              <w:t xml:space="preserve"> dzelzceļa līnijas izbūves gaitā paralēli dzelzceļa līnijai tehnoloģiskajā kanalizācijā tiks izbūvēta elektronisko sakaru optisko šķiedru kabeļu tīklu  infrastruktūra. Šo infrastruktūru  plānots izmantot dzelzceļa tehnoloģisko vajadzību nodrošināšanai privātā tīkla ietvaros, kā arī iznomāt brīvās optiskā tīkla infrastruktūras jaudas citiem pakalpojumu sniedzējiem. Šī infrastruktūra varēs kalpot kā starpvalstu optiskā tīkla savienojums, ko varēs izmantot, gan fiksēto sakaru tīklu mobilo sakaru operatori . Dzelzceļa līnijā vidēji ik pēc 4 km paredzētas vietas mobilo sakaru bāzes staciju </w:t>
            </w:r>
            <w:proofErr w:type="spellStart"/>
            <w:r w:rsidRPr="008662C9">
              <w:rPr>
                <w:rFonts w:ascii="Times New Roman" w:eastAsia="Calibri" w:hAnsi="Times New Roman" w:cs="Times New Roman"/>
                <w:sz w:val="20"/>
                <w:szCs w:val="20"/>
              </w:rPr>
              <w:t>pieslēgumiem</w:t>
            </w:r>
            <w:proofErr w:type="spellEnd"/>
            <w:r w:rsidRPr="008662C9">
              <w:rPr>
                <w:rFonts w:ascii="Times New Roman" w:eastAsia="Calibri" w:hAnsi="Times New Roman" w:cs="Times New Roman"/>
                <w:sz w:val="20"/>
                <w:szCs w:val="20"/>
              </w:rPr>
              <w:t>. Šajos punktos tiks nodrošināta iespēja pieslēgties optiskā tīkla infrastruktūrai gan fiksēto sakaru tīklu mobilo sakaru operatori.</w:t>
            </w:r>
          </w:p>
          <w:p w14:paraId="2A7D6555" w14:textId="52F967F0" w:rsidR="00F24330" w:rsidRPr="004A6FBC" w:rsidRDefault="00F24330" w:rsidP="00F24330">
            <w:pPr>
              <w:spacing w:after="0" w:line="240" w:lineRule="auto"/>
              <w:jc w:val="both"/>
              <w:rPr>
                <w:rFonts w:ascii="Times New Roman" w:eastAsia="Calibri" w:hAnsi="Times New Roman" w:cs="Times New Roman"/>
                <w:sz w:val="20"/>
                <w:szCs w:val="20"/>
              </w:rPr>
            </w:pPr>
            <w:r w:rsidRPr="008662C9">
              <w:rPr>
                <w:rFonts w:ascii="Times New Roman" w:eastAsia="Calibri" w:hAnsi="Times New Roman" w:cs="Times New Roman"/>
                <w:sz w:val="20"/>
                <w:szCs w:val="20"/>
              </w:rPr>
              <w:t>1.1.</w:t>
            </w:r>
            <w:r w:rsidRPr="008662C9">
              <w:rPr>
                <w:rFonts w:ascii="Times New Roman" w:eastAsia="Calibri" w:hAnsi="Times New Roman" w:cs="Times New Roman"/>
                <w:sz w:val="20"/>
                <w:szCs w:val="20"/>
              </w:rPr>
              <w:tab/>
              <w:t xml:space="preserve">pasākuma “5G atbalstošās infrastruktūras izbūve </w:t>
            </w:r>
            <w:proofErr w:type="spellStart"/>
            <w:r w:rsidRPr="008662C9">
              <w:rPr>
                <w:rFonts w:ascii="Times New Roman" w:eastAsia="Calibri" w:hAnsi="Times New Roman" w:cs="Times New Roman"/>
                <w:sz w:val="20"/>
                <w:szCs w:val="20"/>
              </w:rPr>
              <w:t>Via</w:t>
            </w:r>
            <w:proofErr w:type="spellEnd"/>
            <w:r w:rsidRPr="008662C9">
              <w:rPr>
                <w:rFonts w:ascii="Times New Roman" w:eastAsia="Calibri" w:hAnsi="Times New Roman" w:cs="Times New Roman"/>
                <w:sz w:val="20"/>
                <w:szCs w:val="20"/>
              </w:rPr>
              <w:t xml:space="preserve"> </w:t>
            </w:r>
            <w:proofErr w:type="spellStart"/>
            <w:r w:rsidRPr="008662C9">
              <w:rPr>
                <w:rFonts w:ascii="Times New Roman" w:eastAsia="Calibri" w:hAnsi="Times New Roman" w:cs="Times New Roman"/>
                <w:sz w:val="20"/>
                <w:szCs w:val="20"/>
              </w:rPr>
              <w:t>Baltica</w:t>
            </w:r>
            <w:proofErr w:type="spellEnd"/>
            <w:r w:rsidRPr="008662C9">
              <w:rPr>
                <w:rFonts w:ascii="Times New Roman" w:eastAsia="Calibri" w:hAnsi="Times New Roman" w:cs="Times New Roman"/>
                <w:sz w:val="20"/>
                <w:szCs w:val="20"/>
              </w:rPr>
              <w:t xml:space="preserve"> koridorā” un 1.2. pasākuma “5G atbalstošās infrastruktūras izbūve Rail </w:t>
            </w:r>
            <w:proofErr w:type="spellStart"/>
            <w:r w:rsidRPr="008662C9">
              <w:rPr>
                <w:rFonts w:ascii="Times New Roman" w:eastAsia="Calibri" w:hAnsi="Times New Roman" w:cs="Times New Roman"/>
                <w:sz w:val="20"/>
                <w:szCs w:val="20"/>
              </w:rPr>
              <w:t>Baltica</w:t>
            </w:r>
            <w:proofErr w:type="spellEnd"/>
            <w:r w:rsidRPr="008662C9">
              <w:rPr>
                <w:rFonts w:ascii="Times New Roman" w:eastAsia="Calibri" w:hAnsi="Times New Roman" w:cs="Times New Roman"/>
                <w:sz w:val="20"/>
                <w:szCs w:val="20"/>
              </w:rPr>
              <w:t xml:space="preserve"> koridorā” darbības tālākā projektu īstenošanas līmenī koordinēs projekta īstenotājs – LVRTC, nodrošinot detalizētāku izpēti un attiecīgi koordinējot darbības, t.sk. novēršot posmu pārklāšanos. Abu pasākumu infrastruktūras izmantošanas un uzraudzības aspekti tiks atrunāti valsts atbalsta programmā. Vienlaikus jāmin, ka, ņemot vērā vispārīgos valsts atbalsta nosacījumus, tiks nodrošinātas vienlīdzīgas pieejas </w:t>
            </w:r>
            <w:r w:rsidRPr="008662C9">
              <w:rPr>
                <w:rFonts w:ascii="Times New Roman" w:eastAsia="Calibri" w:hAnsi="Times New Roman" w:cs="Times New Roman"/>
                <w:sz w:val="20"/>
                <w:szCs w:val="20"/>
              </w:rPr>
              <w:lastRenderedPageBreak/>
              <w:t xml:space="preserve">iespējas visiem elektronisko sakaru operatoriem.     </w:t>
            </w:r>
            <w:bookmarkEnd w:id="17"/>
          </w:p>
        </w:tc>
        <w:tc>
          <w:tcPr>
            <w:tcW w:w="1579" w:type="pct"/>
            <w:tcBorders>
              <w:top w:val="outset" w:sz="6" w:space="0" w:color="414142"/>
              <w:left w:val="outset" w:sz="6" w:space="0" w:color="414142"/>
              <w:bottom w:val="outset" w:sz="6" w:space="0" w:color="414142"/>
              <w:right w:val="outset" w:sz="6" w:space="0" w:color="414142"/>
            </w:tcBorders>
          </w:tcPr>
          <w:p w14:paraId="27A535A9" w14:textId="45154099"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E044D2">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08086EB0" w14:textId="5B5C0253"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w:t>
            </w:r>
            <w:r w:rsidRPr="008662C9">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8662C9">
              <w:rPr>
                <w:rFonts w:ascii="Times New Roman" w:eastAsia="Calibri" w:hAnsi="Times New Roman" w:cs="Times New Roman"/>
                <w:sz w:val="20"/>
                <w:szCs w:val="20"/>
              </w:rPr>
              <w:t>1.2. pasākum</w:t>
            </w:r>
            <w:r>
              <w:rPr>
                <w:rFonts w:ascii="Times New Roman" w:eastAsia="Calibri" w:hAnsi="Times New Roman" w:cs="Times New Roman"/>
                <w:sz w:val="20"/>
                <w:szCs w:val="20"/>
              </w:rPr>
              <w:t>a “</w:t>
            </w:r>
            <w:r w:rsidRPr="008662C9">
              <w:rPr>
                <w:rFonts w:ascii="Times New Roman" w:eastAsia="Calibri" w:hAnsi="Times New Roman" w:cs="Times New Roman"/>
                <w:sz w:val="20"/>
                <w:szCs w:val="20"/>
              </w:rPr>
              <w:t xml:space="preserve">5G atbalstošās infrastruktūras izbūve Rail </w:t>
            </w:r>
            <w:proofErr w:type="spellStart"/>
            <w:r w:rsidRPr="008662C9">
              <w:rPr>
                <w:rFonts w:ascii="Times New Roman" w:eastAsia="Calibri" w:hAnsi="Times New Roman" w:cs="Times New Roman"/>
                <w:sz w:val="20"/>
                <w:szCs w:val="20"/>
              </w:rPr>
              <w:t>Baltica</w:t>
            </w:r>
            <w:proofErr w:type="spellEnd"/>
            <w:r w:rsidRPr="008662C9">
              <w:rPr>
                <w:rFonts w:ascii="Times New Roman" w:eastAsia="Calibri" w:hAnsi="Times New Roman" w:cs="Times New Roman"/>
                <w:sz w:val="20"/>
                <w:szCs w:val="20"/>
              </w:rPr>
              <w:t xml:space="preserve"> koridorā</w:t>
            </w:r>
            <w:r>
              <w:rPr>
                <w:rFonts w:ascii="Times New Roman" w:eastAsia="Calibri" w:hAnsi="Times New Roman" w:cs="Times New Roman"/>
                <w:sz w:val="20"/>
                <w:szCs w:val="20"/>
              </w:rPr>
              <w:t xml:space="preserve">” aprakstu. </w:t>
            </w:r>
          </w:p>
        </w:tc>
      </w:tr>
      <w:tr w:rsidR="00F24330" w:rsidRPr="00942F77" w14:paraId="3FDCAAD5"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1903C9DE"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41641AF2" w14:textId="73D214B3" w:rsidR="00F24330" w:rsidRDefault="00F24330" w:rsidP="00F24330">
            <w:pPr>
              <w:spacing w:after="0" w:line="240" w:lineRule="auto"/>
              <w:jc w:val="center"/>
              <w:rPr>
                <w:rFonts w:ascii="Times New Roman" w:eastAsia="Calibri" w:hAnsi="Times New Roman" w:cs="Times New Roman"/>
                <w:sz w:val="20"/>
                <w:szCs w:val="20"/>
              </w:rPr>
            </w:pPr>
            <w:r w:rsidRPr="009E01A7">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9E01A7">
              <w:rPr>
                <w:rFonts w:ascii="Times New Roman" w:eastAsia="Calibri" w:hAnsi="Times New Roman" w:cs="Times New Roman"/>
                <w:sz w:val="20"/>
                <w:szCs w:val="20"/>
              </w:rPr>
              <w:t>1.3.</w:t>
            </w:r>
            <w:r w:rsidRPr="009E01A7">
              <w:rPr>
                <w:rFonts w:ascii="Times New Roman" w:eastAsia="Calibri" w:hAnsi="Times New Roman" w:cs="Times New Roman"/>
                <w:sz w:val="20"/>
                <w:szCs w:val="20"/>
              </w:rPr>
              <w:tab/>
              <w:t>pasākums –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5D70FC1B" w14:textId="77777777" w:rsidR="00F24330" w:rsidRPr="009E01A7" w:rsidRDefault="00F24330" w:rsidP="00F24330">
            <w:pPr>
              <w:spacing w:after="0" w:line="240" w:lineRule="auto"/>
              <w:jc w:val="both"/>
              <w:rPr>
                <w:rFonts w:ascii="Times New Roman" w:eastAsia="Calibri" w:hAnsi="Times New Roman" w:cs="Times New Roman"/>
                <w:sz w:val="20"/>
                <w:szCs w:val="20"/>
              </w:rPr>
            </w:pPr>
            <w:r w:rsidRPr="009E01A7">
              <w:rPr>
                <w:rFonts w:ascii="Times New Roman" w:eastAsia="Calibri" w:hAnsi="Times New Roman" w:cs="Times New Roman"/>
                <w:sz w:val="20"/>
                <w:szCs w:val="20"/>
              </w:rPr>
              <w:t>Plāna 1. Rīcības virziens – Savienojamības paziņojumam atbilstošas platjoslas elektronisko sakaru infrastruktūras attīstīšana, sadaļa 1.3.</w:t>
            </w:r>
            <w:r w:rsidRPr="009E01A7">
              <w:rPr>
                <w:rFonts w:ascii="Times New Roman" w:eastAsia="Calibri" w:hAnsi="Times New Roman" w:cs="Times New Roman"/>
                <w:sz w:val="20"/>
                <w:szCs w:val="20"/>
              </w:rPr>
              <w:tab/>
              <w:t>pasākums – “vidējās jūdzes” un “pēdējās jūdzes” elektronisko sakaru tīklu infrastruktūras attīstīšana, daļā “ Esošās situācijas raksturojums” ietverts, ka balstoties uz pētījumu Nr.2, secināms , ka 5) “baltās teritorijas”, kurās šobrīd nav pieejams platjoslas pakalpojums ar piekļuves ātrumu vismaz 30 Mbit/s, aizņem 10 106 km2 lielu teritoriju jeb 15,65% no visas Latvijas valsts teritorijas, kur dzīvo 43,3 tūkstoši iedzīvotāju .</w:t>
            </w:r>
          </w:p>
          <w:p w14:paraId="386A92D3" w14:textId="528472FF" w:rsidR="00F24330" w:rsidRPr="004A6FBC" w:rsidRDefault="00F24330" w:rsidP="00F24330">
            <w:pPr>
              <w:spacing w:after="0" w:line="240" w:lineRule="auto"/>
              <w:jc w:val="both"/>
              <w:rPr>
                <w:rFonts w:ascii="Times New Roman" w:eastAsia="Calibri" w:hAnsi="Times New Roman" w:cs="Times New Roman"/>
                <w:sz w:val="20"/>
                <w:szCs w:val="20"/>
              </w:rPr>
            </w:pPr>
            <w:r w:rsidRPr="009E01A7">
              <w:rPr>
                <w:rFonts w:ascii="Times New Roman" w:eastAsia="Calibri" w:hAnsi="Times New Roman" w:cs="Times New Roman"/>
                <w:sz w:val="20"/>
                <w:szCs w:val="20"/>
              </w:rPr>
              <w:t xml:space="preserve">Atkārtoti norādām, ka nepieciešams aktualizēt šajā Plānā  vai iekļaut norādi līdz kuram laikam tiks veikta kritēriju pārskatīšanu valsts atbalstam “baltajās teritorijās”, lai valsts atbalsta investīcijas būtu mērķtiecīgākas un efektīvākas – pārskatot esošos kritērijus, vienlaikus papildinot tos ar mērķi sasniegt pēc iespējas lielāku </w:t>
            </w:r>
            <w:proofErr w:type="spellStart"/>
            <w:r w:rsidRPr="009E01A7">
              <w:rPr>
                <w:rFonts w:ascii="Times New Roman" w:eastAsia="Calibri" w:hAnsi="Times New Roman" w:cs="Times New Roman"/>
                <w:sz w:val="20"/>
                <w:szCs w:val="20"/>
              </w:rPr>
              <w:t>pieslēgumu</w:t>
            </w:r>
            <w:proofErr w:type="spellEnd"/>
            <w:r w:rsidRPr="009E01A7">
              <w:rPr>
                <w:rFonts w:ascii="Times New Roman" w:eastAsia="Calibri" w:hAnsi="Times New Roman" w:cs="Times New Roman"/>
                <w:sz w:val="20"/>
                <w:szCs w:val="20"/>
              </w:rPr>
              <w:t xml:space="preserve"> skaitu noteiktā teritoriālā platībā, t.sk. ņemot vērā iedzīvotāju skaitu.</w:t>
            </w:r>
          </w:p>
        </w:tc>
        <w:tc>
          <w:tcPr>
            <w:tcW w:w="1579" w:type="pct"/>
            <w:tcBorders>
              <w:top w:val="outset" w:sz="6" w:space="0" w:color="414142"/>
              <w:left w:val="outset" w:sz="6" w:space="0" w:color="414142"/>
              <w:bottom w:val="outset" w:sz="6" w:space="0" w:color="414142"/>
              <w:right w:val="outset" w:sz="6" w:space="0" w:color="414142"/>
            </w:tcBorders>
          </w:tcPr>
          <w:p w14:paraId="3E3C7CA6" w14:textId="77777777" w:rsidR="00F24330" w:rsidRDefault="00F24330" w:rsidP="00F24330">
            <w:pPr>
              <w:spacing w:after="0" w:line="240" w:lineRule="auto"/>
              <w:jc w:val="both"/>
              <w:rPr>
                <w:rFonts w:ascii="Times New Roman" w:eastAsia="Times New Roman" w:hAnsi="Times New Roman" w:cs="Times New Roman"/>
                <w:sz w:val="20"/>
                <w:szCs w:val="20"/>
                <w:lang w:eastAsia="lv-LV"/>
              </w:rPr>
            </w:pPr>
            <w:r w:rsidRPr="00E044D2">
              <w:rPr>
                <w:rFonts w:ascii="Times New Roman" w:eastAsia="Times New Roman" w:hAnsi="Times New Roman" w:cs="Times New Roman"/>
                <w:b/>
                <w:bCs/>
                <w:sz w:val="20"/>
                <w:szCs w:val="20"/>
                <w:lang w:eastAsia="lv-LV"/>
              </w:rPr>
              <w:t>Ņemts vērā.</w:t>
            </w:r>
            <w:r>
              <w:rPr>
                <w:rFonts w:ascii="Times New Roman" w:eastAsia="Times New Roman" w:hAnsi="Times New Roman" w:cs="Times New Roman"/>
                <w:sz w:val="20"/>
                <w:szCs w:val="20"/>
                <w:lang w:eastAsia="lv-LV"/>
              </w:rPr>
              <w:t xml:space="preserve"> </w:t>
            </w:r>
          </w:p>
          <w:p w14:paraId="6B8F8B7B" w14:textId="6C4D2FB9" w:rsidR="00F24330" w:rsidRDefault="00F24330" w:rsidP="00F24330">
            <w:pPr>
              <w:spacing w:after="0" w:line="240" w:lineRule="auto"/>
              <w:jc w:val="both"/>
              <w:rPr>
                <w:rFonts w:ascii="Times New Roman" w:eastAsia="Times New Roman" w:hAnsi="Times New Roman" w:cs="Times New Roman"/>
                <w:b/>
                <w:bCs/>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7CE6DDEC" w14:textId="1ABCC77F"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precizēto plāna projekta </w:t>
            </w:r>
            <w:r w:rsidRPr="00292375">
              <w:rPr>
                <w:rFonts w:ascii="Times New Roman" w:eastAsia="Times New Roman" w:hAnsi="Times New Roman" w:cs="Times New Roman"/>
                <w:sz w:val="20"/>
                <w:szCs w:val="20"/>
                <w:lang w:eastAsia="lv-LV"/>
              </w:rPr>
              <w:t>1.3.pasākum</w:t>
            </w:r>
            <w:r>
              <w:rPr>
                <w:rFonts w:ascii="Times New Roman" w:eastAsia="Times New Roman" w:hAnsi="Times New Roman" w:cs="Times New Roman"/>
                <w:sz w:val="20"/>
                <w:szCs w:val="20"/>
                <w:lang w:eastAsia="lv-LV"/>
              </w:rPr>
              <w:t>a “</w:t>
            </w:r>
            <w:r w:rsidRPr="0029237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V</w:t>
            </w:r>
            <w:r w:rsidRPr="00292375">
              <w:rPr>
                <w:rFonts w:ascii="Times New Roman" w:eastAsia="Times New Roman" w:hAnsi="Times New Roman" w:cs="Times New Roman"/>
                <w:sz w:val="20"/>
                <w:szCs w:val="20"/>
                <w:lang w:eastAsia="lv-LV"/>
              </w:rPr>
              <w:t>idējās jūdzes” un “pēdējās jūdzes” elektronisko sakaru tīklu infrastruktūras attīstīšana</w:t>
            </w:r>
            <w:r>
              <w:rPr>
                <w:rFonts w:ascii="Times New Roman" w:eastAsia="Times New Roman" w:hAnsi="Times New Roman" w:cs="Times New Roman"/>
                <w:sz w:val="20"/>
                <w:szCs w:val="20"/>
                <w:lang w:eastAsia="lv-LV"/>
              </w:rPr>
              <w:t>” aprakstu.</w:t>
            </w:r>
          </w:p>
        </w:tc>
      </w:tr>
      <w:tr w:rsidR="00F24330" w:rsidRPr="00942F77" w14:paraId="0AB4F1C0"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734FA09E"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50D1CF40" w14:textId="573E05DD" w:rsidR="00F24330" w:rsidRDefault="00F24330" w:rsidP="00F24330">
            <w:pPr>
              <w:spacing w:after="0" w:line="240" w:lineRule="auto"/>
              <w:jc w:val="center"/>
              <w:rPr>
                <w:rFonts w:ascii="Times New Roman" w:eastAsia="Calibri" w:hAnsi="Times New Roman" w:cs="Times New Roman"/>
                <w:sz w:val="20"/>
                <w:szCs w:val="20"/>
              </w:rPr>
            </w:pPr>
            <w:r w:rsidRPr="00A9183F">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projekta</w:t>
            </w:r>
            <w:r w:rsidRPr="00A9183F">
              <w:rPr>
                <w:rFonts w:ascii="Times New Roman" w:eastAsia="Calibri" w:hAnsi="Times New Roman" w:cs="Times New Roman"/>
                <w:sz w:val="20"/>
                <w:szCs w:val="20"/>
              </w:rPr>
              <w:t xml:space="preserve"> 1.3.</w:t>
            </w:r>
            <w:r w:rsidRPr="00A9183F">
              <w:rPr>
                <w:rFonts w:ascii="Times New Roman" w:eastAsia="Calibri" w:hAnsi="Times New Roman" w:cs="Times New Roman"/>
                <w:sz w:val="20"/>
                <w:szCs w:val="20"/>
              </w:rPr>
              <w:tab/>
              <w:t>pasākums –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0173C801" w14:textId="77777777" w:rsidR="00F24330" w:rsidRPr="00A9183F" w:rsidRDefault="00F24330" w:rsidP="00F24330">
            <w:pPr>
              <w:spacing w:after="0" w:line="240" w:lineRule="auto"/>
              <w:jc w:val="both"/>
              <w:rPr>
                <w:rFonts w:ascii="Times New Roman" w:eastAsia="Calibri" w:hAnsi="Times New Roman" w:cs="Times New Roman"/>
                <w:sz w:val="20"/>
                <w:szCs w:val="20"/>
              </w:rPr>
            </w:pPr>
            <w:r w:rsidRPr="00A9183F">
              <w:rPr>
                <w:rFonts w:ascii="Times New Roman" w:eastAsia="Calibri" w:hAnsi="Times New Roman" w:cs="Times New Roman"/>
                <w:sz w:val="20"/>
                <w:szCs w:val="20"/>
              </w:rPr>
              <w:t>Plāna 1. Rīcības virziens – Savienojamības paziņojumam atbilstošas platjoslas elektronisko sakaru infrastruktūras attīstīšana, sadaļa 1.3.</w:t>
            </w:r>
            <w:r w:rsidRPr="00A9183F">
              <w:rPr>
                <w:rFonts w:ascii="Times New Roman" w:eastAsia="Calibri" w:hAnsi="Times New Roman" w:cs="Times New Roman"/>
                <w:sz w:val="20"/>
                <w:szCs w:val="20"/>
              </w:rPr>
              <w:tab/>
              <w:t xml:space="preserve">pasākums – “vidējās jūdzes” un “pēdējās jūdzes” elektronisko sakaru tīklu infrastruktūras attīstīšana, daļā “ Esošās situācijas raksturojums” ietverts, ka balstoties uz pētījumu Nr.2, secinājumu lūdzam papildināt un izteikt sekojošā redakcijā: </w:t>
            </w:r>
          </w:p>
          <w:p w14:paraId="1C089BD9" w14:textId="51CC843C" w:rsidR="00F24330" w:rsidRPr="004A6FBC" w:rsidRDefault="00F24330" w:rsidP="00F24330">
            <w:pPr>
              <w:spacing w:after="0" w:line="240" w:lineRule="auto"/>
              <w:jc w:val="both"/>
              <w:rPr>
                <w:rFonts w:ascii="Times New Roman" w:eastAsia="Calibri" w:hAnsi="Times New Roman" w:cs="Times New Roman"/>
                <w:sz w:val="20"/>
                <w:szCs w:val="20"/>
              </w:rPr>
            </w:pPr>
            <w:r w:rsidRPr="00A9183F">
              <w:rPr>
                <w:rFonts w:ascii="Times New Roman" w:eastAsia="Calibri" w:hAnsi="Times New Roman" w:cs="Times New Roman"/>
                <w:sz w:val="20"/>
                <w:szCs w:val="20"/>
              </w:rPr>
              <w:t xml:space="preserve">“8) Ņemot vērā pašvaldību viedokli un pētījuma Nr.2 konstatējumus, būtiski, plānojot atbalstu “baltajās teritorijās”, ņemt vērā nepieciešamību nodrošināt īpaši ātru internetu sociālekonomiskajiem virzītājspēkiem, proti, nepieciešamo datu pārraides ātrumu 1 Gbit/s, vienlaikus paredzot iespēju nodrošināt jaunākās paaudzes tehnoloģijas 10G fiksētās platjoslas interneta  </w:t>
            </w:r>
            <w:r w:rsidRPr="00A9183F">
              <w:rPr>
                <w:rFonts w:ascii="Times New Roman" w:eastAsia="Calibri" w:hAnsi="Times New Roman" w:cs="Times New Roman"/>
                <w:sz w:val="20"/>
                <w:szCs w:val="20"/>
              </w:rPr>
              <w:lastRenderedPageBreak/>
              <w:t>sasniedzot datu pārraide ātrumu līdz pat līdz 10 Gbit/s. “</w:t>
            </w:r>
          </w:p>
        </w:tc>
        <w:tc>
          <w:tcPr>
            <w:tcW w:w="1579" w:type="pct"/>
            <w:tcBorders>
              <w:top w:val="outset" w:sz="6" w:space="0" w:color="414142"/>
              <w:left w:val="outset" w:sz="6" w:space="0" w:color="414142"/>
              <w:bottom w:val="outset" w:sz="6" w:space="0" w:color="414142"/>
              <w:right w:val="outset" w:sz="6" w:space="0" w:color="414142"/>
            </w:tcBorders>
          </w:tcPr>
          <w:p w14:paraId="2DF9E2A4" w14:textId="4AABF522" w:rsidR="00F24330" w:rsidRPr="000B589C"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lastRenderedPageBreak/>
              <w:t xml:space="preserve"> </w:t>
            </w:r>
            <w:r w:rsidR="001F513B" w:rsidRPr="00617663">
              <w:rPr>
                <w:rFonts w:ascii="Times New Roman" w:eastAsia="Times New Roman" w:hAnsi="Times New Roman" w:cs="Times New Roman"/>
                <w:b/>
                <w:bCs/>
                <w:color w:val="000000" w:themeColor="text1"/>
                <w:sz w:val="20"/>
                <w:szCs w:val="20"/>
                <w:lang w:eastAsia="lv-LV"/>
              </w:rPr>
              <w:t xml:space="preserve">Panākta vienošanās </w:t>
            </w:r>
            <w:r w:rsidR="001F513B">
              <w:rPr>
                <w:rFonts w:ascii="Times New Roman" w:eastAsia="Times New Roman" w:hAnsi="Times New Roman" w:cs="Times New Roman"/>
                <w:b/>
                <w:bCs/>
                <w:color w:val="000000" w:themeColor="text1"/>
                <w:sz w:val="20"/>
                <w:szCs w:val="20"/>
                <w:lang w:eastAsia="lv-LV"/>
              </w:rPr>
              <w:t>17</w:t>
            </w:r>
            <w:r w:rsidR="001F513B" w:rsidRPr="00617663">
              <w:rPr>
                <w:rFonts w:ascii="Times New Roman" w:eastAsia="Times New Roman" w:hAnsi="Times New Roman" w:cs="Times New Roman"/>
                <w:b/>
                <w:bCs/>
                <w:color w:val="000000" w:themeColor="text1"/>
                <w:sz w:val="20"/>
                <w:szCs w:val="20"/>
                <w:lang w:eastAsia="lv-LV"/>
              </w:rPr>
              <w:t>.09.2021. sanāksmes saskaņošanas laikā.</w:t>
            </w:r>
          </w:p>
          <w:p w14:paraId="114FA642" w14:textId="667881A5" w:rsidR="00F24330" w:rsidRDefault="00F24330" w:rsidP="00F2433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Lai ievērotu tehnoloģisko neitralitāti, rindkopa izteikta šāda redakcijā: “</w:t>
            </w:r>
            <w:r w:rsidRPr="00A9183F">
              <w:rPr>
                <w:rFonts w:ascii="Times New Roman" w:eastAsia="Calibri" w:hAnsi="Times New Roman" w:cs="Times New Roman"/>
                <w:sz w:val="20"/>
                <w:szCs w:val="20"/>
              </w:rPr>
              <w:t xml:space="preserve">Ņemot vērā pašvaldību viedokli un pētījuma Nr.2 konstatējumus, būtiski, plānojot atbalstu </w:t>
            </w:r>
            <w:r w:rsidRPr="00E73B13">
              <w:rPr>
                <w:rFonts w:ascii="Times New Roman" w:eastAsia="Calibri" w:hAnsi="Times New Roman" w:cs="Times New Roman"/>
                <w:sz w:val="20"/>
                <w:szCs w:val="20"/>
              </w:rPr>
              <w:t>“</w:t>
            </w:r>
            <w:r w:rsidRPr="00E73B13">
              <w:rPr>
                <w:rFonts w:ascii="Times New Roman" w:eastAsia="Calibri" w:hAnsi="Times New Roman" w:cs="Times New Roman"/>
                <w:strike/>
                <w:sz w:val="20"/>
                <w:szCs w:val="20"/>
              </w:rPr>
              <w:t>baltajās teritorijās”,</w:t>
            </w:r>
            <w:r w:rsidRPr="00A9183F">
              <w:rPr>
                <w:rFonts w:ascii="Times New Roman" w:eastAsia="Calibri" w:hAnsi="Times New Roman" w:cs="Times New Roman"/>
                <w:sz w:val="20"/>
                <w:szCs w:val="20"/>
              </w:rPr>
              <w:t xml:space="preserve"> ņemt vērā nepieciešamību nodrošināt īpaši ātru internetu sociālekonomiskajiem virzītājspēkiem, proti, nepieciešamo datu pārraides ātrumu</w:t>
            </w:r>
            <w:r>
              <w:rPr>
                <w:rFonts w:ascii="Times New Roman" w:eastAsia="Calibri" w:hAnsi="Times New Roman" w:cs="Times New Roman"/>
                <w:sz w:val="20"/>
                <w:szCs w:val="20"/>
              </w:rPr>
              <w:t xml:space="preserve"> </w:t>
            </w:r>
            <w:r>
              <w:rPr>
                <w:rFonts w:ascii="Times New Roman" w:eastAsia="Calibri" w:hAnsi="Times New Roman" w:cs="Times New Roman"/>
                <w:sz w:val="20"/>
                <w:szCs w:val="20"/>
                <w:u w:val="single"/>
              </w:rPr>
              <w:t>ne mazāk kā</w:t>
            </w:r>
            <w:r w:rsidRPr="00A9183F">
              <w:rPr>
                <w:rFonts w:ascii="Times New Roman" w:eastAsia="Calibri" w:hAnsi="Times New Roman" w:cs="Times New Roman"/>
                <w:sz w:val="20"/>
                <w:szCs w:val="20"/>
              </w:rPr>
              <w:t xml:space="preserve"> 1 Gbit/s</w:t>
            </w:r>
            <w:r>
              <w:rPr>
                <w:rFonts w:ascii="Times New Roman" w:eastAsia="Calibri" w:hAnsi="Times New Roman" w:cs="Times New Roman"/>
                <w:sz w:val="20"/>
                <w:szCs w:val="20"/>
              </w:rPr>
              <w:t>.”</w:t>
            </w:r>
          </w:p>
        </w:tc>
        <w:tc>
          <w:tcPr>
            <w:tcW w:w="671" w:type="pct"/>
            <w:tcBorders>
              <w:top w:val="outset" w:sz="6" w:space="0" w:color="414142"/>
              <w:left w:val="outset" w:sz="6" w:space="0" w:color="414142"/>
              <w:bottom w:val="outset" w:sz="6" w:space="0" w:color="414142"/>
              <w:right w:val="outset" w:sz="6" w:space="0" w:color="414142"/>
            </w:tcBorders>
          </w:tcPr>
          <w:p w14:paraId="37A9DDF6" w14:textId="38128F80"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precizēto p</w:t>
            </w:r>
            <w:r w:rsidRPr="00A9183F">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projekta</w:t>
            </w:r>
            <w:r w:rsidRPr="00A9183F">
              <w:rPr>
                <w:rFonts w:ascii="Times New Roman" w:eastAsia="Calibri" w:hAnsi="Times New Roman" w:cs="Times New Roman"/>
                <w:sz w:val="20"/>
                <w:szCs w:val="20"/>
              </w:rPr>
              <w:t xml:space="preserve"> 1.3.pasākum</w:t>
            </w:r>
            <w:r>
              <w:rPr>
                <w:rFonts w:ascii="Times New Roman" w:eastAsia="Calibri" w:hAnsi="Times New Roman" w:cs="Times New Roman"/>
                <w:sz w:val="20"/>
                <w:szCs w:val="20"/>
              </w:rPr>
              <w:t>a “</w:t>
            </w:r>
            <w:r w:rsidRPr="00A9183F">
              <w:rPr>
                <w:rFonts w:ascii="Times New Roman" w:eastAsia="Calibri" w:hAnsi="Times New Roman" w:cs="Times New Roman"/>
                <w:sz w:val="20"/>
                <w:szCs w:val="20"/>
              </w:rPr>
              <w:t>“</w:t>
            </w:r>
            <w:r>
              <w:rPr>
                <w:rFonts w:ascii="Times New Roman" w:eastAsia="Calibri" w:hAnsi="Times New Roman" w:cs="Times New Roman"/>
                <w:sz w:val="20"/>
                <w:szCs w:val="20"/>
              </w:rPr>
              <w:t>V</w:t>
            </w:r>
            <w:r w:rsidRPr="00A9183F">
              <w:rPr>
                <w:rFonts w:ascii="Times New Roman" w:eastAsia="Calibri" w:hAnsi="Times New Roman" w:cs="Times New Roman"/>
                <w:sz w:val="20"/>
                <w:szCs w:val="20"/>
              </w:rPr>
              <w:t>idējās jūdzes” un “pēdējās jūdzes” elektronisko sakaru tīklu infrastruktūras attīstīšana</w:t>
            </w:r>
            <w:r>
              <w:rPr>
                <w:rFonts w:ascii="Times New Roman" w:eastAsia="Calibri" w:hAnsi="Times New Roman" w:cs="Times New Roman"/>
                <w:sz w:val="20"/>
                <w:szCs w:val="20"/>
              </w:rPr>
              <w:t xml:space="preserve">” aprakstu. </w:t>
            </w:r>
          </w:p>
        </w:tc>
      </w:tr>
      <w:tr w:rsidR="00F24330" w:rsidRPr="00942F77" w14:paraId="358398B4"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2D5A980"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19D47ECD" w14:textId="3B18054E" w:rsidR="00F24330" w:rsidRDefault="00F24330" w:rsidP="00F24330">
            <w:pPr>
              <w:spacing w:after="0" w:line="240" w:lineRule="auto"/>
              <w:jc w:val="center"/>
              <w:rPr>
                <w:rFonts w:ascii="Times New Roman" w:eastAsia="Calibri" w:hAnsi="Times New Roman" w:cs="Times New Roman"/>
                <w:sz w:val="20"/>
                <w:szCs w:val="20"/>
              </w:rPr>
            </w:pPr>
            <w:r w:rsidRPr="00A9183F">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A9183F">
              <w:rPr>
                <w:rFonts w:ascii="Times New Roman" w:eastAsia="Calibri" w:hAnsi="Times New Roman" w:cs="Times New Roman"/>
                <w:sz w:val="20"/>
                <w:szCs w:val="20"/>
              </w:rPr>
              <w:t>1.3.</w:t>
            </w:r>
            <w:r w:rsidRPr="00A9183F">
              <w:rPr>
                <w:rFonts w:ascii="Times New Roman" w:eastAsia="Calibri" w:hAnsi="Times New Roman" w:cs="Times New Roman"/>
                <w:sz w:val="20"/>
                <w:szCs w:val="20"/>
              </w:rPr>
              <w:tab/>
              <w:t>pasākums –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23905914" w14:textId="77777777" w:rsidR="00F24330" w:rsidRPr="00A9183F" w:rsidRDefault="00F24330" w:rsidP="00F24330">
            <w:pPr>
              <w:spacing w:after="0" w:line="240" w:lineRule="auto"/>
              <w:jc w:val="both"/>
              <w:rPr>
                <w:rFonts w:ascii="Times New Roman" w:eastAsia="Calibri" w:hAnsi="Times New Roman" w:cs="Times New Roman"/>
                <w:sz w:val="20"/>
                <w:szCs w:val="20"/>
              </w:rPr>
            </w:pPr>
            <w:r w:rsidRPr="00A9183F">
              <w:rPr>
                <w:rFonts w:ascii="Times New Roman" w:eastAsia="Calibri" w:hAnsi="Times New Roman" w:cs="Times New Roman"/>
                <w:sz w:val="20"/>
                <w:szCs w:val="20"/>
              </w:rPr>
              <w:t>Plāna 1. Rīcības virziens – Savienojamības paziņojumam atbilstošas platjoslas elektronisko sakaru infrastruktūras attīstīšana, sadaļa 1.3.</w:t>
            </w:r>
            <w:r w:rsidRPr="00A9183F">
              <w:rPr>
                <w:rFonts w:ascii="Times New Roman" w:eastAsia="Calibri" w:hAnsi="Times New Roman" w:cs="Times New Roman"/>
                <w:sz w:val="20"/>
                <w:szCs w:val="20"/>
              </w:rPr>
              <w:tab/>
              <w:t xml:space="preserve">pasākums – “vidējās jūdzes” un “pēdējās jūdzes” elektronisko sakaru tīklu infrastruktūras attīstīšana, daļā “ Esošās situācijas raksturojums” sekojošo teikumu papildināt ar nepieciešamību nodrošināt simetrisku datu pārraides ātrumu, attiecīgi izsakot to sekojošā redakcijā: </w:t>
            </w:r>
          </w:p>
          <w:p w14:paraId="08113626" w14:textId="73B622A3" w:rsidR="00F24330" w:rsidRPr="004A6FBC" w:rsidRDefault="00F24330" w:rsidP="00F24330">
            <w:pPr>
              <w:spacing w:after="0" w:line="240" w:lineRule="auto"/>
              <w:jc w:val="both"/>
              <w:rPr>
                <w:rFonts w:ascii="Times New Roman" w:eastAsia="Calibri" w:hAnsi="Times New Roman" w:cs="Times New Roman"/>
                <w:sz w:val="20"/>
                <w:szCs w:val="20"/>
              </w:rPr>
            </w:pPr>
            <w:r w:rsidRPr="00A9183F">
              <w:rPr>
                <w:rFonts w:ascii="Times New Roman" w:eastAsia="Calibri" w:hAnsi="Times New Roman" w:cs="Times New Roman"/>
                <w:sz w:val="20"/>
                <w:szCs w:val="20"/>
              </w:rPr>
              <w:t>“Ņemot vērā starptautisko praksi un Latvijas esošo situāciju, pētījuma Nr.2 ietvaros ir izstrādāti četri scenāriji platjoslas tīklu izvēršanai VHC tīklu “baltajās teritorijās”, kur nav elektronisko sakaru tīkla platjoslas  piekļuves pakalpojumu ar simetrisku datu pārraides ātrumu vismaz 100 Mbit/s. Zemāk sniegts kopsavilkums par “pēdējās jūdzes” un “vidējās jūdzes” attīstībai iespējamiem investīciju modeļiem un to sagaidāmajiem rezultātiem.”</w:t>
            </w:r>
          </w:p>
        </w:tc>
        <w:tc>
          <w:tcPr>
            <w:tcW w:w="1579" w:type="pct"/>
            <w:tcBorders>
              <w:top w:val="outset" w:sz="6" w:space="0" w:color="414142"/>
              <w:left w:val="outset" w:sz="6" w:space="0" w:color="414142"/>
              <w:bottom w:val="outset" w:sz="6" w:space="0" w:color="414142"/>
              <w:right w:val="outset" w:sz="6" w:space="0" w:color="414142"/>
            </w:tcBorders>
          </w:tcPr>
          <w:p w14:paraId="175701B6" w14:textId="568EA1F9"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2E253B">
              <w:rPr>
                <w:rFonts w:ascii="Times New Roman" w:eastAsia="Times New Roman" w:hAnsi="Times New Roman" w:cs="Times New Roman"/>
                <w:b/>
                <w:bCs/>
                <w:sz w:val="20"/>
                <w:szCs w:val="20"/>
                <w:lang w:eastAsia="lv-LV"/>
              </w:rPr>
              <w:t xml:space="preserve">Ņemts vērā. </w:t>
            </w:r>
            <w:r w:rsidR="001F513B" w:rsidRPr="00617663">
              <w:rPr>
                <w:rFonts w:ascii="Times New Roman" w:eastAsia="Times New Roman" w:hAnsi="Times New Roman" w:cs="Times New Roman"/>
                <w:b/>
                <w:bCs/>
                <w:color w:val="000000" w:themeColor="text1"/>
                <w:sz w:val="20"/>
                <w:szCs w:val="20"/>
                <w:lang w:eastAsia="lv-LV"/>
              </w:rPr>
              <w:t xml:space="preserve">Panākta vienošanās </w:t>
            </w:r>
            <w:r w:rsidR="001F513B">
              <w:rPr>
                <w:rFonts w:ascii="Times New Roman" w:eastAsia="Times New Roman" w:hAnsi="Times New Roman" w:cs="Times New Roman"/>
                <w:b/>
                <w:bCs/>
                <w:color w:val="000000" w:themeColor="text1"/>
                <w:sz w:val="20"/>
                <w:szCs w:val="20"/>
                <w:lang w:eastAsia="lv-LV"/>
              </w:rPr>
              <w:t>20</w:t>
            </w:r>
            <w:r w:rsidR="001F513B" w:rsidRPr="00617663">
              <w:rPr>
                <w:rFonts w:ascii="Times New Roman" w:eastAsia="Times New Roman" w:hAnsi="Times New Roman" w:cs="Times New Roman"/>
                <w:b/>
                <w:bCs/>
                <w:color w:val="000000" w:themeColor="text1"/>
                <w:sz w:val="20"/>
                <w:szCs w:val="20"/>
                <w:lang w:eastAsia="lv-LV"/>
              </w:rPr>
              <w:t>.09.2021. sanāksmes saskaņošanas laikā.</w:t>
            </w:r>
          </w:p>
        </w:tc>
        <w:tc>
          <w:tcPr>
            <w:tcW w:w="671" w:type="pct"/>
            <w:tcBorders>
              <w:top w:val="outset" w:sz="6" w:space="0" w:color="414142"/>
              <w:left w:val="outset" w:sz="6" w:space="0" w:color="414142"/>
              <w:bottom w:val="outset" w:sz="6" w:space="0" w:color="414142"/>
              <w:right w:val="outset" w:sz="6" w:space="0" w:color="414142"/>
            </w:tcBorders>
          </w:tcPr>
          <w:p w14:paraId="7FE9558A" w14:textId="34F865E1"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Skat. precizēto p</w:t>
            </w:r>
            <w:r w:rsidRPr="00A9183F">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projekta</w:t>
            </w:r>
            <w:r w:rsidRPr="00A9183F">
              <w:rPr>
                <w:rFonts w:ascii="Times New Roman" w:eastAsia="Calibri" w:hAnsi="Times New Roman" w:cs="Times New Roman"/>
                <w:sz w:val="20"/>
                <w:szCs w:val="20"/>
              </w:rPr>
              <w:t xml:space="preserve"> 1.3.pasākum</w:t>
            </w:r>
            <w:r>
              <w:rPr>
                <w:rFonts w:ascii="Times New Roman" w:eastAsia="Calibri" w:hAnsi="Times New Roman" w:cs="Times New Roman"/>
                <w:sz w:val="20"/>
                <w:szCs w:val="20"/>
              </w:rPr>
              <w:t>a “</w:t>
            </w:r>
            <w:r w:rsidRPr="00A9183F">
              <w:rPr>
                <w:rFonts w:ascii="Times New Roman" w:eastAsia="Calibri" w:hAnsi="Times New Roman" w:cs="Times New Roman"/>
                <w:sz w:val="20"/>
                <w:szCs w:val="20"/>
              </w:rPr>
              <w:t>“</w:t>
            </w:r>
            <w:r>
              <w:rPr>
                <w:rFonts w:ascii="Times New Roman" w:eastAsia="Calibri" w:hAnsi="Times New Roman" w:cs="Times New Roman"/>
                <w:sz w:val="20"/>
                <w:szCs w:val="20"/>
              </w:rPr>
              <w:t>V</w:t>
            </w:r>
            <w:r w:rsidRPr="00A9183F">
              <w:rPr>
                <w:rFonts w:ascii="Times New Roman" w:eastAsia="Calibri" w:hAnsi="Times New Roman" w:cs="Times New Roman"/>
                <w:sz w:val="20"/>
                <w:szCs w:val="20"/>
              </w:rPr>
              <w:t>idējās jūdzes” un “pēdējās jūdzes” elektronisko sakaru tīklu infrastruktūras attīstīšana</w:t>
            </w:r>
            <w:r>
              <w:rPr>
                <w:rFonts w:ascii="Times New Roman" w:eastAsia="Calibri" w:hAnsi="Times New Roman" w:cs="Times New Roman"/>
                <w:sz w:val="20"/>
                <w:szCs w:val="20"/>
              </w:rPr>
              <w:t>” aprakstu.</w:t>
            </w:r>
          </w:p>
        </w:tc>
      </w:tr>
      <w:tr w:rsidR="00F24330" w:rsidRPr="00942F77" w14:paraId="524CEE84"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13B04B6"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030A2F1" w14:textId="38692AFA" w:rsidR="00F24330" w:rsidRDefault="00F24330" w:rsidP="00F24330">
            <w:pPr>
              <w:spacing w:after="0" w:line="240" w:lineRule="auto"/>
              <w:jc w:val="center"/>
              <w:rPr>
                <w:rFonts w:ascii="Times New Roman" w:eastAsia="Calibri" w:hAnsi="Times New Roman" w:cs="Times New Roman"/>
                <w:sz w:val="20"/>
                <w:szCs w:val="20"/>
              </w:rPr>
            </w:pPr>
            <w:r w:rsidRPr="0046675A">
              <w:rPr>
                <w:rFonts w:ascii="Times New Roman" w:eastAsia="Calibri" w:hAnsi="Times New Roman" w:cs="Times New Roman"/>
                <w:sz w:val="20"/>
                <w:szCs w:val="20"/>
              </w:rPr>
              <w:t>Plāna</w:t>
            </w:r>
            <w:r>
              <w:rPr>
                <w:rFonts w:ascii="Times New Roman" w:eastAsia="Calibri" w:hAnsi="Times New Roman" w:cs="Times New Roman"/>
                <w:sz w:val="20"/>
                <w:szCs w:val="20"/>
              </w:rPr>
              <w:t xml:space="preserve"> projekta</w:t>
            </w:r>
            <w:r w:rsidRPr="0046675A">
              <w:rPr>
                <w:rFonts w:ascii="Times New Roman" w:eastAsia="Calibri" w:hAnsi="Times New Roman" w:cs="Times New Roman"/>
                <w:sz w:val="20"/>
                <w:szCs w:val="20"/>
              </w:rPr>
              <w:t xml:space="preserve"> 1.3.</w:t>
            </w:r>
            <w:r w:rsidRPr="0046675A">
              <w:rPr>
                <w:rFonts w:ascii="Times New Roman" w:eastAsia="Calibri" w:hAnsi="Times New Roman" w:cs="Times New Roman"/>
                <w:sz w:val="20"/>
                <w:szCs w:val="20"/>
              </w:rPr>
              <w:tab/>
              <w:t>pasākums –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35A2822D" w14:textId="77777777" w:rsidR="00F24330" w:rsidRPr="0046675A" w:rsidRDefault="00F24330" w:rsidP="00F24330">
            <w:pPr>
              <w:spacing w:after="0" w:line="240" w:lineRule="auto"/>
              <w:jc w:val="both"/>
              <w:rPr>
                <w:rFonts w:ascii="Times New Roman" w:eastAsia="Calibri" w:hAnsi="Times New Roman" w:cs="Times New Roman"/>
                <w:sz w:val="20"/>
                <w:szCs w:val="20"/>
              </w:rPr>
            </w:pPr>
            <w:r w:rsidRPr="0046675A">
              <w:rPr>
                <w:rFonts w:ascii="Times New Roman" w:eastAsia="Calibri" w:hAnsi="Times New Roman" w:cs="Times New Roman"/>
                <w:sz w:val="20"/>
                <w:szCs w:val="20"/>
              </w:rPr>
              <w:t>Plāna 1. Rīcības virziens – Savienojamības paziņojumam atbilstošas platjoslas elektronisko sakaru infrastruktūras attīstīšana, sadaļa 1.3.</w:t>
            </w:r>
            <w:r w:rsidRPr="0046675A">
              <w:rPr>
                <w:rFonts w:ascii="Times New Roman" w:eastAsia="Calibri" w:hAnsi="Times New Roman" w:cs="Times New Roman"/>
                <w:sz w:val="20"/>
                <w:szCs w:val="20"/>
              </w:rPr>
              <w:tab/>
              <w:t>pasākums – “vidējās jūdzes” un “pēdējās jūdzes” elektronisko sakaru tīklu infrastruktūras attīstīšana:</w:t>
            </w:r>
          </w:p>
          <w:p w14:paraId="3668CB85" w14:textId="77777777" w:rsidR="00F24330" w:rsidRPr="0046675A" w:rsidRDefault="00F24330" w:rsidP="00F24330">
            <w:pPr>
              <w:spacing w:after="0" w:line="240" w:lineRule="auto"/>
              <w:jc w:val="both"/>
              <w:rPr>
                <w:rFonts w:ascii="Times New Roman" w:eastAsia="Calibri" w:hAnsi="Times New Roman" w:cs="Times New Roman"/>
                <w:sz w:val="20"/>
                <w:szCs w:val="20"/>
              </w:rPr>
            </w:pPr>
            <w:r w:rsidRPr="0046675A">
              <w:rPr>
                <w:rFonts w:ascii="Times New Roman" w:eastAsia="Calibri" w:hAnsi="Times New Roman" w:cs="Times New Roman"/>
                <w:sz w:val="20"/>
                <w:szCs w:val="20"/>
              </w:rPr>
              <w:t xml:space="preserve">- Tabulā “Kopsavilkums par “pēdējās jūdzes” un “vidējās jūdzes” attīstībai iespējamiem investīciju modeļiem, </w:t>
            </w:r>
            <w:r w:rsidRPr="0046675A">
              <w:rPr>
                <w:rFonts w:ascii="Times New Roman" w:eastAsia="Calibri" w:hAnsi="Times New Roman" w:cs="Times New Roman"/>
                <w:sz w:val="20"/>
                <w:szCs w:val="20"/>
              </w:rPr>
              <w:tab/>
              <w:t xml:space="preserve">Sadaļā 3. scenārijs:  Privāti pārvaldīta tīkla modelis, sadaļa “Interneta </w:t>
            </w:r>
            <w:proofErr w:type="spellStart"/>
            <w:r w:rsidRPr="0046675A">
              <w:rPr>
                <w:rFonts w:ascii="Times New Roman" w:eastAsia="Calibri" w:hAnsi="Times New Roman" w:cs="Times New Roman"/>
                <w:sz w:val="20"/>
                <w:szCs w:val="20"/>
              </w:rPr>
              <w:t>pieslēguma</w:t>
            </w:r>
            <w:proofErr w:type="spellEnd"/>
            <w:r w:rsidRPr="0046675A">
              <w:rPr>
                <w:rFonts w:ascii="Times New Roman" w:eastAsia="Calibri" w:hAnsi="Times New Roman" w:cs="Times New Roman"/>
                <w:sz w:val="20"/>
                <w:szCs w:val="20"/>
              </w:rPr>
              <w:t xml:space="preserve"> ātrums” Lūdzam dzēst sadaļu “Definēts diennakts laika īpatsvars”, kad pieejams vismaz noteiktais ātrums, jo šāds laika īpatsvara prasību definējums ir</w:t>
            </w:r>
            <w:r>
              <w:rPr>
                <w:rFonts w:ascii="Times New Roman" w:eastAsia="Calibri" w:hAnsi="Times New Roman" w:cs="Times New Roman"/>
                <w:sz w:val="20"/>
                <w:szCs w:val="20"/>
              </w:rPr>
              <w:t xml:space="preserve"> </w:t>
            </w:r>
            <w:r w:rsidRPr="0046675A">
              <w:rPr>
                <w:rFonts w:ascii="Times New Roman" w:eastAsia="Calibri" w:hAnsi="Times New Roman" w:cs="Times New Roman"/>
                <w:sz w:val="20"/>
                <w:szCs w:val="20"/>
              </w:rPr>
              <w:t xml:space="preserve">pretrunā ar Plāna mērķiem “vismaz 100 Mbit/s” un izteikt to sekojošā redakcijā: </w:t>
            </w:r>
          </w:p>
          <w:p w14:paraId="6D54789E" w14:textId="77777777" w:rsidR="00F24330" w:rsidRPr="0046675A" w:rsidRDefault="00F24330" w:rsidP="00F24330">
            <w:pPr>
              <w:spacing w:after="0" w:line="240" w:lineRule="auto"/>
              <w:jc w:val="both"/>
              <w:rPr>
                <w:rFonts w:ascii="Times New Roman" w:eastAsia="Calibri" w:hAnsi="Times New Roman" w:cs="Times New Roman"/>
                <w:sz w:val="20"/>
                <w:szCs w:val="20"/>
              </w:rPr>
            </w:pPr>
            <w:r w:rsidRPr="0046675A">
              <w:rPr>
                <w:rFonts w:ascii="Times New Roman" w:eastAsia="Calibri" w:hAnsi="Times New Roman" w:cs="Times New Roman"/>
                <w:sz w:val="20"/>
                <w:szCs w:val="20"/>
              </w:rPr>
              <w:t xml:space="preserve">3. scenārijs:  Privāti pārvaldīta tīkla modelis, sadaļa “Interneta </w:t>
            </w:r>
            <w:proofErr w:type="spellStart"/>
            <w:r w:rsidRPr="0046675A">
              <w:rPr>
                <w:rFonts w:ascii="Times New Roman" w:eastAsia="Calibri" w:hAnsi="Times New Roman" w:cs="Times New Roman"/>
                <w:sz w:val="20"/>
                <w:szCs w:val="20"/>
              </w:rPr>
              <w:t>pieslēguma</w:t>
            </w:r>
            <w:proofErr w:type="spellEnd"/>
            <w:r w:rsidRPr="0046675A">
              <w:rPr>
                <w:rFonts w:ascii="Times New Roman" w:eastAsia="Calibri" w:hAnsi="Times New Roman" w:cs="Times New Roman"/>
                <w:sz w:val="20"/>
                <w:szCs w:val="20"/>
              </w:rPr>
              <w:t xml:space="preserve"> ātrums” Vismaz 100 Mbit/s – </w:t>
            </w:r>
            <w:r w:rsidRPr="0046675A">
              <w:rPr>
                <w:rFonts w:ascii="Times New Roman" w:eastAsia="Calibri" w:hAnsi="Times New Roman" w:cs="Times New Roman"/>
                <w:sz w:val="20"/>
                <w:szCs w:val="20"/>
              </w:rPr>
              <w:lastRenderedPageBreak/>
              <w:t>prasības noteiktas konkursa nosacījumos”</w:t>
            </w:r>
          </w:p>
          <w:p w14:paraId="5CA4344A" w14:textId="77777777" w:rsidR="00F24330" w:rsidRPr="0046675A" w:rsidRDefault="00F24330" w:rsidP="00F24330">
            <w:pPr>
              <w:spacing w:after="0" w:line="240" w:lineRule="auto"/>
              <w:jc w:val="both"/>
              <w:rPr>
                <w:rFonts w:ascii="Times New Roman" w:eastAsia="Calibri" w:hAnsi="Times New Roman" w:cs="Times New Roman"/>
                <w:sz w:val="20"/>
                <w:szCs w:val="20"/>
              </w:rPr>
            </w:pPr>
            <w:r w:rsidRPr="0046675A">
              <w:rPr>
                <w:rFonts w:ascii="Times New Roman" w:eastAsia="Calibri" w:hAnsi="Times New Roman" w:cs="Times New Roman"/>
                <w:sz w:val="20"/>
                <w:szCs w:val="20"/>
              </w:rPr>
              <w:t xml:space="preserve"> - Tabulā “Iespējamo atbalsta scenāriju rezultātu salīdzinājum: norādīts, sadaļa “Galīgais investīciju novērtējums (EUR/lietotāju/km2)” – uzskatām, ka šis nav korekti noteikts mērījums, jo ir pretrunā ar Plāna mērķiem “mājsaimniecību piekļuvi interneta savienojamībai”. Lūdzam to precizēt, jo Plāna mērķa sasniegšanai būtiskāks ir konkrētāks  nevis teritorijas lielums, bet lietotāju skaits teritorijā. Papildus norādām, kā arī pie kritēriju aprēķiniem nav ņemtas vērā tīkla uzturēšanas izmaksas, kas 3.scenārijā ir vairākas reizes lielākas.</w:t>
            </w:r>
          </w:p>
          <w:p w14:paraId="2276F47E" w14:textId="77777777" w:rsidR="00F24330" w:rsidRPr="0046675A" w:rsidRDefault="00F24330" w:rsidP="00F24330">
            <w:pPr>
              <w:spacing w:after="0" w:line="240" w:lineRule="auto"/>
              <w:jc w:val="both"/>
              <w:rPr>
                <w:rFonts w:ascii="Times New Roman" w:eastAsia="Calibri" w:hAnsi="Times New Roman" w:cs="Times New Roman"/>
                <w:sz w:val="20"/>
                <w:szCs w:val="20"/>
              </w:rPr>
            </w:pPr>
            <w:r w:rsidRPr="0046675A">
              <w:rPr>
                <w:rFonts w:ascii="Times New Roman" w:eastAsia="Calibri" w:hAnsi="Times New Roman" w:cs="Times New Roman"/>
                <w:sz w:val="20"/>
                <w:szCs w:val="20"/>
              </w:rPr>
              <w:t xml:space="preserve"> -   Scenāriju salīdzinājumu aprakstošajā daļā par 3.scenāriju, lūdzam dzēst norādi par pieļaujamo 100 Mbit/s ātruma pieejamību diennakts laikā, kas mazāka par 100%, jo Plānā noteiktais mērķis ir “vismaz 100 Mbit/s” vienlaikus saglabājot tehnoloģisko neitralitāti. Norādām, ka arī mobilajiem operatoriem ir iespējams izmantot tehnoloģijas, kas ir stabilas jebkurā diennakts laikā. Tāpat 3.scenārija aprakstošajā daļā minēts, ka uzturēšanas izmaksas pēc projekta ekspertu vērtējuma var veidot ir 3% gadā no veiktajām investīcijām, tomēr nav norādīts un ņemts vērā, ka uzturēšanas izmaksas vienlaikus ir līdz pat trīs reizes lielākas ne kā 4. scenārijā un vienlaikus nav ņemta vērā ietekme uz apkārtējo vidi un ilgtspēju (</w:t>
            </w:r>
            <w:proofErr w:type="spellStart"/>
            <w:r w:rsidRPr="0046675A">
              <w:rPr>
                <w:rFonts w:ascii="Times New Roman" w:eastAsia="Calibri" w:hAnsi="Times New Roman" w:cs="Times New Roman"/>
                <w:sz w:val="20"/>
                <w:szCs w:val="20"/>
              </w:rPr>
              <w:t>sustainability</w:t>
            </w:r>
            <w:proofErr w:type="spellEnd"/>
            <w:r w:rsidRPr="0046675A">
              <w:rPr>
                <w:rFonts w:ascii="Times New Roman" w:eastAsia="Calibri" w:hAnsi="Times New Roman" w:cs="Times New Roman"/>
                <w:sz w:val="20"/>
                <w:szCs w:val="20"/>
              </w:rPr>
              <w:t>), jo mobilajiem raidītāju darbībai nepieciešams būtisks lielāks elektrības patēriņu, salīdzinot ar optiskie tīkliem.</w:t>
            </w:r>
          </w:p>
          <w:p w14:paraId="44E7D5D0" w14:textId="488E580B" w:rsidR="00F24330" w:rsidRPr="004A6FBC" w:rsidRDefault="00F24330" w:rsidP="00F24330">
            <w:pPr>
              <w:spacing w:after="0" w:line="240" w:lineRule="auto"/>
              <w:jc w:val="both"/>
              <w:rPr>
                <w:rFonts w:ascii="Times New Roman" w:eastAsia="Calibri" w:hAnsi="Times New Roman" w:cs="Times New Roman"/>
                <w:sz w:val="20"/>
                <w:szCs w:val="20"/>
              </w:rPr>
            </w:pPr>
            <w:r w:rsidRPr="0046675A">
              <w:rPr>
                <w:rFonts w:ascii="Times New Roman" w:eastAsia="Calibri" w:hAnsi="Times New Roman" w:cs="Times New Roman"/>
                <w:sz w:val="20"/>
                <w:szCs w:val="20"/>
              </w:rPr>
              <w:t xml:space="preserve">Ņemot vērā augstāk minēto, pārskatīt un precizēt scenāriju aprakstošo un secinājumu daļu, jo sevišķi attiecībā uz tehnoloģiski neitrālām, līdzvērtīgām sasniedzamo Plāna mērķu prasībām, sasniedzamiem simetriskiem datu pārraides ātrumiem, tādejādi nodrošinot atbilstošu konkurences veicināšanu elektronisko sakaru tirgū, neizslēdzot neviena veida </w:t>
            </w:r>
            <w:r w:rsidRPr="0046675A">
              <w:rPr>
                <w:rFonts w:ascii="Times New Roman" w:eastAsia="Calibri" w:hAnsi="Times New Roman" w:cs="Times New Roman"/>
                <w:sz w:val="20"/>
                <w:szCs w:val="20"/>
              </w:rPr>
              <w:lastRenderedPageBreak/>
              <w:t>elektronisko sakaru operatorus. Vienlaikus aicinām dzēst scenāriju secinājumu sadaļā, kā arī Plāna tupamākajā tekstā jau iepriekš konkrēti definētu projektu īstenotāju (LVTRC), jo projekta īstenotājs būtu izvērtējams konkursa kārtībā, nodrošinot efektīvāko elektroniskā sakaru tīkla izbūvi.</w:t>
            </w:r>
          </w:p>
        </w:tc>
        <w:tc>
          <w:tcPr>
            <w:tcW w:w="1579" w:type="pct"/>
            <w:tcBorders>
              <w:top w:val="outset" w:sz="6" w:space="0" w:color="414142"/>
              <w:left w:val="outset" w:sz="6" w:space="0" w:color="414142"/>
              <w:bottom w:val="outset" w:sz="6" w:space="0" w:color="414142"/>
              <w:right w:val="outset" w:sz="6" w:space="0" w:color="414142"/>
            </w:tcBorders>
          </w:tcPr>
          <w:p w14:paraId="0D025360" w14:textId="5E7D5BC4" w:rsidR="00F24330" w:rsidRDefault="001F513B" w:rsidP="00F2433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w:t>
            </w:r>
            <w:r w:rsidR="00F24330" w:rsidRPr="00B503D5">
              <w:rPr>
                <w:rFonts w:ascii="Times New Roman" w:eastAsia="Times New Roman" w:hAnsi="Times New Roman" w:cs="Times New Roman"/>
                <w:b/>
                <w:bCs/>
                <w:sz w:val="20"/>
                <w:szCs w:val="20"/>
                <w:lang w:eastAsia="lv-LV"/>
              </w:rPr>
              <w:t xml:space="preserve">emts vērā. </w:t>
            </w:r>
            <w:r w:rsidRPr="00617663">
              <w:rPr>
                <w:rFonts w:ascii="Times New Roman" w:eastAsia="Times New Roman" w:hAnsi="Times New Roman" w:cs="Times New Roman"/>
                <w:b/>
                <w:bCs/>
                <w:color w:val="000000" w:themeColor="text1"/>
                <w:sz w:val="20"/>
                <w:szCs w:val="20"/>
                <w:lang w:eastAsia="lv-LV"/>
              </w:rPr>
              <w:t xml:space="preserve">Panākta vienošanās </w:t>
            </w:r>
            <w:r>
              <w:rPr>
                <w:rFonts w:ascii="Times New Roman" w:eastAsia="Times New Roman" w:hAnsi="Times New Roman" w:cs="Times New Roman"/>
                <w:b/>
                <w:bCs/>
                <w:color w:val="000000" w:themeColor="text1"/>
                <w:sz w:val="20"/>
                <w:szCs w:val="20"/>
                <w:lang w:eastAsia="lv-LV"/>
              </w:rPr>
              <w:t>20</w:t>
            </w:r>
            <w:r w:rsidRPr="00617663">
              <w:rPr>
                <w:rFonts w:ascii="Times New Roman" w:eastAsia="Times New Roman" w:hAnsi="Times New Roman" w:cs="Times New Roman"/>
                <w:b/>
                <w:bCs/>
                <w:color w:val="000000" w:themeColor="text1"/>
                <w:sz w:val="20"/>
                <w:szCs w:val="20"/>
                <w:lang w:eastAsia="lv-LV"/>
              </w:rPr>
              <w:t>.09.2021. sanāksmes saskaņošanas laikā.</w:t>
            </w:r>
          </w:p>
        </w:tc>
        <w:tc>
          <w:tcPr>
            <w:tcW w:w="671" w:type="pct"/>
            <w:tcBorders>
              <w:top w:val="outset" w:sz="6" w:space="0" w:color="414142"/>
              <w:left w:val="outset" w:sz="6" w:space="0" w:color="414142"/>
              <w:bottom w:val="outset" w:sz="6" w:space="0" w:color="414142"/>
              <w:right w:val="outset" w:sz="6" w:space="0" w:color="414142"/>
            </w:tcBorders>
          </w:tcPr>
          <w:p w14:paraId="2D452FF1" w14:textId="7CBA2771"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Skat. plāna projekta </w:t>
            </w:r>
            <w:r w:rsidR="001F513B" w:rsidRPr="0046675A">
              <w:rPr>
                <w:rFonts w:ascii="Times New Roman" w:eastAsia="Calibri" w:hAnsi="Times New Roman" w:cs="Times New Roman"/>
                <w:sz w:val="20"/>
                <w:szCs w:val="20"/>
              </w:rPr>
              <w:t>1.3.</w:t>
            </w:r>
            <w:r w:rsidR="001F513B" w:rsidRPr="0046675A">
              <w:rPr>
                <w:rFonts w:ascii="Times New Roman" w:eastAsia="Calibri" w:hAnsi="Times New Roman" w:cs="Times New Roman"/>
                <w:sz w:val="20"/>
                <w:szCs w:val="20"/>
              </w:rPr>
              <w:tab/>
              <w:t>pasākum</w:t>
            </w:r>
            <w:r w:rsidR="001F513B">
              <w:rPr>
                <w:rFonts w:ascii="Times New Roman" w:eastAsia="Calibri" w:hAnsi="Times New Roman" w:cs="Times New Roman"/>
                <w:sz w:val="20"/>
                <w:szCs w:val="20"/>
              </w:rPr>
              <w:t>u “</w:t>
            </w:r>
            <w:r w:rsidR="001F513B" w:rsidRPr="0046675A">
              <w:rPr>
                <w:rFonts w:ascii="Times New Roman" w:eastAsia="Calibri" w:hAnsi="Times New Roman" w:cs="Times New Roman"/>
                <w:sz w:val="20"/>
                <w:szCs w:val="20"/>
              </w:rPr>
              <w:t>“</w:t>
            </w:r>
            <w:r w:rsidR="001F513B">
              <w:rPr>
                <w:rFonts w:ascii="Times New Roman" w:eastAsia="Calibri" w:hAnsi="Times New Roman" w:cs="Times New Roman"/>
                <w:sz w:val="20"/>
                <w:szCs w:val="20"/>
              </w:rPr>
              <w:t>V</w:t>
            </w:r>
            <w:r w:rsidR="001F513B" w:rsidRPr="0046675A">
              <w:rPr>
                <w:rFonts w:ascii="Times New Roman" w:eastAsia="Calibri" w:hAnsi="Times New Roman" w:cs="Times New Roman"/>
                <w:sz w:val="20"/>
                <w:szCs w:val="20"/>
              </w:rPr>
              <w:t>idējās jūdzes” un “pēdējās jūdzes” elektronisko sakaru tīklu infrastruktūras attīstīšana</w:t>
            </w:r>
            <w:r w:rsidR="001F513B">
              <w:rPr>
                <w:rFonts w:ascii="Times New Roman" w:eastAsia="Calibri" w:hAnsi="Times New Roman" w:cs="Times New Roman"/>
                <w:sz w:val="20"/>
                <w:szCs w:val="20"/>
              </w:rPr>
              <w:t xml:space="preserve">”. </w:t>
            </w:r>
          </w:p>
        </w:tc>
      </w:tr>
      <w:tr w:rsidR="00F24330" w:rsidRPr="00942F77" w14:paraId="03AA3BBB"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CE362C2"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0A507396" w14:textId="60BF5FCD" w:rsidR="00F24330" w:rsidRDefault="00F24330" w:rsidP="00F24330">
            <w:pPr>
              <w:spacing w:after="0" w:line="240" w:lineRule="auto"/>
              <w:jc w:val="center"/>
              <w:rPr>
                <w:rFonts w:ascii="Times New Roman" w:eastAsia="Calibri" w:hAnsi="Times New Roman" w:cs="Times New Roman"/>
                <w:sz w:val="20"/>
                <w:szCs w:val="20"/>
              </w:rPr>
            </w:pPr>
            <w:r w:rsidRPr="008502C2">
              <w:rPr>
                <w:rFonts w:ascii="Times New Roman" w:eastAsia="Calibri" w:hAnsi="Times New Roman" w:cs="Times New Roman"/>
                <w:sz w:val="20"/>
                <w:szCs w:val="20"/>
              </w:rPr>
              <w:t>Plāna</w:t>
            </w:r>
            <w:r>
              <w:rPr>
                <w:rFonts w:ascii="Times New Roman" w:eastAsia="Calibri" w:hAnsi="Times New Roman" w:cs="Times New Roman"/>
                <w:sz w:val="20"/>
                <w:szCs w:val="20"/>
              </w:rPr>
              <w:t xml:space="preserve"> projekta</w:t>
            </w:r>
            <w:r w:rsidRPr="008502C2">
              <w:rPr>
                <w:rFonts w:ascii="Times New Roman" w:eastAsia="Calibri" w:hAnsi="Times New Roman" w:cs="Times New Roman"/>
                <w:sz w:val="20"/>
                <w:szCs w:val="20"/>
              </w:rPr>
              <w:t xml:space="preserve"> 1.3. pasākums – “vidējās jūdzes” un “pēdējās jūdzes” elektronisko sakaru tīklu infrastruktūras attīstīšana</w:t>
            </w:r>
          </w:p>
        </w:tc>
        <w:tc>
          <w:tcPr>
            <w:tcW w:w="1550" w:type="pct"/>
            <w:tcBorders>
              <w:top w:val="outset" w:sz="6" w:space="0" w:color="414142"/>
              <w:left w:val="outset" w:sz="6" w:space="0" w:color="414142"/>
              <w:bottom w:val="outset" w:sz="6" w:space="0" w:color="414142"/>
              <w:right w:val="outset" w:sz="6" w:space="0" w:color="414142"/>
            </w:tcBorders>
          </w:tcPr>
          <w:p w14:paraId="28CB1EFB"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Plāna 1.3. pasākums – “vidējās jūdzes” un “pēdējās jūdzes” elektronisko sakaru tīklu infrastruktūras attīstīšana, sadaļa “Darbības rezultāts”:</w:t>
            </w:r>
          </w:p>
          <w:p w14:paraId="1370560F"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 xml:space="preserve">Plānā norādītais, ka sasniedzamais rādītājs ir 6000 -  mājsaimniecību, uzņēmumu, tostarp sociālekonomisko virzītājspēku skaits, kuriem pieejami platjoslas piekļuves </w:t>
            </w:r>
            <w:proofErr w:type="spellStart"/>
            <w:r w:rsidRPr="008502C2">
              <w:rPr>
                <w:rFonts w:ascii="Times New Roman" w:eastAsia="Calibri" w:hAnsi="Times New Roman" w:cs="Times New Roman"/>
                <w:sz w:val="20"/>
                <w:szCs w:val="20"/>
              </w:rPr>
              <w:t>pieslēgumi</w:t>
            </w:r>
            <w:proofErr w:type="spellEnd"/>
            <w:r w:rsidRPr="008502C2">
              <w:rPr>
                <w:rFonts w:ascii="Times New Roman" w:eastAsia="Calibri" w:hAnsi="Times New Roman" w:cs="Times New Roman"/>
                <w:sz w:val="20"/>
                <w:szCs w:val="20"/>
              </w:rPr>
              <w:t xml:space="preserve"> ļoti augstas </w:t>
            </w:r>
            <w:proofErr w:type="spellStart"/>
            <w:r w:rsidRPr="008502C2">
              <w:rPr>
                <w:rFonts w:ascii="Times New Roman" w:eastAsia="Calibri" w:hAnsi="Times New Roman" w:cs="Times New Roman"/>
                <w:sz w:val="20"/>
                <w:szCs w:val="20"/>
              </w:rPr>
              <w:t>veikstpējas</w:t>
            </w:r>
            <w:proofErr w:type="spellEnd"/>
            <w:r w:rsidRPr="008502C2">
              <w:rPr>
                <w:rFonts w:ascii="Times New Roman" w:eastAsia="Calibri" w:hAnsi="Times New Roman" w:cs="Times New Roman"/>
                <w:sz w:val="20"/>
                <w:szCs w:val="20"/>
              </w:rPr>
              <w:t xml:space="preserve"> tīklam.</w:t>
            </w:r>
          </w:p>
          <w:p w14:paraId="4B6F036E" w14:textId="57A22CE1" w:rsidR="00F24330" w:rsidRPr="004A6FBC"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 xml:space="preserve">Lūdzam pārskatīt un precizēt šo sadaļu, jo kopējais sasniedzamais rādītājs -  6000 </w:t>
            </w:r>
            <w:proofErr w:type="spellStart"/>
            <w:r w:rsidRPr="008502C2">
              <w:rPr>
                <w:rFonts w:ascii="Times New Roman" w:eastAsia="Calibri" w:hAnsi="Times New Roman" w:cs="Times New Roman"/>
                <w:sz w:val="20"/>
                <w:szCs w:val="20"/>
              </w:rPr>
              <w:t>pieslēgumu</w:t>
            </w:r>
            <w:proofErr w:type="spellEnd"/>
            <w:r w:rsidRPr="008502C2">
              <w:rPr>
                <w:rFonts w:ascii="Times New Roman" w:eastAsia="Calibri" w:hAnsi="Times New Roman" w:cs="Times New Roman"/>
                <w:sz w:val="20"/>
                <w:szCs w:val="20"/>
              </w:rPr>
              <w:t xml:space="preserve"> ir nesamērīgi zems, lai sasniegtu šajā Plānā, kā arī citos saistošajos dokumentos noteiktos savienojamības mērķus.</w:t>
            </w:r>
          </w:p>
        </w:tc>
        <w:tc>
          <w:tcPr>
            <w:tcW w:w="1579" w:type="pct"/>
            <w:tcBorders>
              <w:top w:val="outset" w:sz="6" w:space="0" w:color="414142"/>
              <w:left w:val="outset" w:sz="6" w:space="0" w:color="414142"/>
              <w:bottom w:val="outset" w:sz="6" w:space="0" w:color="414142"/>
              <w:right w:val="outset" w:sz="6" w:space="0" w:color="414142"/>
            </w:tcBorders>
          </w:tcPr>
          <w:p w14:paraId="03A08CC2" w14:textId="7B5805BC" w:rsidR="00F24330" w:rsidRPr="000B589C"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t xml:space="preserve"> </w:t>
            </w:r>
            <w:r w:rsidR="00EB7BBF" w:rsidRPr="00617663">
              <w:rPr>
                <w:rFonts w:ascii="Times New Roman" w:eastAsia="Times New Roman" w:hAnsi="Times New Roman" w:cs="Times New Roman"/>
                <w:b/>
                <w:bCs/>
                <w:color w:val="000000" w:themeColor="text1"/>
                <w:sz w:val="20"/>
                <w:szCs w:val="20"/>
                <w:lang w:eastAsia="lv-LV"/>
              </w:rPr>
              <w:t xml:space="preserve">Panākta vienošanās </w:t>
            </w:r>
            <w:r w:rsidR="00EB7BBF">
              <w:rPr>
                <w:rFonts w:ascii="Times New Roman" w:eastAsia="Times New Roman" w:hAnsi="Times New Roman" w:cs="Times New Roman"/>
                <w:b/>
                <w:bCs/>
                <w:color w:val="000000" w:themeColor="text1"/>
                <w:sz w:val="20"/>
                <w:szCs w:val="20"/>
                <w:lang w:eastAsia="lv-LV"/>
              </w:rPr>
              <w:t>20</w:t>
            </w:r>
            <w:r w:rsidR="00EB7BBF" w:rsidRPr="00617663">
              <w:rPr>
                <w:rFonts w:ascii="Times New Roman" w:eastAsia="Times New Roman" w:hAnsi="Times New Roman" w:cs="Times New Roman"/>
                <w:b/>
                <w:bCs/>
                <w:color w:val="000000" w:themeColor="text1"/>
                <w:sz w:val="20"/>
                <w:szCs w:val="20"/>
                <w:lang w:eastAsia="lv-LV"/>
              </w:rPr>
              <w:t>.09.2021. sanāksmes saskaņošanas laikā.</w:t>
            </w:r>
          </w:p>
          <w:p w14:paraId="414499DC" w14:textId="77777777" w:rsidR="00F24330" w:rsidRDefault="00F24330" w:rsidP="00F243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8876DA">
              <w:rPr>
                <w:rFonts w:ascii="Times New Roman" w:hAnsi="Times New Roman" w:cs="Times New Roman"/>
                <w:sz w:val="20"/>
                <w:szCs w:val="20"/>
              </w:rPr>
              <w:t xml:space="preserve">kaidrojam, ka konkrēti rādītāji, kas </w:t>
            </w:r>
            <w:r>
              <w:rPr>
                <w:rFonts w:ascii="Times New Roman" w:hAnsi="Times New Roman" w:cs="Times New Roman"/>
                <w:sz w:val="20"/>
                <w:szCs w:val="20"/>
              </w:rPr>
              <w:t>ietverti</w:t>
            </w:r>
            <w:r w:rsidRPr="008876DA">
              <w:rPr>
                <w:rFonts w:ascii="Times New Roman" w:hAnsi="Times New Roman" w:cs="Times New Roman"/>
                <w:sz w:val="20"/>
                <w:szCs w:val="20"/>
              </w:rPr>
              <w:t xml:space="preserve"> plāna 2. tabulā</w:t>
            </w:r>
            <w:r>
              <w:rPr>
                <w:rFonts w:ascii="Times New Roman" w:hAnsi="Times New Roman" w:cs="Times New Roman"/>
                <w:sz w:val="20"/>
                <w:szCs w:val="20"/>
              </w:rPr>
              <w:t xml:space="preserve"> ir </w:t>
            </w:r>
            <w:r w:rsidRPr="008876DA">
              <w:rPr>
                <w:rFonts w:ascii="Times New Roman" w:hAnsi="Times New Roman" w:cs="Times New Roman"/>
                <w:sz w:val="20"/>
                <w:szCs w:val="20"/>
              </w:rPr>
              <w:t>pasākumiem, kuriem ir identificēti finansējuma avoti</w:t>
            </w:r>
            <w:r>
              <w:rPr>
                <w:rFonts w:ascii="Times New Roman" w:hAnsi="Times New Roman" w:cs="Times New Roman"/>
                <w:sz w:val="20"/>
                <w:szCs w:val="20"/>
              </w:rPr>
              <w:t xml:space="preserve"> un tie ir noteikti, balstoties pētījumā aprēķinātajām vidējam izmaksām.</w:t>
            </w:r>
          </w:p>
          <w:p w14:paraId="7CE366CD" w14:textId="7FCF6D47" w:rsidR="00F24330" w:rsidRDefault="00F24330" w:rsidP="00F24330">
            <w:pPr>
              <w:spacing w:after="0" w:line="240" w:lineRule="auto"/>
              <w:jc w:val="both"/>
              <w:rPr>
                <w:rFonts w:ascii="Times New Roman" w:eastAsia="Times New Roman" w:hAnsi="Times New Roman" w:cs="Times New Roman"/>
                <w:b/>
                <w:bCs/>
                <w:sz w:val="20"/>
                <w:szCs w:val="20"/>
                <w:lang w:eastAsia="lv-LV"/>
              </w:rPr>
            </w:pPr>
            <w:r>
              <w:rPr>
                <w:rFonts w:ascii="Times New Roman" w:hAnsi="Times New Roman" w:cs="Times New Roman"/>
                <w:sz w:val="20"/>
                <w:szCs w:val="20"/>
              </w:rPr>
              <w:t xml:space="preserve">Atbilstoši labas plānošanas dokumentu ieteikumiem nedrīkst noteikt rādītājus, par kuriem jau sākotnēji ir zināms, ka tie netiks sasniegti un kuriem nav finansējuma tā sasniegšanai.  </w:t>
            </w:r>
          </w:p>
        </w:tc>
        <w:tc>
          <w:tcPr>
            <w:tcW w:w="671" w:type="pct"/>
            <w:tcBorders>
              <w:top w:val="outset" w:sz="6" w:space="0" w:color="414142"/>
              <w:left w:val="outset" w:sz="6" w:space="0" w:color="414142"/>
              <w:bottom w:val="outset" w:sz="6" w:space="0" w:color="414142"/>
              <w:right w:val="outset" w:sz="6" w:space="0" w:color="414142"/>
            </w:tcBorders>
          </w:tcPr>
          <w:p w14:paraId="3AEBD07E" w14:textId="07459ACF" w:rsidR="00F24330" w:rsidRDefault="00EB7BBF"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precizējumus p</w:t>
            </w:r>
            <w:r w:rsidRPr="008502C2">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8502C2">
              <w:rPr>
                <w:rFonts w:ascii="Times New Roman" w:eastAsia="Calibri" w:hAnsi="Times New Roman" w:cs="Times New Roman"/>
                <w:sz w:val="20"/>
                <w:szCs w:val="20"/>
              </w:rPr>
              <w:t>1.3. pasākum</w:t>
            </w:r>
            <w:r>
              <w:rPr>
                <w:rFonts w:ascii="Times New Roman" w:eastAsia="Calibri" w:hAnsi="Times New Roman" w:cs="Times New Roman"/>
                <w:sz w:val="20"/>
                <w:szCs w:val="20"/>
              </w:rPr>
              <w:t>a “</w:t>
            </w:r>
            <w:r w:rsidRPr="008502C2">
              <w:rPr>
                <w:rFonts w:ascii="Times New Roman" w:eastAsia="Calibri" w:hAnsi="Times New Roman" w:cs="Times New Roman"/>
                <w:sz w:val="20"/>
                <w:szCs w:val="20"/>
              </w:rPr>
              <w:t>“</w:t>
            </w:r>
            <w:r>
              <w:rPr>
                <w:rFonts w:ascii="Times New Roman" w:eastAsia="Calibri" w:hAnsi="Times New Roman" w:cs="Times New Roman"/>
                <w:sz w:val="20"/>
                <w:szCs w:val="20"/>
              </w:rPr>
              <w:t>V</w:t>
            </w:r>
            <w:r w:rsidRPr="008502C2">
              <w:rPr>
                <w:rFonts w:ascii="Times New Roman" w:eastAsia="Calibri" w:hAnsi="Times New Roman" w:cs="Times New Roman"/>
                <w:sz w:val="20"/>
                <w:szCs w:val="20"/>
              </w:rPr>
              <w:t>idējās jūdzes” un “pēdējās jūdzes” elektronisko sakaru tīklu infrastruktūras attīstīšana</w:t>
            </w:r>
            <w:r>
              <w:rPr>
                <w:rFonts w:ascii="Times New Roman" w:eastAsia="Calibri" w:hAnsi="Times New Roman" w:cs="Times New Roman"/>
                <w:sz w:val="20"/>
                <w:szCs w:val="20"/>
              </w:rPr>
              <w:t>”</w:t>
            </w:r>
            <w:r w:rsidRPr="008502C2">
              <w:rPr>
                <w:rFonts w:ascii="Times New Roman" w:eastAsia="Calibri" w:hAnsi="Times New Roman" w:cs="Times New Roman"/>
                <w:sz w:val="20"/>
                <w:szCs w:val="20"/>
              </w:rPr>
              <w:t>, sadaļ</w:t>
            </w:r>
            <w:r>
              <w:rPr>
                <w:rFonts w:ascii="Times New Roman" w:eastAsia="Calibri" w:hAnsi="Times New Roman" w:cs="Times New Roman"/>
                <w:sz w:val="20"/>
                <w:szCs w:val="20"/>
              </w:rPr>
              <w:t>ā</w:t>
            </w:r>
            <w:r w:rsidRPr="008502C2">
              <w:rPr>
                <w:rFonts w:ascii="Times New Roman" w:eastAsia="Calibri" w:hAnsi="Times New Roman" w:cs="Times New Roman"/>
                <w:sz w:val="20"/>
                <w:szCs w:val="20"/>
              </w:rPr>
              <w:t xml:space="preserve"> “Darbības rezultāts</w:t>
            </w:r>
            <w:r>
              <w:rPr>
                <w:rFonts w:ascii="Times New Roman" w:eastAsia="Calibri" w:hAnsi="Times New Roman" w:cs="Times New Roman"/>
                <w:sz w:val="20"/>
                <w:szCs w:val="20"/>
              </w:rPr>
              <w:t xml:space="preserve">”. </w:t>
            </w:r>
          </w:p>
        </w:tc>
      </w:tr>
      <w:tr w:rsidR="00F24330" w:rsidRPr="00942F77" w14:paraId="2DEEAAAC"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5C45D9D5"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EC2A095" w14:textId="42F52F8B" w:rsidR="00F24330" w:rsidRDefault="00F24330" w:rsidP="00F24330">
            <w:pPr>
              <w:spacing w:after="0" w:line="240" w:lineRule="auto"/>
              <w:jc w:val="center"/>
              <w:rPr>
                <w:rFonts w:ascii="Times New Roman" w:eastAsia="Calibri" w:hAnsi="Times New Roman" w:cs="Times New Roman"/>
                <w:sz w:val="20"/>
                <w:szCs w:val="20"/>
              </w:rPr>
            </w:pPr>
            <w:r w:rsidRPr="008502C2">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8502C2">
              <w:rPr>
                <w:rFonts w:ascii="Times New Roman" w:eastAsia="Calibri" w:hAnsi="Times New Roman" w:cs="Times New Roman"/>
                <w:sz w:val="20"/>
                <w:szCs w:val="20"/>
              </w:rPr>
              <w:t>1.4. pasākums  - tehniskās palīdzības mehānismi, tostarp platjoslas kompetences centra darbības attīstība Latvijā, ar kuriem stiprina vietējo ieinteresēto personu spējas un konsultē projektu virzītājus</w:t>
            </w:r>
          </w:p>
        </w:tc>
        <w:tc>
          <w:tcPr>
            <w:tcW w:w="1550" w:type="pct"/>
            <w:tcBorders>
              <w:top w:val="outset" w:sz="6" w:space="0" w:color="414142"/>
              <w:left w:val="outset" w:sz="6" w:space="0" w:color="414142"/>
              <w:bottom w:val="outset" w:sz="6" w:space="0" w:color="414142"/>
              <w:right w:val="outset" w:sz="6" w:space="0" w:color="414142"/>
            </w:tcBorders>
          </w:tcPr>
          <w:p w14:paraId="532DB6EB"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 xml:space="preserve">Plāna 1.4. pasākums  - tehniskās palīdzības mehānismi, tostarp platjoslas kompetences centra darbības attīstība Latvijā, ar kuriem stiprina vietējo ieinteresēto personu spējas un konsultē projektu virzītājus”,  sadaļa  - Platjoslas kompetences centra darbības attīstība Latvijā: </w:t>
            </w:r>
          </w:p>
          <w:p w14:paraId="1BCF43E5"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 xml:space="preserve">Lūdzam papildināt Platjoslas kompetences centra turpmākai darbībai un funkciju nodrošināšanai norādītos ieteikumus, ne tikai attiecībā uz 5G attīstību, izsakot tos sekojošā redakcijā: </w:t>
            </w:r>
          </w:p>
          <w:p w14:paraId="796C5898"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w:t>
            </w:r>
            <w:r w:rsidRPr="008502C2">
              <w:rPr>
                <w:rFonts w:ascii="Times New Roman" w:eastAsia="Calibri" w:hAnsi="Times New Roman" w:cs="Times New Roman"/>
                <w:sz w:val="20"/>
                <w:szCs w:val="20"/>
              </w:rPr>
              <w:tab/>
              <w:t>Veicināt publicitāti par Platjoslas kompetences centra darbībām, iespējām,  pievienoto vērtību un izglītot sabiedrību par elektronisko sakaru nozares jautājumiem, 5G jomā, nākamās paaudzes fiksēto platjoslas tehnoloģijas attīstību, sasniedzot ātrumu pat līdz 10 Gbit/s (10G), satelīta savienojumu attīstību</w:t>
            </w:r>
            <w:r>
              <w:rPr>
                <w:rFonts w:ascii="Times New Roman" w:eastAsia="Calibri" w:hAnsi="Times New Roman" w:cs="Times New Roman"/>
                <w:sz w:val="20"/>
                <w:szCs w:val="20"/>
              </w:rPr>
              <w:t>;</w:t>
            </w:r>
          </w:p>
          <w:p w14:paraId="4C8FA618"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lastRenderedPageBreak/>
              <w:t>-</w:t>
            </w:r>
            <w:r w:rsidRPr="008502C2">
              <w:rPr>
                <w:rFonts w:ascii="Times New Roman" w:eastAsia="Calibri" w:hAnsi="Times New Roman" w:cs="Times New Roman"/>
                <w:sz w:val="20"/>
                <w:szCs w:val="20"/>
              </w:rPr>
              <w:tab/>
              <w:t xml:space="preserve">Būt koordinatoram un kompetences līderim dažādiem 5G, nākamās paaudzes fiksēto platjoslas (10G) ieviešanas projektiem Latvijā . Organizēt sanāksmes un diskusijas ar dažādām iesaistītajām pusēm, lai nodrošinātu projektu nepārklāšanos un koordinētu ieviešanu. </w:t>
            </w:r>
          </w:p>
          <w:p w14:paraId="0B977D07" w14:textId="3DE3CFB2" w:rsidR="00F24330" w:rsidRPr="004A6FBC"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Satiksmes ministrija norāda par nepietiekamo LPKC funkcijas nodrošinošo darbinieku iesaisti, kā arī to, ka šo funkciju nodrošināšanai tiek veltīta tikai viena pusslodze, kas nav pietiekami – aicinām izvērtēt iespēju un Plānā papildināt, nozaru asociāciju, kas pārstāv plašu, gan fiksēto, gan mobilo elektronisko sakaru komersantu loku, iesaisti LPKC funkciju nodrošināšanā.</w:t>
            </w:r>
          </w:p>
        </w:tc>
        <w:tc>
          <w:tcPr>
            <w:tcW w:w="1579" w:type="pct"/>
            <w:tcBorders>
              <w:top w:val="outset" w:sz="6" w:space="0" w:color="414142"/>
              <w:left w:val="outset" w:sz="6" w:space="0" w:color="414142"/>
              <w:bottom w:val="outset" w:sz="6" w:space="0" w:color="414142"/>
              <w:right w:val="outset" w:sz="6" w:space="0" w:color="414142"/>
            </w:tcBorders>
          </w:tcPr>
          <w:p w14:paraId="67A3A57F" w14:textId="77777777" w:rsidR="00F24330" w:rsidRPr="00B47D87" w:rsidRDefault="00F24330" w:rsidP="00F24330">
            <w:pPr>
              <w:spacing w:after="0" w:line="240" w:lineRule="auto"/>
              <w:jc w:val="both"/>
              <w:rPr>
                <w:rFonts w:ascii="Times New Roman" w:eastAsia="Times New Roman" w:hAnsi="Times New Roman" w:cs="Times New Roman"/>
                <w:b/>
                <w:bCs/>
                <w:sz w:val="20"/>
                <w:szCs w:val="20"/>
                <w:lang w:eastAsia="lv-LV"/>
              </w:rPr>
            </w:pPr>
            <w:r w:rsidRPr="00B47D87">
              <w:rPr>
                <w:rFonts w:ascii="Times New Roman" w:eastAsia="Times New Roman" w:hAnsi="Times New Roman" w:cs="Times New Roman"/>
                <w:b/>
                <w:bCs/>
                <w:sz w:val="20"/>
                <w:szCs w:val="20"/>
                <w:lang w:eastAsia="lv-LV"/>
              </w:rPr>
              <w:lastRenderedPageBreak/>
              <w:t xml:space="preserve">Ņemts vērā. </w:t>
            </w:r>
          </w:p>
          <w:p w14:paraId="4DA423A0" w14:textId="77777777" w:rsidR="00F24330" w:rsidRDefault="00F24330" w:rsidP="00F24330">
            <w:pPr>
              <w:spacing w:after="0" w:line="240" w:lineRule="auto"/>
              <w:jc w:val="both"/>
              <w:rPr>
                <w:rFonts w:ascii="Times New Roman" w:eastAsia="Times New Roman" w:hAnsi="Times New Roman" w:cs="Times New Roman"/>
                <w:b/>
                <w:bCs/>
                <w:sz w:val="20"/>
                <w:szCs w:val="20"/>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2CF77FCD" w14:textId="0C10DE12" w:rsidR="00F24330" w:rsidRDefault="00F24330"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p</w:t>
            </w:r>
            <w:r w:rsidRPr="008502C2">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8502C2">
              <w:rPr>
                <w:rFonts w:ascii="Times New Roman" w:eastAsia="Calibri" w:hAnsi="Times New Roman" w:cs="Times New Roman"/>
                <w:sz w:val="20"/>
                <w:szCs w:val="20"/>
              </w:rPr>
              <w:t>1.4. pasākums  - tehniskās palīdzības mehānismi, tostarp platjoslas kompetences centra darbības attīstība Latvijā, ar kuriem stiprina vietējo ieinteresēto personu spējas un konsultē projektu virzītājus</w:t>
            </w:r>
          </w:p>
        </w:tc>
      </w:tr>
      <w:tr w:rsidR="00F24330" w:rsidRPr="00942F77" w14:paraId="5DD45CDC"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48812720"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7E23FF59"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8502C2">
              <w:rPr>
                <w:rFonts w:ascii="Times New Roman" w:eastAsia="Calibri" w:hAnsi="Times New Roman" w:cs="Times New Roman"/>
                <w:sz w:val="20"/>
                <w:szCs w:val="20"/>
              </w:rPr>
              <w:t>2.1. pasākums - elektronisko sakaru tīklu būvniecības procesa atvieglošana</w:t>
            </w:r>
          </w:p>
          <w:p w14:paraId="1DC6D1E4" w14:textId="77777777" w:rsidR="00F24330" w:rsidRDefault="00F24330" w:rsidP="00F24330">
            <w:pPr>
              <w:spacing w:after="0" w:line="240" w:lineRule="auto"/>
              <w:jc w:val="center"/>
              <w:rPr>
                <w:rFonts w:ascii="Times New Roman" w:eastAsia="Calibri" w:hAnsi="Times New Roman" w:cs="Times New Roman"/>
                <w:sz w:val="20"/>
                <w:szCs w:val="20"/>
              </w:rPr>
            </w:pPr>
          </w:p>
        </w:tc>
        <w:tc>
          <w:tcPr>
            <w:tcW w:w="1550" w:type="pct"/>
            <w:tcBorders>
              <w:top w:val="outset" w:sz="6" w:space="0" w:color="414142"/>
              <w:left w:val="outset" w:sz="6" w:space="0" w:color="414142"/>
              <w:bottom w:val="outset" w:sz="6" w:space="0" w:color="414142"/>
              <w:right w:val="outset" w:sz="6" w:space="0" w:color="414142"/>
            </w:tcBorders>
          </w:tcPr>
          <w:p w14:paraId="4607FCFB" w14:textId="77777777" w:rsidR="00F24330" w:rsidRPr="008502C2"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Plāna 2.1. pasākums - elektronisko sakaru tīklu būvniecības procesa atvieglošana</w:t>
            </w:r>
          </w:p>
          <w:p w14:paraId="3B810891" w14:textId="77777777" w:rsidR="00F24330" w:rsidRPr="008502C2" w:rsidRDefault="00F24330" w:rsidP="00F24330">
            <w:pPr>
              <w:spacing w:after="0" w:line="240" w:lineRule="auto"/>
              <w:jc w:val="both"/>
              <w:rPr>
                <w:rFonts w:ascii="Times New Roman" w:eastAsia="Calibri" w:hAnsi="Times New Roman" w:cs="Times New Roman"/>
                <w:sz w:val="20"/>
                <w:szCs w:val="20"/>
              </w:rPr>
            </w:pPr>
          </w:p>
          <w:p w14:paraId="6F6ED471" w14:textId="60328548" w:rsidR="00F24330" w:rsidRPr="004A6FBC" w:rsidRDefault="00F24330" w:rsidP="00F24330">
            <w:pPr>
              <w:spacing w:after="0" w:line="240" w:lineRule="auto"/>
              <w:jc w:val="both"/>
              <w:rPr>
                <w:rFonts w:ascii="Times New Roman" w:eastAsia="Calibri" w:hAnsi="Times New Roman" w:cs="Times New Roman"/>
                <w:sz w:val="20"/>
                <w:szCs w:val="20"/>
              </w:rPr>
            </w:pPr>
            <w:r w:rsidRPr="008502C2">
              <w:rPr>
                <w:rFonts w:ascii="Times New Roman" w:eastAsia="Calibri" w:hAnsi="Times New Roman" w:cs="Times New Roman"/>
                <w:sz w:val="20"/>
                <w:szCs w:val="20"/>
              </w:rPr>
              <w:t>Lūdzam papildināt plāna sadaļu ar punktu par nepieciešamību izstrādāt prasības veidot vienotu (vienādām prasībām atbilstošu) infrastruktūras koridoru, nodrošinot, ka  dažādas infrastruktūras turētāji varētu veikt infrastruktūras tīklu izbūvi vienlaicīgi</w:t>
            </w:r>
            <w:r>
              <w:rPr>
                <w:rFonts w:ascii="Times New Roman" w:eastAsia="Calibri" w:hAnsi="Times New Roman" w:cs="Times New Roman"/>
                <w:sz w:val="20"/>
                <w:szCs w:val="20"/>
              </w:rPr>
              <w:t>.</w:t>
            </w:r>
          </w:p>
        </w:tc>
        <w:tc>
          <w:tcPr>
            <w:tcW w:w="1579" w:type="pct"/>
            <w:tcBorders>
              <w:top w:val="outset" w:sz="6" w:space="0" w:color="414142"/>
              <w:left w:val="outset" w:sz="6" w:space="0" w:color="414142"/>
              <w:bottom w:val="outset" w:sz="6" w:space="0" w:color="414142"/>
              <w:right w:val="outset" w:sz="6" w:space="0" w:color="414142"/>
            </w:tcBorders>
          </w:tcPr>
          <w:p w14:paraId="0D2FF67F" w14:textId="49A663BC" w:rsidR="00F24330" w:rsidRPr="000B589C"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t xml:space="preserve">Ņemts vērā. </w:t>
            </w:r>
            <w:r w:rsidR="00193A18">
              <w:rPr>
                <w:rFonts w:ascii="Times New Roman" w:eastAsia="Times New Roman" w:hAnsi="Times New Roman" w:cs="Times New Roman"/>
                <w:b/>
                <w:bCs/>
                <w:sz w:val="20"/>
                <w:szCs w:val="20"/>
                <w:lang w:eastAsia="lv-LV"/>
              </w:rPr>
              <w:t xml:space="preserve">Panākta vienošanās </w:t>
            </w:r>
            <w:r w:rsidR="00DF5B2C">
              <w:rPr>
                <w:rFonts w:ascii="Times New Roman" w:eastAsia="Times New Roman" w:hAnsi="Times New Roman" w:cs="Times New Roman"/>
                <w:b/>
                <w:bCs/>
                <w:sz w:val="20"/>
                <w:szCs w:val="20"/>
                <w:lang w:eastAsia="lv-LV"/>
              </w:rPr>
              <w:t>17</w:t>
            </w:r>
            <w:r w:rsidR="00193A18">
              <w:rPr>
                <w:rFonts w:ascii="Times New Roman" w:eastAsia="Times New Roman" w:hAnsi="Times New Roman" w:cs="Times New Roman"/>
                <w:b/>
                <w:bCs/>
                <w:sz w:val="20"/>
                <w:szCs w:val="20"/>
                <w:lang w:eastAsia="lv-LV"/>
              </w:rPr>
              <w:t>.09.2021. sanāksmes laikā.</w:t>
            </w:r>
          </w:p>
          <w:p w14:paraId="09D8F13C" w14:textId="7AE10045" w:rsidR="00F24330" w:rsidRDefault="00F24330" w:rsidP="00F2433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 xml:space="preserve">Skaidrojam, ka minēto prasību izstrāde ir ietverta uzdevumā Satiksmes ministrijai izveidot </w:t>
            </w:r>
            <w:r w:rsidRPr="00FE0747">
              <w:rPr>
                <w:rFonts w:ascii="Times New Roman" w:eastAsia="Times New Roman" w:hAnsi="Times New Roman" w:cs="Times New Roman"/>
                <w:sz w:val="20"/>
                <w:szCs w:val="20"/>
                <w:lang w:eastAsia="lv-LV"/>
              </w:rPr>
              <w:t>darba grupu, iek</w:t>
            </w:r>
            <w:r>
              <w:rPr>
                <w:rFonts w:ascii="Times New Roman" w:eastAsia="Times New Roman" w:hAnsi="Times New Roman" w:cs="Times New Roman"/>
                <w:sz w:val="20"/>
                <w:szCs w:val="20"/>
                <w:lang w:eastAsia="lv-LV"/>
              </w:rPr>
              <w:t>ļ</w:t>
            </w:r>
            <w:r w:rsidRPr="00FE0747">
              <w:rPr>
                <w:rFonts w:ascii="Times New Roman" w:eastAsia="Times New Roman" w:hAnsi="Times New Roman" w:cs="Times New Roman"/>
                <w:sz w:val="20"/>
                <w:szCs w:val="20"/>
                <w:lang w:eastAsia="lv-LV"/>
              </w:rPr>
              <w:t xml:space="preserve">aujot tajā </w:t>
            </w:r>
            <w:r w:rsidR="00AA44BF">
              <w:rPr>
                <w:rFonts w:ascii="Times New Roman" w:eastAsia="Times New Roman" w:hAnsi="Times New Roman" w:cs="Times New Roman"/>
                <w:sz w:val="20"/>
                <w:szCs w:val="20"/>
                <w:lang w:eastAsia="lv-LV"/>
              </w:rPr>
              <w:t>iesaistīt</w:t>
            </w:r>
            <w:r w:rsidR="00C37C66">
              <w:rPr>
                <w:rFonts w:ascii="Times New Roman" w:eastAsia="Times New Roman" w:hAnsi="Times New Roman" w:cs="Times New Roman"/>
                <w:sz w:val="20"/>
                <w:szCs w:val="20"/>
                <w:lang w:eastAsia="lv-LV"/>
              </w:rPr>
              <w:t>ā</w:t>
            </w:r>
            <w:r w:rsidR="00AA44BF">
              <w:rPr>
                <w:rFonts w:ascii="Times New Roman" w:eastAsia="Times New Roman" w:hAnsi="Times New Roman" w:cs="Times New Roman"/>
                <w:sz w:val="20"/>
                <w:szCs w:val="20"/>
                <w:lang w:eastAsia="lv-LV"/>
              </w:rPr>
              <w:t xml:space="preserve">s puses, tostarp </w:t>
            </w:r>
            <w:r w:rsidRPr="00FE0747">
              <w:rPr>
                <w:rFonts w:ascii="Times New Roman" w:eastAsia="Times New Roman" w:hAnsi="Times New Roman" w:cs="Times New Roman"/>
                <w:sz w:val="20"/>
                <w:szCs w:val="20"/>
                <w:lang w:eastAsia="lv-LV"/>
              </w:rPr>
              <w:t xml:space="preserve">sakaru nozares, Ekonomikas ministrijas,  Sabiedrisko pakalpojumu regulēšanas komisijas, Konkurences padomes un Vides aizsardzības un </w:t>
            </w:r>
            <w:r w:rsidR="00AA44BF">
              <w:rPr>
                <w:rFonts w:ascii="Times New Roman" w:eastAsia="Times New Roman" w:hAnsi="Times New Roman" w:cs="Times New Roman"/>
                <w:sz w:val="20"/>
                <w:szCs w:val="20"/>
                <w:lang w:eastAsia="lv-LV"/>
              </w:rPr>
              <w:t>R</w:t>
            </w:r>
            <w:r w:rsidRPr="00FE0747">
              <w:rPr>
                <w:rFonts w:ascii="Times New Roman" w:eastAsia="Times New Roman" w:hAnsi="Times New Roman" w:cs="Times New Roman"/>
                <w:sz w:val="20"/>
                <w:szCs w:val="20"/>
                <w:lang w:eastAsia="lv-LV"/>
              </w:rPr>
              <w:t>eģionālās attīstības ministrijas</w:t>
            </w:r>
            <w:r>
              <w:rPr>
                <w:rFonts w:ascii="Times New Roman" w:eastAsia="Times New Roman" w:hAnsi="Times New Roman" w:cs="Times New Roman"/>
                <w:sz w:val="20"/>
                <w:szCs w:val="20"/>
                <w:lang w:eastAsia="lv-LV"/>
              </w:rPr>
              <w:t xml:space="preserve"> </w:t>
            </w:r>
            <w:r w:rsidRPr="00FE0747">
              <w:rPr>
                <w:rFonts w:ascii="Times New Roman" w:eastAsia="Times New Roman" w:hAnsi="Times New Roman" w:cs="Times New Roman"/>
                <w:sz w:val="20"/>
                <w:szCs w:val="20"/>
                <w:lang w:eastAsia="lv-LV"/>
              </w:rPr>
              <w:t>pārstāvjus, un tās ietvaros  izstrādāt un  iesniegt Ministru kabinetā informatīvo ziņojumu par nepieciešamajiem grozījumiem normatīvajos aktos administratīvā sloga samazināšanai  elektronisko sakaru tīkla attīstībai, lai nodrošināt</w:t>
            </w:r>
            <w:r>
              <w:rPr>
                <w:rFonts w:ascii="Times New Roman" w:eastAsia="Times New Roman" w:hAnsi="Times New Roman" w:cs="Times New Roman"/>
                <w:sz w:val="20"/>
                <w:szCs w:val="20"/>
                <w:lang w:eastAsia="lv-LV"/>
              </w:rPr>
              <w:t xml:space="preserve">u: (…) 2) </w:t>
            </w:r>
            <w:r w:rsidRPr="00FE0747">
              <w:rPr>
                <w:rFonts w:ascii="Times New Roman" w:eastAsia="Times New Roman" w:hAnsi="Times New Roman" w:cs="Times New Roman"/>
                <w:sz w:val="20"/>
                <w:szCs w:val="20"/>
                <w:lang w:eastAsia="lv-LV"/>
              </w:rPr>
              <w:t xml:space="preserve">būvniecības jomā elektronisko sakaru tīklu attīstībai nepieciešamās infrastruktūras izbūvei, tostarp </w:t>
            </w:r>
            <w:proofErr w:type="spellStart"/>
            <w:r w:rsidRPr="00FE0747">
              <w:rPr>
                <w:rFonts w:ascii="Times New Roman" w:eastAsia="Times New Roman" w:hAnsi="Times New Roman" w:cs="Times New Roman"/>
                <w:sz w:val="20"/>
                <w:szCs w:val="20"/>
                <w:lang w:eastAsia="lv-LV"/>
              </w:rPr>
              <w:t>jaunbūvējamās</w:t>
            </w:r>
            <w:proofErr w:type="spellEnd"/>
            <w:r w:rsidRPr="00FE0747">
              <w:rPr>
                <w:rFonts w:ascii="Times New Roman" w:eastAsia="Times New Roman" w:hAnsi="Times New Roman" w:cs="Times New Roman"/>
                <w:sz w:val="20"/>
                <w:szCs w:val="20"/>
                <w:lang w:eastAsia="lv-LV"/>
              </w:rPr>
              <w:t xml:space="preserve"> vai rekonstruējamās 3.grupas ēkās un 5G tīkla izvēršanai, kā arī vienlīdzīgai visu elektronisko sakaru komersantu piekļuvei publiskajam un privātajam nekustamajam īpašumam elektronisko sakaru pakalpojumu sniegšanai.</w:t>
            </w:r>
          </w:p>
        </w:tc>
        <w:tc>
          <w:tcPr>
            <w:tcW w:w="671" w:type="pct"/>
            <w:tcBorders>
              <w:top w:val="outset" w:sz="6" w:space="0" w:color="414142"/>
              <w:left w:val="outset" w:sz="6" w:space="0" w:color="414142"/>
              <w:bottom w:val="outset" w:sz="6" w:space="0" w:color="414142"/>
              <w:right w:val="outset" w:sz="6" w:space="0" w:color="414142"/>
            </w:tcBorders>
          </w:tcPr>
          <w:p w14:paraId="62AB39C6" w14:textId="69A09019" w:rsidR="00F24330" w:rsidRDefault="003D2B42" w:rsidP="00F2433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N/A </w:t>
            </w:r>
          </w:p>
        </w:tc>
      </w:tr>
      <w:tr w:rsidR="00F24330" w:rsidRPr="00942F77" w14:paraId="47412475" w14:textId="77777777" w:rsidTr="00F24330">
        <w:trPr>
          <w:trHeight w:val="240"/>
        </w:trPr>
        <w:tc>
          <w:tcPr>
            <w:tcW w:w="212" w:type="pct"/>
            <w:tcBorders>
              <w:top w:val="outset" w:sz="6" w:space="0" w:color="414142"/>
              <w:left w:val="outset" w:sz="6" w:space="0" w:color="414142"/>
              <w:bottom w:val="outset" w:sz="6" w:space="0" w:color="414142"/>
              <w:right w:val="outset" w:sz="6" w:space="0" w:color="414142"/>
            </w:tcBorders>
          </w:tcPr>
          <w:p w14:paraId="0B8772C5" w14:textId="77777777" w:rsidR="00F24330" w:rsidRPr="0095486C" w:rsidRDefault="00F24330" w:rsidP="00F24330">
            <w:pPr>
              <w:pStyle w:val="Sarakstarindkopa"/>
              <w:numPr>
                <w:ilvl w:val="0"/>
                <w:numId w:val="3"/>
              </w:numPr>
              <w:spacing w:after="0" w:line="240" w:lineRule="auto"/>
              <w:ind w:left="390" w:hanging="426"/>
              <w:jc w:val="right"/>
              <w:rPr>
                <w:rFonts w:ascii="Times New Roman" w:eastAsia="Times New Roman" w:hAnsi="Times New Roman" w:cs="Times New Roman"/>
                <w:sz w:val="20"/>
                <w:szCs w:val="20"/>
                <w:lang w:eastAsia="lv-LV"/>
              </w:rPr>
            </w:pPr>
          </w:p>
        </w:tc>
        <w:tc>
          <w:tcPr>
            <w:tcW w:w="988" w:type="pct"/>
            <w:tcBorders>
              <w:top w:val="outset" w:sz="6" w:space="0" w:color="414142"/>
              <w:left w:val="outset" w:sz="6" w:space="0" w:color="414142"/>
              <w:bottom w:val="outset" w:sz="6" w:space="0" w:color="414142"/>
              <w:right w:val="outset" w:sz="6" w:space="0" w:color="414142"/>
            </w:tcBorders>
          </w:tcPr>
          <w:p w14:paraId="664A9ADF" w14:textId="33A780A3" w:rsidR="00F24330" w:rsidRDefault="00F24330" w:rsidP="00F24330">
            <w:pPr>
              <w:spacing w:after="0" w:line="240" w:lineRule="auto"/>
              <w:jc w:val="center"/>
              <w:rPr>
                <w:rFonts w:ascii="Times New Roman" w:eastAsia="Calibri" w:hAnsi="Times New Roman" w:cs="Times New Roman"/>
                <w:sz w:val="20"/>
                <w:szCs w:val="20"/>
              </w:rPr>
            </w:pPr>
            <w:r w:rsidRPr="006557CB">
              <w:rPr>
                <w:rFonts w:ascii="Times New Roman" w:eastAsia="Calibri" w:hAnsi="Times New Roman" w:cs="Times New Roman"/>
                <w:sz w:val="20"/>
                <w:szCs w:val="20"/>
              </w:rPr>
              <w:t xml:space="preserve">Plāna </w:t>
            </w:r>
            <w:r>
              <w:rPr>
                <w:rFonts w:ascii="Times New Roman" w:eastAsia="Calibri" w:hAnsi="Times New Roman" w:cs="Times New Roman"/>
                <w:sz w:val="20"/>
                <w:szCs w:val="20"/>
              </w:rPr>
              <w:t xml:space="preserve">projekta </w:t>
            </w:r>
            <w:r w:rsidRPr="006557CB">
              <w:rPr>
                <w:rFonts w:ascii="Times New Roman" w:eastAsia="Calibri" w:hAnsi="Times New Roman" w:cs="Times New Roman"/>
                <w:sz w:val="20"/>
                <w:szCs w:val="20"/>
              </w:rPr>
              <w:t>pasākum</w:t>
            </w:r>
            <w:r>
              <w:rPr>
                <w:rFonts w:ascii="Times New Roman" w:eastAsia="Calibri" w:hAnsi="Times New Roman" w:cs="Times New Roman"/>
                <w:sz w:val="20"/>
                <w:szCs w:val="20"/>
              </w:rPr>
              <w:t>s</w:t>
            </w:r>
            <w:r w:rsidRPr="006557CB">
              <w:rPr>
                <w:rFonts w:ascii="Times New Roman" w:eastAsia="Calibri" w:hAnsi="Times New Roman" w:cs="Times New Roman"/>
                <w:sz w:val="20"/>
                <w:szCs w:val="20"/>
              </w:rPr>
              <w:t xml:space="preserve"> 2.1. “Elektronisko sakaru tīkla </w:t>
            </w:r>
            <w:r w:rsidRPr="006557CB">
              <w:rPr>
                <w:rFonts w:ascii="Times New Roman" w:eastAsia="Calibri" w:hAnsi="Times New Roman" w:cs="Times New Roman"/>
                <w:sz w:val="20"/>
                <w:szCs w:val="20"/>
              </w:rPr>
              <w:lastRenderedPageBreak/>
              <w:t>būvniecības procesa atvieglošana”</w:t>
            </w:r>
          </w:p>
        </w:tc>
        <w:tc>
          <w:tcPr>
            <w:tcW w:w="1550" w:type="pct"/>
            <w:tcBorders>
              <w:top w:val="outset" w:sz="6" w:space="0" w:color="414142"/>
              <w:left w:val="outset" w:sz="6" w:space="0" w:color="414142"/>
              <w:bottom w:val="outset" w:sz="6" w:space="0" w:color="414142"/>
              <w:right w:val="outset" w:sz="6" w:space="0" w:color="414142"/>
            </w:tcBorders>
          </w:tcPr>
          <w:p w14:paraId="3BFEBF43"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lastRenderedPageBreak/>
              <w:t xml:space="preserve">Rosinām redakcionāli precizēt Plāna pasākumā 2.1. “Elektronisko sakaru tīkla būvniecības procesa </w:t>
            </w:r>
            <w:r w:rsidRPr="006557CB">
              <w:rPr>
                <w:rFonts w:ascii="Times New Roman" w:eastAsia="Calibri" w:hAnsi="Times New Roman" w:cs="Times New Roman"/>
                <w:sz w:val="20"/>
                <w:szCs w:val="20"/>
              </w:rPr>
              <w:lastRenderedPageBreak/>
              <w:t>atvieglošana” esošās situācijas raksturojuma pēdējo rindkopu šādā redakcijā: “Vienlaikus izmaksu samazināšanai jānotiek, vērtējot iespējamos riskus un apdraudējumus, tai skaitā nacionālās drošības riskus, ko varētu radīt uz izmaksu samazināšanu vērstas izmaiņas normatīvajos aktos.”</w:t>
            </w:r>
          </w:p>
          <w:p w14:paraId="36FC4335" w14:textId="77777777" w:rsidR="00F24330" w:rsidRPr="006557CB" w:rsidRDefault="00F24330" w:rsidP="00F24330">
            <w:pPr>
              <w:spacing w:after="0" w:line="240" w:lineRule="auto"/>
              <w:jc w:val="both"/>
              <w:rPr>
                <w:rFonts w:ascii="Times New Roman" w:eastAsia="Calibri" w:hAnsi="Times New Roman" w:cs="Times New Roman"/>
                <w:sz w:val="20"/>
                <w:szCs w:val="20"/>
              </w:rPr>
            </w:pPr>
          </w:p>
          <w:p w14:paraId="06AB283E"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 xml:space="preserve">Pamatojums: </w:t>
            </w:r>
          </w:p>
          <w:p w14:paraId="6F3379C9"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 xml:space="preserve">Šis precizējums var izrādīties būtisks, nākotnē strādājot pie normatīvo aktu grozījumiem. Patreizējais teksts ir šāds: “Vienlaikus izmaksu samazināšana nevar būt par pašmērķi, tai jānotiek vērtējot iespējamos riskus un apdraudējumus, tai skaitā nacionālās drošības riskus, ko varētu radīt uz izmaksu samazināšanu vērstas izmaiņas normatīvajos aktos.” Šādas vārdkopas saglabāšana Plānā var radīt kļūdainu izpratni, ka izmaksu samazināšana elektronisko sakaru tīklu izvēršanā nav princips, kas uzsvērts kā primārais virknē transponējamo Direktīvu. Savukārt, drošības risku novēršana ir princips, kas jāievēro šī izmaksu samazināšanas mērķa sasniegšanā. </w:t>
            </w:r>
          </w:p>
          <w:p w14:paraId="24D3F4C1" w14:textId="77777777" w:rsidR="00F24330" w:rsidRPr="006557CB" w:rsidRDefault="00F24330" w:rsidP="00F24330">
            <w:pPr>
              <w:spacing w:after="0" w:line="240" w:lineRule="auto"/>
              <w:jc w:val="both"/>
              <w:rPr>
                <w:rFonts w:ascii="Times New Roman" w:eastAsia="Calibri" w:hAnsi="Times New Roman" w:cs="Times New Roman"/>
                <w:sz w:val="20"/>
                <w:szCs w:val="20"/>
              </w:rPr>
            </w:pPr>
          </w:p>
          <w:p w14:paraId="726156C5"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 xml:space="preserve">Proti, no: </w:t>
            </w:r>
          </w:p>
          <w:p w14:paraId="1B4AA86C"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(i)</w:t>
            </w:r>
            <w:r w:rsidRPr="006557CB">
              <w:rPr>
                <w:rFonts w:ascii="Times New Roman" w:eastAsia="Calibri" w:hAnsi="Times New Roman" w:cs="Times New Roman"/>
                <w:sz w:val="20"/>
                <w:szCs w:val="20"/>
              </w:rPr>
              <w:tab/>
              <w:t xml:space="preserve"> Direktīvas 2018/1972 (Eiropas Elektronisko sakaru kodekss, L_2018321LV.01003601.xml (europa.eu)) preambulas23. apsvēruma:</w:t>
            </w:r>
          </w:p>
          <w:p w14:paraId="1A2BFD98" w14:textId="77777777" w:rsidR="00F24330" w:rsidRPr="006557CB" w:rsidRDefault="00F24330" w:rsidP="00F24330">
            <w:pPr>
              <w:spacing w:after="0" w:line="240" w:lineRule="auto"/>
              <w:jc w:val="both"/>
              <w:rPr>
                <w:rFonts w:ascii="Times New Roman" w:eastAsia="Calibri" w:hAnsi="Times New Roman" w:cs="Times New Roman"/>
                <w:sz w:val="20"/>
                <w:szCs w:val="20"/>
              </w:rPr>
            </w:pPr>
          </w:p>
          <w:p w14:paraId="24AC7933"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 xml:space="preserve">“(23)            Papildus trim pastāvošajiem galvenajiem mērķiem – veicināt konkurenci, iekšējo tirgu un galalietotāju intereses – ar tiesisko regulējumu būtu jātiecas sasniegt papildu savienojamības mērķi, to izsakot rezultātu veidā: ļoti augstas veiktspējas tīklu plaša pieejamība un ieviešana visu Savienības iedzīvotāju un Savienības uzņēmumu labā, kas balstās uz samaksājamu cenu un izvēli, efektīvu un godīgu konkurenci, atklātu novatorismu, radiofrekvenču </w:t>
            </w:r>
            <w:r w:rsidRPr="006557CB">
              <w:rPr>
                <w:rFonts w:ascii="Times New Roman" w:eastAsia="Calibri" w:hAnsi="Times New Roman" w:cs="Times New Roman"/>
                <w:sz w:val="20"/>
                <w:szCs w:val="20"/>
              </w:rPr>
              <w:lastRenderedPageBreak/>
              <w:t>spektra lietderīgu izmantošanu, kopīgiem noteikumiem un paredzamu regulatīvo pieeju iekšējā tirgū un nepieciešamajiem nozarei specifiskajiem noteikumiem, kas sargā Savienības iedzīvotāju intereses. Dalībvalstīm, valsts regulatīvajām un citām kompetentajām iestādēm un ieinteresētajām personām minētais savienojamības mērķis izpaužas, no vienas puses, kā noteiktā teritorijā ekonomiski uzturami paši visaugtākās veiktspējas tīkli un pakalpojumi, no otras puses, teritoriālās kohēzijas centieni tādā nozīmē kā dažādās teritorijās pieejamo jaudu konverģence.”</w:t>
            </w:r>
          </w:p>
          <w:p w14:paraId="07B27039" w14:textId="77777777" w:rsidR="00F24330" w:rsidRPr="006557CB" w:rsidRDefault="00F24330" w:rsidP="00F24330">
            <w:pPr>
              <w:spacing w:after="0" w:line="240" w:lineRule="auto"/>
              <w:jc w:val="both"/>
              <w:rPr>
                <w:rFonts w:ascii="Times New Roman" w:eastAsia="Calibri" w:hAnsi="Times New Roman" w:cs="Times New Roman"/>
                <w:sz w:val="20"/>
                <w:szCs w:val="20"/>
              </w:rPr>
            </w:pPr>
          </w:p>
          <w:p w14:paraId="6387F440"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(ii)</w:t>
            </w:r>
            <w:r w:rsidRPr="006557CB">
              <w:rPr>
                <w:rFonts w:ascii="Times New Roman" w:eastAsia="Calibri" w:hAnsi="Times New Roman" w:cs="Times New Roman"/>
                <w:sz w:val="20"/>
                <w:szCs w:val="20"/>
              </w:rPr>
              <w:tab/>
              <w:t>Direktīvas 2014/61/ES par pasākumiem ātrdarbīgu elektronisko sakaru tīklu izvēršanas izmaksu samazināšanai (Konsolidēts TEKSTS: 32014L0061 — LV — 12.06.2014 (europa.eu))</w:t>
            </w:r>
          </w:p>
          <w:p w14:paraId="71B22845" w14:textId="77777777" w:rsidR="00F24330" w:rsidRPr="006557CB" w:rsidRDefault="00F24330" w:rsidP="00F24330">
            <w:pPr>
              <w:spacing w:after="0" w:line="240" w:lineRule="auto"/>
              <w:jc w:val="both"/>
              <w:rPr>
                <w:rFonts w:ascii="Times New Roman" w:eastAsia="Calibri" w:hAnsi="Times New Roman" w:cs="Times New Roman"/>
                <w:sz w:val="20"/>
                <w:szCs w:val="20"/>
              </w:rPr>
            </w:pPr>
          </w:p>
          <w:p w14:paraId="5ABFC3EB" w14:textId="77777777" w:rsidR="00F24330" w:rsidRPr="006557CB"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(iii)</w:t>
            </w:r>
            <w:r w:rsidRPr="006557CB">
              <w:rPr>
                <w:rFonts w:ascii="Times New Roman" w:eastAsia="Calibri" w:hAnsi="Times New Roman" w:cs="Times New Roman"/>
                <w:sz w:val="20"/>
                <w:szCs w:val="20"/>
              </w:rPr>
              <w:tab/>
              <w:t>Direktīvas 2016/1148 par pasākumiem nolūkā panākt vienādi augsta līmeņa tīklu un informācijas sistēmu drošību visā Savienībā (L_2016194LV.01000101.xml (europa.eu))</w:t>
            </w:r>
          </w:p>
          <w:p w14:paraId="09CBFB18" w14:textId="77777777" w:rsidR="00F24330" w:rsidRPr="006557CB" w:rsidRDefault="00F24330" w:rsidP="00F24330">
            <w:pPr>
              <w:spacing w:after="0" w:line="240" w:lineRule="auto"/>
              <w:jc w:val="both"/>
              <w:rPr>
                <w:rFonts w:ascii="Times New Roman" w:eastAsia="Calibri" w:hAnsi="Times New Roman" w:cs="Times New Roman"/>
                <w:sz w:val="20"/>
                <w:szCs w:val="20"/>
              </w:rPr>
            </w:pPr>
          </w:p>
          <w:p w14:paraId="57245CC3" w14:textId="716C90B2" w:rsidR="00F24330" w:rsidRPr="004A6FBC" w:rsidRDefault="00F24330" w:rsidP="00F24330">
            <w:pPr>
              <w:spacing w:after="0" w:line="240" w:lineRule="auto"/>
              <w:jc w:val="both"/>
              <w:rPr>
                <w:rFonts w:ascii="Times New Roman" w:eastAsia="Calibri" w:hAnsi="Times New Roman" w:cs="Times New Roman"/>
                <w:sz w:val="20"/>
                <w:szCs w:val="20"/>
              </w:rPr>
            </w:pPr>
            <w:r w:rsidRPr="006557CB">
              <w:rPr>
                <w:rFonts w:ascii="Times New Roman" w:eastAsia="Calibri" w:hAnsi="Times New Roman" w:cs="Times New Roman"/>
                <w:sz w:val="20"/>
                <w:szCs w:val="20"/>
              </w:rPr>
              <w:t xml:space="preserve">— var izdarīt secinājumu, ka izmaksu mazināšana ir atbalstāma tiktāl, ciktāl nerodas pārmērīgi drošības riski, nevis drošība jāpalielina tiktāl, ciktāl nerodas nepanesamas izmaksas.  </w:t>
            </w:r>
          </w:p>
        </w:tc>
        <w:tc>
          <w:tcPr>
            <w:tcW w:w="1579" w:type="pct"/>
            <w:tcBorders>
              <w:top w:val="outset" w:sz="6" w:space="0" w:color="414142"/>
              <w:left w:val="outset" w:sz="6" w:space="0" w:color="414142"/>
              <w:bottom w:val="outset" w:sz="6" w:space="0" w:color="414142"/>
              <w:right w:val="outset" w:sz="6" w:space="0" w:color="414142"/>
            </w:tcBorders>
          </w:tcPr>
          <w:p w14:paraId="2907996E" w14:textId="78DA1E81" w:rsidR="00F24330" w:rsidRDefault="00F24330" w:rsidP="00F24330">
            <w:pPr>
              <w:spacing w:after="0" w:line="240" w:lineRule="auto"/>
              <w:jc w:val="both"/>
              <w:rPr>
                <w:rFonts w:ascii="Times New Roman" w:eastAsia="Times New Roman" w:hAnsi="Times New Roman" w:cs="Times New Roman"/>
                <w:b/>
                <w:bCs/>
                <w:sz w:val="20"/>
                <w:szCs w:val="20"/>
                <w:lang w:eastAsia="lv-LV"/>
              </w:rPr>
            </w:pPr>
            <w:r w:rsidRPr="000B589C">
              <w:rPr>
                <w:rFonts w:ascii="Times New Roman" w:eastAsia="Times New Roman" w:hAnsi="Times New Roman" w:cs="Times New Roman"/>
                <w:b/>
                <w:bCs/>
                <w:sz w:val="20"/>
                <w:szCs w:val="20"/>
                <w:lang w:eastAsia="lv-LV"/>
              </w:rPr>
              <w:lastRenderedPageBreak/>
              <w:t xml:space="preserve">Ņemts vērā. </w:t>
            </w:r>
          </w:p>
        </w:tc>
        <w:tc>
          <w:tcPr>
            <w:tcW w:w="671" w:type="pct"/>
            <w:tcBorders>
              <w:top w:val="outset" w:sz="6" w:space="0" w:color="414142"/>
              <w:left w:val="outset" w:sz="6" w:space="0" w:color="414142"/>
              <w:bottom w:val="outset" w:sz="6" w:space="0" w:color="414142"/>
              <w:right w:val="outset" w:sz="6" w:space="0" w:color="414142"/>
            </w:tcBorders>
          </w:tcPr>
          <w:p w14:paraId="0033E7D5" w14:textId="77777777" w:rsidR="00F24330" w:rsidRPr="008502C2" w:rsidRDefault="00F24330" w:rsidP="00F24330">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lv-LV"/>
              </w:rPr>
              <w:t>Skat. precizēto p</w:t>
            </w:r>
            <w:r w:rsidRPr="008502C2">
              <w:rPr>
                <w:rFonts w:ascii="Times New Roman" w:eastAsia="Calibri" w:hAnsi="Times New Roman" w:cs="Times New Roman"/>
                <w:sz w:val="20"/>
                <w:szCs w:val="20"/>
              </w:rPr>
              <w:t xml:space="preserve">lāna </w:t>
            </w:r>
            <w:r>
              <w:rPr>
                <w:rFonts w:ascii="Times New Roman" w:eastAsia="Calibri" w:hAnsi="Times New Roman" w:cs="Times New Roman"/>
                <w:sz w:val="20"/>
                <w:szCs w:val="20"/>
              </w:rPr>
              <w:t xml:space="preserve">projekta </w:t>
            </w:r>
            <w:r w:rsidRPr="008502C2">
              <w:rPr>
                <w:rFonts w:ascii="Times New Roman" w:eastAsia="Calibri" w:hAnsi="Times New Roman" w:cs="Times New Roman"/>
                <w:sz w:val="20"/>
                <w:szCs w:val="20"/>
              </w:rPr>
              <w:t xml:space="preserve">2.1. pasākums </w:t>
            </w:r>
            <w:r>
              <w:rPr>
                <w:rFonts w:ascii="Times New Roman" w:eastAsia="Calibri" w:hAnsi="Times New Roman" w:cs="Times New Roman"/>
                <w:sz w:val="20"/>
                <w:szCs w:val="20"/>
              </w:rPr>
              <w:t>“E</w:t>
            </w:r>
            <w:r w:rsidRPr="008502C2">
              <w:rPr>
                <w:rFonts w:ascii="Times New Roman" w:eastAsia="Calibri" w:hAnsi="Times New Roman" w:cs="Times New Roman"/>
                <w:sz w:val="20"/>
                <w:szCs w:val="20"/>
              </w:rPr>
              <w:t>lektronisko sakaru tīklu būvniecības procesa atvieglošana</w:t>
            </w:r>
            <w:r>
              <w:rPr>
                <w:rFonts w:ascii="Times New Roman" w:eastAsia="Calibri" w:hAnsi="Times New Roman" w:cs="Times New Roman"/>
                <w:sz w:val="20"/>
                <w:szCs w:val="20"/>
              </w:rPr>
              <w:t xml:space="preserve">” aprakstu. </w:t>
            </w:r>
          </w:p>
          <w:p w14:paraId="2395DCB7" w14:textId="77777777" w:rsidR="00F24330" w:rsidRDefault="00F24330" w:rsidP="00F24330">
            <w:pPr>
              <w:spacing w:after="0" w:line="240" w:lineRule="auto"/>
              <w:jc w:val="center"/>
              <w:rPr>
                <w:rFonts w:ascii="Times New Roman" w:eastAsia="Times New Roman" w:hAnsi="Times New Roman" w:cs="Times New Roman"/>
                <w:sz w:val="20"/>
                <w:szCs w:val="20"/>
                <w:lang w:eastAsia="lv-LV"/>
              </w:rPr>
            </w:pPr>
          </w:p>
        </w:tc>
      </w:tr>
    </w:tbl>
    <w:p w14:paraId="0E2E5EDA" w14:textId="77777777" w:rsidR="00942F77" w:rsidRPr="00942F77" w:rsidRDefault="00942F77" w:rsidP="00942F77">
      <w:pPr>
        <w:shd w:val="clear" w:color="auto" w:fill="FFFFFF"/>
        <w:spacing w:after="0" w:line="240" w:lineRule="auto"/>
        <w:rPr>
          <w:rFonts w:ascii="Arial" w:eastAsia="Times New Roman" w:hAnsi="Arial" w:cs="Arial"/>
          <w:vanish/>
          <w:sz w:val="27"/>
          <w:szCs w:val="27"/>
          <w:lang w:eastAsia="lv-LV"/>
        </w:rPr>
      </w:pPr>
    </w:p>
    <w:tbl>
      <w:tblPr>
        <w:tblW w:w="3426" w:type="pct"/>
        <w:tblCellMar>
          <w:top w:w="24" w:type="dxa"/>
          <w:left w:w="24" w:type="dxa"/>
          <w:bottom w:w="24" w:type="dxa"/>
          <w:right w:w="24" w:type="dxa"/>
        </w:tblCellMar>
        <w:tblLook w:val="04A0" w:firstRow="1" w:lastRow="0" w:firstColumn="1" w:lastColumn="0" w:noHBand="0" w:noVBand="1"/>
      </w:tblPr>
      <w:tblGrid>
        <w:gridCol w:w="8674"/>
        <w:gridCol w:w="1424"/>
      </w:tblGrid>
      <w:tr w:rsidR="005C389C" w:rsidRPr="00942F77" w14:paraId="2C3BD5B6" w14:textId="77777777" w:rsidTr="005C389C">
        <w:trPr>
          <w:gridAfter w:val="1"/>
          <w:wAfter w:w="705" w:type="pct"/>
          <w:trHeight w:val="360"/>
        </w:trPr>
        <w:tc>
          <w:tcPr>
            <w:tcW w:w="4295" w:type="pct"/>
            <w:tcBorders>
              <w:top w:val="nil"/>
              <w:left w:val="nil"/>
              <w:bottom w:val="nil"/>
              <w:right w:val="nil"/>
            </w:tcBorders>
            <w:noWrap/>
            <w:vAlign w:val="bottom"/>
            <w:hideMark/>
          </w:tcPr>
          <w:p w14:paraId="23F9771C" w14:textId="5072235D" w:rsidR="005C389C" w:rsidRPr="00942F77" w:rsidRDefault="005C389C" w:rsidP="005C389C">
            <w:pPr>
              <w:spacing w:before="195" w:after="0" w:line="240" w:lineRule="auto"/>
              <w:ind w:right="2333"/>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Atbildīgā amatpersona</w:t>
            </w:r>
          </w:p>
        </w:tc>
      </w:tr>
      <w:tr w:rsidR="005C389C" w:rsidRPr="00942F77" w14:paraId="1164CA2D" w14:textId="77777777" w:rsidTr="005C389C">
        <w:tc>
          <w:tcPr>
            <w:tcW w:w="4295" w:type="pct"/>
            <w:tcBorders>
              <w:top w:val="nil"/>
              <w:left w:val="nil"/>
              <w:bottom w:val="nil"/>
              <w:right w:val="nil"/>
            </w:tcBorders>
            <w:hideMark/>
          </w:tcPr>
          <w:p w14:paraId="0E827E43" w14:textId="781ECC50" w:rsidR="005C389C" w:rsidRPr="00942F77" w:rsidRDefault="005C389C" w:rsidP="005C389C">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c>
          <w:tcPr>
            <w:tcW w:w="705" w:type="pct"/>
            <w:tcBorders>
              <w:top w:val="single" w:sz="6" w:space="0" w:color="414142"/>
              <w:left w:val="nil"/>
              <w:bottom w:val="nil"/>
              <w:right w:val="nil"/>
            </w:tcBorders>
            <w:hideMark/>
          </w:tcPr>
          <w:p w14:paraId="3F328D55" w14:textId="662A7DFD" w:rsidR="005C389C" w:rsidRPr="00942F77" w:rsidRDefault="005C389C" w:rsidP="005C389C">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(paraksts)*</w:t>
            </w:r>
          </w:p>
        </w:tc>
      </w:tr>
    </w:tbl>
    <w:p w14:paraId="62ACE115" w14:textId="77777777" w:rsidR="00942F77" w:rsidRPr="00942F77" w:rsidRDefault="00942F77" w:rsidP="00942F77">
      <w:pPr>
        <w:shd w:val="clear" w:color="auto" w:fill="FFFFFF"/>
        <w:spacing w:before="195" w:after="100" w:afterAutospacing="1" w:line="293" w:lineRule="atLeast"/>
        <w:ind w:firstLine="300"/>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4" w:type="dxa"/>
          <w:left w:w="24" w:type="dxa"/>
          <w:bottom w:w="24" w:type="dxa"/>
          <w:right w:w="24" w:type="dxa"/>
        </w:tblCellMar>
        <w:tblLook w:val="04A0" w:firstRow="1" w:lastRow="0" w:firstColumn="1" w:lastColumn="0" w:noHBand="0" w:noVBand="1"/>
      </w:tblPr>
      <w:tblGrid>
        <w:gridCol w:w="13005"/>
        <w:gridCol w:w="1732"/>
      </w:tblGrid>
      <w:tr w:rsidR="002441B9" w:rsidRPr="00942F77" w14:paraId="0BB6AA9D" w14:textId="77777777" w:rsidTr="00942F77">
        <w:trPr>
          <w:trHeight w:val="240"/>
        </w:trPr>
        <w:tc>
          <w:tcPr>
            <w:tcW w:w="13005" w:type="dxa"/>
            <w:tcBorders>
              <w:top w:val="nil"/>
              <w:left w:val="nil"/>
              <w:bottom w:val="single" w:sz="6" w:space="0" w:color="414142"/>
              <w:right w:val="nil"/>
            </w:tcBorders>
            <w:hideMark/>
          </w:tcPr>
          <w:p w14:paraId="1D43E070" w14:textId="70B6D614" w:rsidR="00942F77" w:rsidRPr="00942F77" w:rsidRDefault="00780B7D" w:rsidP="002441B9">
            <w:pPr>
              <w:spacing w:before="195"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Agnese Zariņa</w:t>
            </w:r>
          </w:p>
        </w:tc>
        <w:tc>
          <w:tcPr>
            <w:tcW w:w="0" w:type="auto"/>
            <w:tcBorders>
              <w:top w:val="nil"/>
              <w:left w:val="nil"/>
              <w:bottom w:val="nil"/>
              <w:right w:val="nil"/>
            </w:tcBorders>
            <w:hideMark/>
          </w:tcPr>
          <w:p w14:paraId="5005DB30"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04C70345" w14:textId="77777777" w:rsidTr="00942F77">
        <w:trPr>
          <w:trHeight w:val="240"/>
        </w:trPr>
        <w:tc>
          <w:tcPr>
            <w:tcW w:w="13005" w:type="dxa"/>
            <w:tcBorders>
              <w:top w:val="single" w:sz="6" w:space="0" w:color="414142"/>
              <w:left w:val="nil"/>
              <w:bottom w:val="nil"/>
              <w:right w:val="nil"/>
            </w:tcBorders>
            <w:hideMark/>
          </w:tcPr>
          <w:p w14:paraId="79BC0B45"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lastRenderedPageBreak/>
              <w:t>(par projektu atbildīgās amatpersonas vārds un uzvārds)</w:t>
            </w:r>
          </w:p>
        </w:tc>
        <w:tc>
          <w:tcPr>
            <w:tcW w:w="0" w:type="auto"/>
            <w:tcBorders>
              <w:top w:val="nil"/>
              <w:left w:val="nil"/>
              <w:bottom w:val="nil"/>
              <w:right w:val="nil"/>
            </w:tcBorders>
            <w:hideMark/>
          </w:tcPr>
          <w:p w14:paraId="3E0945C9"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3BDCBB0E" w14:textId="77777777" w:rsidTr="00942F77">
        <w:trPr>
          <w:trHeight w:val="240"/>
        </w:trPr>
        <w:tc>
          <w:tcPr>
            <w:tcW w:w="13005" w:type="dxa"/>
            <w:tcBorders>
              <w:top w:val="nil"/>
              <w:left w:val="nil"/>
              <w:bottom w:val="single" w:sz="6" w:space="0" w:color="414142"/>
              <w:right w:val="nil"/>
            </w:tcBorders>
            <w:hideMark/>
          </w:tcPr>
          <w:p w14:paraId="61D519F9" w14:textId="0629CD10"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r w:rsidR="002441B9" w:rsidRPr="002441B9">
              <w:rPr>
                <w:rFonts w:ascii="Times New Roman" w:eastAsia="Times New Roman" w:hAnsi="Times New Roman" w:cs="Times New Roman"/>
                <w:sz w:val="20"/>
                <w:szCs w:val="20"/>
                <w:lang w:eastAsia="lv-LV"/>
              </w:rPr>
              <w:t xml:space="preserve">Sakaru departamenta </w:t>
            </w:r>
            <w:r w:rsidR="00780B7D">
              <w:rPr>
                <w:rFonts w:ascii="Times New Roman" w:eastAsia="Times New Roman" w:hAnsi="Times New Roman" w:cs="Times New Roman"/>
                <w:sz w:val="20"/>
                <w:szCs w:val="20"/>
                <w:lang w:eastAsia="lv-LV"/>
              </w:rPr>
              <w:t>vecākā eksperte</w:t>
            </w:r>
          </w:p>
        </w:tc>
        <w:tc>
          <w:tcPr>
            <w:tcW w:w="0" w:type="auto"/>
            <w:tcBorders>
              <w:top w:val="nil"/>
              <w:left w:val="nil"/>
              <w:bottom w:val="nil"/>
              <w:right w:val="nil"/>
            </w:tcBorders>
            <w:hideMark/>
          </w:tcPr>
          <w:p w14:paraId="4752503B"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7B6FB122" w14:textId="77777777" w:rsidTr="00942F77">
        <w:trPr>
          <w:trHeight w:val="240"/>
        </w:trPr>
        <w:tc>
          <w:tcPr>
            <w:tcW w:w="13005" w:type="dxa"/>
            <w:tcBorders>
              <w:top w:val="single" w:sz="6" w:space="0" w:color="414142"/>
              <w:left w:val="nil"/>
              <w:bottom w:val="nil"/>
              <w:right w:val="nil"/>
            </w:tcBorders>
            <w:hideMark/>
          </w:tcPr>
          <w:p w14:paraId="1E00D6D7"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(amats)</w:t>
            </w:r>
          </w:p>
        </w:tc>
        <w:tc>
          <w:tcPr>
            <w:tcW w:w="0" w:type="auto"/>
            <w:tcBorders>
              <w:top w:val="nil"/>
              <w:left w:val="nil"/>
              <w:bottom w:val="nil"/>
              <w:right w:val="nil"/>
            </w:tcBorders>
            <w:hideMark/>
          </w:tcPr>
          <w:p w14:paraId="213EA5E9"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2B0E7B43" w14:textId="77777777" w:rsidTr="00942F77">
        <w:trPr>
          <w:trHeight w:val="240"/>
        </w:trPr>
        <w:tc>
          <w:tcPr>
            <w:tcW w:w="13005" w:type="dxa"/>
            <w:tcBorders>
              <w:top w:val="nil"/>
              <w:left w:val="nil"/>
              <w:bottom w:val="single" w:sz="6" w:space="0" w:color="414142"/>
              <w:right w:val="nil"/>
            </w:tcBorders>
            <w:hideMark/>
          </w:tcPr>
          <w:p w14:paraId="06EB6F39" w14:textId="60A03E75" w:rsidR="00942F77" w:rsidRPr="00942F77" w:rsidRDefault="00BB2686" w:rsidP="00942F77">
            <w:pPr>
              <w:spacing w:before="195"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Tālrunis:</w:t>
            </w:r>
            <w:r w:rsidR="00942F77" w:rsidRPr="00942F77">
              <w:rPr>
                <w:rFonts w:ascii="Times New Roman" w:eastAsia="Times New Roman" w:hAnsi="Times New Roman" w:cs="Times New Roman"/>
                <w:sz w:val="20"/>
                <w:szCs w:val="20"/>
                <w:lang w:eastAsia="lv-LV"/>
              </w:rPr>
              <w:t> </w:t>
            </w:r>
            <w:r w:rsidRPr="00BB2686">
              <w:rPr>
                <w:rFonts w:ascii="Times New Roman" w:eastAsia="Times New Roman" w:hAnsi="Times New Roman" w:cs="Times New Roman"/>
                <w:sz w:val="20"/>
                <w:szCs w:val="20"/>
                <w:lang w:eastAsia="lv-LV"/>
              </w:rPr>
              <w:t>67028</w:t>
            </w:r>
            <w:r w:rsidR="00780B7D">
              <w:rPr>
                <w:rFonts w:ascii="Times New Roman" w:eastAsia="Times New Roman" w:hAnsi="Times New Roman" w:cs="Times New Roman"/>
                <w:sz w:val="20"/>
                <w:szCs w:val="20"/>
                <w:lang w:eastAsia="lv-LV"/>
              </w:rPr>
              <w:t>3</w:t>
            </w:r>
            <w:r w:rsidR="00780B7D" w:rsidRPr="00780B7D">
              <w:rPr>
                <w:rFonts w:ascii="Times New Roman" w:hAnsi="Times New Roman" w:cs="Times New Roman"/>
              </w:rPr>
              <w:t>98</w:t>
            </w:r>
            <w:r>
              <w:rPr>
                <w:rFonts w:ascii="Times New Roman" w:eastAsia="Times New Roman" w:hAnsi="Times New Roman" w:cs="Times New Roman"/>
                <w:sz w:val="20"/>
                <w:szCs w:val="20"/>
                <w:lang w:eastAsia="lv-LV"/>
              </w:rPr>
              <w:t>; f</w:t>
            </w:r>
            <w:r w:rsidRPr="00BB2686">
              <w:rPr>
                <w:rFonts w:ascii="Times New Roman" w:eastAsia="Times New Roman" w:hAnsi="Times New Roman" w:cs="Times New Roman"/>
                <w:sz w:val="20"/>
                <w:szCs w:val="20"/>
                <w:lang w:eastAsia="lv-LV"/>
              </w:rPr>
              <w:t>akss: 67217180</w:t>
            </w:r>
          </w:p>
        </w:tc>
        <w:tc>
          <w:tcPr>
            <w:tcW w:w="0" w:type="auto"/>
            <w:tcBorders>
              <w:top w:val="nil"/>
              <w:left w:val="nil"/>
              <w:bottom w:val="nil"/>
              <w:right w:val="nil"/>
            </w:tcBorders>
            <w:hideMark/>
          </w:tcPr>
          <w:p w14:paraId="11169994"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33E8F866" w14:textId="77777777" w:rsidTr="00942F77">
        <w:trPr>
          <w:trHeight w:val="240"/>
        </w:trPr>
        <w:tc>
          <w:tcPr>
            <w:tcW w:w="13005" w:type="dxa"/>
            <w:tcBorders>
              <w:top w:val="single" w:sz="6" w:space="0" w:color="414142"/>
              <w:left w:val="nil"/>
              <w:bottom w:val="nil"/>
              <w:right w:val="nil"/>
            </w:tcBorders>
            <w:hideMark/>
          </w:tcPr>
          <w:p w14:paraId="659B9187"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(tālruņa un faksa numurs)</w:t>
            </w:r>
          </w:p>
        </w:tc>
        <w:tc>
          <w:tcPr>
            <w:tcW w:w="0" w:type="auto"/>
            <w:tcBorders>
              <w:top w:val="nil"/>
              <w:left w:val="nil"/>
              <w:bottom w:val="nil"/>
              <w:right w:val="nil"/>
            </w:tcBorders>
            <w:hideMark/>
          </w:tcPr>
          <w:p w14:paraId="1C2AE03B"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2CF33EA6" w14:textId="77777777" w:rsidTr="00942F77">
        <w:trPr>
          <w:trHeight w:val="240"/>
        </w:trPr>
        <w:tc>
          <w:tcPr>
            <w:tcW w:w="13005" w:type="dxa"/>
            <w:tcBorders>
              <w:top w:val="nil"/>
              <w:left w:val="nil"/>
              <w:bottom w:val="single" w:sz="6" w:space="0" w:color="414142"/>
              <w:right w:val="nil"/>
            </w:tcBorders>
            <w:hideMark/>
          </w:tcPr>
          <w:p w14:paraId="0B8E270B" w14:textId="6027778B" w:rsidR="00942F77" w:rsidRPr="00780B7D" w:rsidRDefault="00942F77" w:rsidP="00942F77">
            <w:pPr>
              <w:spacing w:before="195" w:after="0" w:line="240" w:lineRule="auto"/>
              <w:jc w:val="center"/>
              <w:rPr>
                <w:rFonts w:ascii="Times New Roman" w:eastAsia="Times New Roman" w:hAnsi="Times New Roman" w:cs="Times New Roman"/>
                <w:sz w:val="20"/>
                <w:szCs w:val="20"/>
                <w:lang w:eastAsia="lv-LV"/>
              </w:rPr>
            </w:pPr>
            <w:r w:rsidRPr="00780B7D">
              <w:rPr>
                <w:rFonts w:ascii="Times New Roman" w:eastAsia="Times New Roman" w:hAnsi="Times New Roman" w:cs="Times New Roman"/>
                <w:sz w:val="20"/>
                <w:szCs w:val="20"/>
                <w:lang w:eastAsia="lv-LV"/>
              </w:rPr>
              <w:t> </w:t>
            </w:r>
            <w:hyperlink r:id="rId10" w:history="1">
              <w:r w:rsidR="00780B7D" w:rsidRPr="00780B7D">
                <w:rPr>
                  <w:rStyle w:val="Hipersaite"/>
                  <w:rFonts w:ascii="Times New Roman" w:hAnsi="Times New Roman" w:cs="Times New Roman"/>
                </w:rPr>
                <w:t>Agnese.Zarina</w:t>
              </w:r>
              <w:r w:rsidR="00780B7D" w:rsidRPr="00780B7D">
                <w:rPr>
                  <w:rStyle w:val="Hipersaite"/>
                  <w:rFonts w:ascii="Times New Roman" w:eastAsia="Times New Roman" w:hAnsi="Times New Roman" w:cs="Times New Roman"/>
                  <w:sz w:val="20"/>
                  <w:szCs w:val="20"/>
                  <w:lang w:eastAsia="lv-LV"/>
                </w:rPr>
                <w:t>@sam.gov.lv</w:t>
              </w:r>
            </w:hyperlink>
            <w:r w:rsidR="002441B9" w:rsidRPr="00780B7D">
              <w:rPr>
                <w:rFonts w:ascii="Times New Roman" w:eastAsia="Times New Roman" w:hAnsi="Times New Roman" w:cs="Times New Roman"/>
                <w:sz w:val="20"/>
                <w:szCs w:val="20"/>
                <w:lang w:eastAsia="lv-LV"/>
              </w:rPr>
              <w:t xml:space="preserve"> </w:t>
            </w:r>
          </w:p>
        </w:tc>
        <w:tc>
          <w:tcPr>
            <w:tcW w:w="0" w:type="auto"/>
            <w:tcBorders>
              <w:top w:val="nil"/>
              <w:left w:val="nil"/>
              <w:bottom w:val="nil"/>
              <w:right w:val="nil"/>
            </w:tcBorders>
            <w:hideMark/>
          </w:tcPr>
          <w:p w14:paraId="677C7722" w14:textId="77777777" w:rsidR="00942F77" w:rsidRPr="00942F77" w:rsidRDefault="00942F77" w:rsidP="00942F77">
            <w:pPr>
              <w:spacing w:before="195" w:after="0" w:line="240" w:lineRule="auto"/>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 </w:t>
            </w:r>
          </w:p>
        </w:tc>
      </w:tr>
      <w:tr w:rsidR="002441B9" w:rsidRPr="00942F77" w14:paraId="3E1364CD" w14:textId="77777777" w:rsidTr="00942F77">
        <w:trPr>
          <w:trHeight w:val="240"/>
        </w:trPr>
        <w:tc>
          <w:tcPr>
            <w:tcW w:w="13005" w:type="dxa"/>
            <w:tcBorders>
              <w:top w:val="single" w:sz="6" w:space="0" w:color="414142"/>
              <w:left w:val="nil"/>
              <w:bottom w:val="nil"/>
              <w:right w:val="nil"/>
            </w:tcBorders>
            <w:hideMark/>
          </w:tcPr>
          <w:p w14:paraId="0AB74458" w14:textId="77777777" w:rsidR="00942F77" w:rsidRPr="00942F77" w:rsidRDefault="00942F77" w:rsidP="00942F77">
            <w:pPr>
              <w:spacing w:before="195" w:after="0" w:line="240" w:lineRule="auto"/>
              <w:jc w:val="center"/>
              <w:rPr>
                <w:rFonts w:ascii="Times New Roman" w:eastAsia="Times New Roman" w:hAnsi="Times New Roman" w:cs="Times New Roman"/>
                <w:sz w:val="20"/>
                <w:szCs w:val="20"/>
                <w:lang w:eastAsia="lv-LV"/>
              </w:rPr>
            </w:pPr>
            <w:r w:rsidRPr="00942F77">
              <w:rPr>
                <w:rFonts w:ascii="Times New Roman" w:eastAsia="Times New Roman" w:hAnsi="Times New Roman" w:cs="Times New Roman"/>
                <w:sz w:val="20"/>
                <w:szCs w:val="20"/>
                <w:lang w:eastAsia="lv-LV"/>
              </w:rPr>
              <w:t>(e-pasta adrese)</w:t>
            </w:r>
          </w:p>
        </w:tc>
        <w:tc>
          <w:tcPr>
            <w:tcW w:w="0" w:type="auto"/>
            <w:vAlign w:val="center"/>
            <w:hideMark/>
          </w:tcPr>
          <w:p w14:paraId="33C595DF" w14:textId="77777777" w:rsidR="00942F77" w:rsidRPr="00942F77" w:rsidRDefault="00942F77" w:rsidP="00942F77">
            <w:pPr>
              <w:spacing w:after="0" w:line="240" w:lineRule="auto"/>
              <w:rPr>
                <w:rFonts w:ascii="Times New Roman" w:eastAsia="Times New Roman" w:hAnsi="Times New Roman" w:cs="Times New Roman"/>
                <w:sz w:val="20"/>
                <w:szCs w:val="20"/>
                <w:lang w:eastAsia="lv-LV"/>
              </w:rPr>
            </w:pPr>
          </w:p>
        </w:tc>
      </w:tr>
    </w:tbl>
    <w:p w14:paraId="1D43C0AD" w14:textId="77777777" w:rsidR="00767FF7" w:rsidRPr="002441B9" w:rsidRDefault="00767FF7"/>
    <w:sectPr w:rsidR="00767FF7" w:rsidRPr="002441B9" w:rsidSect="00670F2F">
      <w:headerReference w:type="default" r:id="rId11"/>
      <w:footerReference w:type="default" r:id="rId12"/>
      <w:headerReference w:type="first" r:id="rId13"/>
      <w:footerReference w:type="first" r:id="rId14"/>
      <w:pgSz w:w="16838" w:h="11906" w:orient="landscape"/>
      <w:pgMar w:top="567" w:right="709" w:bottom="70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38FC" w14:textId="77777777" w:rsidR="008074CB" w:rsidRDefault="008074CB" w:rsidP="00FE2B54">
      <w:pPr>
        <w:spacing w:after="0" w:line="240" w:lineRule="auto"/>
      </w:pPr>
      <w:r>
        <w:separator/>
      </w:r>
    </w:p>
  </w:endnote>
  <w:endnote w:type="continuationSeparator" w:id="0">
    <w:p w14:paraId="32CA74AF" w14:textId="77777777" w:rsidR="008074CB" w:rsidRDefault="008074CB" w:rsidP="00FE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3B1A" w14:textId="1470A325" w:rsidR="003D6493" w:rsidRPr="003D2B42" w:rsidRDefault="003D6493">
    <w:pPr>
      <w:pStyle w:val="Kjene"/>
      <w:rPr>
        <w:rFonts w:ascii="Times New Roman" w:hAnsi="Times New Roman" w:cs="Times New Roman"/>
      </w:rPr>
    </w:pPr>
    <w:r w:rsidRPr="003D2B42">
      <w:rPr>
        <w:rFonts w:ascii="Times New Roman" w:hAnsi="Times New Roman" w:cs="Times New Roman"/>
      </w:rPr>
      <w:t>SMizzina_230921_ESNAP_2021</w:t>
    </w:r>
    <w:r>
      <w:rPr>
        <w:rFonts w:ascii="Times New Roman" w:hAnsi="Times New Roman" w:cs="Times New Roman"/>
      </w:rPr>
      <w:t>_</w:t>
    </w:r>
    <w:r w:rsidRPr="003D2B42">
      <w:rPr>
        <w:rFonts w:ascii="Times New Roman" w:hAnsi="Times New Roman" w:cs="Times New Roman"/>
      </w:rPr>
      <w:t>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BA7C" w14:textId="272F7983" w:rsidR="003D6493" w:rsidRPr="003D2B42" w:rsidRDefault="003D6493">
    <w:pPr>
      <w:pStyle w:val="Kjene"/>
      <w:rPr>
        <w:rFonts w:ascii="Times New Roman" w:hAnsi="Times New Roman" w:cs="Times New Roman"/>
      </w:rPr>
    </w:pPr>
    <w:r w:rsidRPr="003D2B42">
      <w:rPr>
        <w:rFonts w:ascii="Times New Roman" w:hAnsi="Times New Roman" w:cs="Times New Roman"/>
      </w:rPr>
      <w:t>SMizzina_230921_ESNAP_2021</w:t>
    </w:r>
    <w:r>
      <w:rPr>
        <w:rFonts w:ascii="Times New Roman" w:hAnsi="Times New Roman" w:cs="Times New Roman"/>
      </w:rPr>
      <w:t>_</w:t>
    </w:r>
    <w:r w:rsidRPr="003D2B42">
      <w:rPr>
        <w:rFonts w:ascii="Times New Roman" w:hAnsi="Times New Roman" w:cs="Times New Roman"/>
      </w:rPr>
      <w:t>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D490" w14:textId="77777777" w:rsidR="008074CB" w:rsidRDefault="008074CB" w:rsidP="00FE2B54">
      <w:pPr>
        <w:spacing w:after="0" w:line="240" w:lineRule="auto"/>
      </w:pPr>
      <w:r>
        <w:separator/>
      </w:r>
    </w:p>
  </w:footnote>
  <w:footnote w:type="continuationSeparator" w:id="0">
    <w:p w14:paraId="4F97E43F" w14:textId="77777777" w:rsidR="008074CB" w:rsidRDefault="008074CB" w:rsidP="00FE2B54">
      <w:pPr>
        <w:spacing w:after="0" w:line="240" w:lineRule="auto"/>
      </w:pPr>
      <w:r>
        <w:continuationSeparator/>
      </w:r>
    </w:p>
  </w:footnote>
  <w:footnote w:id="1">
    <w:p w14:paraId="6B8CF265" w14:textId="0D769AD8" w:rsidR="003D6493" w:rsidRPr="003C61DE" w:rsidRDefault="003D6493" w:rsidP="003C61DE">
      <w:pPr>
        <w:pStyle w:val="Vresteksts"/>
        <w:jc w:val="both"/>
        <w:rPr>
          <w:rFonts w:ascii="Times New Roman" w:hAnsi="Times New Roman" w:cs="Times New Roman"/>
        </w:rPr>
      </w:pPr>
      <w:r w:rsidRPr="003C61DE">
        <w:rPr>
          <w:rStyle w:val="Vresatsauce"/>
          <w:rFonts w:ascii="Times New Roman" w:hAnsi="Times New Roman" w:cs="Times New Roman"/>
        </w:rPr>
        <w:footnoteRef/>
      </w:r>
      <w:r w:rsidRPr="003C61DE">
        <w:rPr>
          <w:rFonts w:ascii="Times New Roman" w:hAnsi="Times New Roman" w:cs="Times New Roman"/>
        </w:rPr>
        <w:t xml:space="preserve"> Pētījums “Pētījums Eiropas Savienības fondu 2021. -2027. gada plānošanas perioda ieguldījumu priekšnosacījumu izpildei”, </w:t>
      </w:r>
      <w:bookmarkStart w:id="2" w:name="_Hlk63410453"/>
      <w:r w:rsidRPr="003C61DE">
        <w:rPr>
          <w:rFonts w:ascii="Times New Roman" w:hAnsi="Times New Roman" w:cs="Times New Roman"/>
        </w:rPr>
        <w:t xml:space="preserve">pieejams šeit: </w:t>
      </w:r>
      <w:hyperlink r:id="rId1" w:tgtFrame="_blank" w:history="1">
        <w:r w:rsidRPr="003C61DE">
          <w:rPr>
            <w:rStyle w:val="Hipersaite"/>
            <w:rFonts w:ascii="Times New Roman" w:hAnsi="Times New Roman" w:cs="Times New Roman"/>
          </w:rPr>
          <w:t>https://www.sam.gov.lv/lv/petijumi</w:t>
        </w:r>
      </w:hyperlink>
      <w:r w:rsidRPr="003C61DE">
        <w:rPr>
          <w:rFonts w:ascii="Times New Roman" w:hAnsi="Times New Roman" w:cs="Times New Roman"/>
        </w:rPr>
        <w:t>.</w:t>
      </w:r>
      <w:bookmarkEnd w:id="2"/>
    </w:p>
  </w:footnote>
  <w:footnote w:id="2">
    <w:p w14:paraId="766427C1" w14:textId="77777777" w:rsidR="003D6493" w:rsidRPr="003C61DE" w:rsidRDefault="003D6493" w:rsidP="00F1695F">
      <w:pPr>
        <w:pStyle w:val="Vresteksts"/>
        <w:jc w:val="both"/>
        <w:rPr>
          <w:rFonts w:ascii="Times New Roman" w:hAnsi="Times New Roman" w:cs="Times New Roman"/>
        </w:rPr>
      </w:pPr>
      <w:r w:rsidRPr="003C61DE">
        <w:rPr>
          <w:rStyle w:val="Vresatsauce"/>
          <w:rFonts w:ascii="Times New Roman" w:hAnsi="Times New Roman" w:cs="Times New Roman"/>
        </w:rPr>
        <w:footnoteRef/>
      </w:r>
      <w:r w:rsidRPr="003C61DE">
        <w:rPr>
          <w:rFonts w:ascii="Times New Roman" w:hAnsi="Times New Roman" w:cs="Times New Roman"/>
        </w:rPr>
        <w:t xml:space="preserve"> Pētījums “Pētījums Eiropas Savienības fondu 2021. -2027. gada plānošanas perioda ieguldījumu priekšnosacījumu izpildei”, pieejams šeit: </w:t>
      </w:r>
      <w:hyperlink r:id="rId2" w:tgtFrame="_blank" w:history="1">
        <w:r w:rsidRPr="003C61DE">
          <w:rPr>
            <w:rStyle w:val="Hipersaite"/>
            <w:rFonts w:ascii="Times New Roman" w:hAnsi="Times New Roman" w:cs="Times New Roman"/>
          </w:rPr>
          <w:t>https://www.sam.gov.lv/lv/petijumi</w:t>
        </w:r>
      </w:hyperlink>
      <w:r w:rsidRPr="003C61DE">
        <w:rPr>
          <w:rFonts w:ascii="Times New Roman" w:hAnsi="Times New Roman" w:cs="Times New Roman"/>
        </w:rPr>
        <w:t>.</w:t>
      </w:r>
    </w:p>
  </w:footnote>
  <w:footnote w:id="3">
    <w:p w14:paraId="4217E458" w14:textId="77777777" w:rsidR="003D6493" w:rsidRDefault="003D6493" w:rsidP="001D1429">
      <w:pPr>
        <w:pStyle w:val="Vresteksts"/>
      </w:pPr>
      <w:r>
        <w:rPr>
          <w:rStyle w:val="Vresatsauce"/>
        </w:rPr>
        <w:footnoteRef/>
      </w:r>
      <w:r>
        <w:t xml:space="preserve"> </w:t>
      </w:r>
      <w:r w:rsidRPr="00D501F7">
        <w:rPr>
          <w:rFonts w:cs="Times New Roman"/>
        </w:rPr>
        <w:t xml:space="preserve">Pieejams šeit: </w:t>
      </w:r>
      <w:hyperlink r:id="rId3" w:tgtFrame="_blank" w:history="1">
        <w:r w:rsidRPr="00D501F7">
          <w:rPr>
            <w:rStyle w:val="Hipersaite"/>
            <w:rFonts w:cs="Times New Roman"/>
          </w:rPr>
          <w:t>https://www.sam.gov.lv/lv/petijumi</w:t>
        </w:r>
      </w:hyperlink>
      <w:r w:rsidRPr="00D501F7">
        <w:rPr>
          <w:rFonts w:cs="Times New Roman"/>
        </w:rPr>
        <w:t xml:space="preserve">. </w:t>
      </w:r>
    </w:p>
  </w:footnote>
  <w:footnote w:id="4">
    <w:p w14:paraId="74CB0777" w14:textId="77777777" w:rsidR="003D6493" w:rsidRDefault="003D6493" w:rsidP="00FE2B54">
      <w:pPr>
        <w:pStyle w:val="Vresteksts"/>
      </w:pPr>
      <w:r>
        <w:rPr>
          <w:rStyle w:val="Vresatsauce"/>
        </w:rPr>
        <w:footnoteRef/>
      </w:r>
      <w:r>
        <w:t xml:space="preserve"> </w:t>
      </w:r>
      <w:hyperlink r:id="rId4" w:history="1">
        <w:r w:rsidRPr="005010A4">
          <w:rPr>
            <w:rStyle w:val="Hipersaite"/>
          </w:rPr>
          <w:t>https://www.pkc.gov.lv/lv/valsts-attistibas-planosana/attistibas-planosana-latvija</w:t>
        </w:r>
      </w:hyperlink>
      <w:r>
        <w:t xml:space="preserve">, 07.06.2021. </w:t>
      </w:r>
    </w:p>
  </w:footnote>
  <w:footnote w:id="5">
    <w:p w14:paraId="7F2415E6" w14:textId="77777777" w:rsidR="003D6493" w:rsidRPr="00FD2BE0" w:rsidRDefault="003D6493" w:rsidP="00580102">
      <w:pPr>
        <w:spacing w:after="0"/>
        <w:rPr>
          <w:sz w:val="18"/>
          <w:szCs w:val="18"/>
        </w:rPr>
      </w:pPr>
      <w:r w:rsidRPr="00FD2BE0">
        <w:rPr>
          <w:rStyle w:val="Vresatsauce"/>
          <w:sz w:val="18"/>
          <w:szCs w:val="18"/>
        </w:rPr>
        <w:footnoteRef/>
      </w:r>
      <w:r w:rsidRPr="00FD2BE0">
        <w:rPr>
          <w:sz w:val="18"/>
          <w:szCs w:val="18"/>
        </w:rPr>
        <w:t xml:space="preserve"> </w:t>
      </w:r>
      <w:r w:rsidRPr="00D53484">
        <w:rPr>
          <w:rFonts w:ascii="Times New Roman" w:hAnsi="Times New Roman" w:cs="Times New Roman"/>
          <w:sz w:val="18"/>
          <w:szCs w:val="18"/>
        </w:rPr>
        <w:t>Kā noteikts EK paziņojumā: “Virzība uz Eiropas Gigabitu sabiedrību”, COM(2016)587, https://ec.europa.eu/digital-single-market/en/policies</w:t>
      </w:r>
      <w:r w:rsidRPr="00FD2BE0">
        <w:rPr>
          <w:sz w:val="18"/>
          <w:szCs w:val="18"/>
        </w:rPr>
        <w:t>/improving-connectivity-and-access.</w:t>
      </w:r>
    </w:p>
  </w:footnote>
  <w:footnote w:id="6">
    <w:p w14:paraId="26690C3F" w14:textId="77777777" w:rsidR="003D6493" w:rsidRPr="00FD2BE0" w:rsidRDefault="003D6493" w:rsidP="00580102">
      <w:pPr>
        <w:pStyle w:val="Vresteksts"/>
        <w:rPr>
          <w:sz w:val="18"/>
          <w:szCs w:val="18"/>
        </w:rPr>
      </w:pPr>
      <w:r w:rsidRPr="00FD2BE0">
        <w:rPr>
          <w:rStyle w:val="Vresatsauce"/>
          <w:sz w:val="18"/>
          <w:szCs w:val="18"/>
        </w:rPr>
        <w:footnoteRef/>
      </w:r>
      <w:r w:rsidRPr="00FD2BE0">
        <w:rPr>
          <w:sz w:val="18"/>
          <w:szCs w:val="18"/>
        </w:rPr>
        <w:t xml:space="preserve"> Saskaņā ar 22. pantu [priekšlikumā] Eiropas Parlamenta un Padomes direktīvai par Eiropas elektronisko sakaru kodeksa izveidi</w:t>
      </w:r>
    </w:p>
  </w:footnote>
  <w:footnote w:id="7">
    <w:p w14:paraId="5BC66C9F" w14:textId="77777777" w:rsidR="003D6493" w:rsidRPr="00FD2BE0" w:rsidRDefault="003D6493" w:rsidP="00580102">
      <w:pPr>
        <w:pStyle w:val="Vresteksts"/>
        <w:rPr>
          <w:sz w:val="18"/>
          <w:szCs w:val="18"/>
        </w:rPr>
      </w:pPr>
      <w:r w:rsidRPr="00FD2BE0">
        <w:rPr>
          <w:rStyle w:val="Vresatsauce"/>
          <w:sz w:val="18"/>
          <w:szCs w:val="18"/>
        </w:rPr>
        <w:footnoteRef/>
      </w:r>
      <w:r w:rsidRPr="00FD2BE0">
        <w:rPr>
          <w:sz w:val="18"/>
          <w:szCs w:val="18"/>
        </w:rPr>
        <w:t xml:space="preserve"> Direktīva 2014/61/ES</w:t>
      </w:r>
    </w:p>
  </w:footnote>
  <w:footnote w:id="8">
    <w:p w14:paraId="7B7AC61C" w14:textId="77777777" w:rsidR="003D6493" w:rsidRPr="003C61DE" w:rsidRDefault="003D6493" w:rsidP="00820290">
      <w:pPr>
        <w:pStyle w:val="Vresteksts"/>
        <w:jc w:val="both"/>
        <w:rPr>
          <w:rFonts w:ascii="Times New Roman" w:hAnsi="Times New Roman" w:cs="Times New Roman"/>
        </w:rPr>
      </w:pPr>
      <w:r w:rsidRPr="003C61DE">
        <w:rPr>
          <w:rStyle w:val="Vresatsauce"/>
          <w:rFonts w:ascii="Times New Roman" w:hAnsi="Times New Roman" w:cs="Times New Roman"/>
        </w:rPr>
        <w:footnoteRef/>
      </w:r>
      <w:r w:rsidRPr="003C61DE">
        <w:rPr>
          <w:rFonts w:ascii="Times New Roman" w:hAnsi="Times New Roman" w:cs="Times New Roman"/>
        </w:rPr>
        <w:t xml:space="preserve"> Pētījums “Pētījums Eiropas Savienības fondu 2021. -2027. gada plānošanas perioda ieguldījumu priekšnosacījumu izpildei”, pieejams šeit: </w:t>
      </w:r>
      <w:hyperlink r:id="rId5" w:tgtFrame="_blank" w:history="1">
        <w:r w:rsidRPr="003C61DE">
          <w:rPr>
            <w:rStyle w:val="Hipersaite"/>
            <w:rFonts w:ascii="Times New Roman" w:hAnsi="Times New Roman" w:cs="Times New Roman"/>
          </w:rPr>
          <w:t>https://www.sam.gov.lv/lv/petijumi</w:t>
        </w:r>
      </w:hyperlink>
      <w:r w:rsidRPr="003C61DE">
        <w:rPr>
          <w:rFonts w:ascii="Times New Roman" w:hAnsi="Times New Roman" w:cs="Times New Roman"/>
        </w:rPr>
        <w:t>.</w:t>
      </w:r>
    </w:p>
  </w:footnote>
  <w:footnote w:id="9">
    <w:p w14:paraId="3B22AE13" w14:textId="77777777" w:rsidR="003D6493" w:rsidRPr="00D828CF" w:rsidRDefault="003D6493" w:rsidP="003D6493">
      <w:pPr>
        <w:pStyle w:val="Vresteksts"/>
        <w:jc w:val="both"/>
        <w:rPr>
          <w:rFonts w:ascii="Times New Roman" w:hAnsi="Times New Roman" w:cs="Times New Roman"/>
        </w:rPr>
      </w:pPr>
      <w:r w:rsidRPr="00D828CF">
        <w:rPr>
          <w:rStyle w:val="Vresatsauce"/>
          <w:rFonts w:ascii="Times New Roman" w:hAnsi="Times New Roman" w:cs="Times New Roman"/>
        </w:rPr>
        <w:footnoteRef/>
      </w:r>
      <w:r w:rsidRPr="00D828CF">
        <w:rPr>
          <w:rFonts w:ascii="Times New Roman" w:hAnsi="Times New Roman" w:cs="Times New Roman"/>
        </w:rPr>
        <w:t xml:space="preserve"> Eiropas Komisijas 2016.gada 14.septembra paziņojums COM(2016) 587 Eiropas Parlamentam, Padomei, Eiropas Ekonomikas un Sociālo Lietu Komitejai un Reģionu Komitejai “Konkurētspējīga digitālā vienotā tirgus savienojamība. Virzība uz Eiropas Gigabitu sabiedrību”, Pieejams šeit: </w:t>
      </w:r>
      <w:hyperlink r:id="rId6" w:history="1">
        <w:r w:rsidRPr="002668AA">
          <w:rPr>
            <w:rStyle w:val="Hipersaite"/>
            <w:rFonts w:ascii="Times New Roman" w:hAnsi="Times New Roman" w:cs="Times New Roman"/>
          </w:rPr>
          <w:t>https://eur-lex.europa.eu/legal-content/LV/TXT/?uri=CELEX%3A52016DC0587</w:t>
        </w:r>
      </w:hyperlink>
      <w:r>
        <w:rPr>
          <w:rFonts w:ascii="Times New Roman" w:hAnsi="Times New Roman" w:cs="Times New Roman"/>
        </w:rPr>
        <w:t xml:space="preserve"> </w:t>
      </w:r>
    </w:p>
  </w:footnote>
  <w:footnote w:id="10">
    <w:p w14:paraId="543F0036" w14:textId="77777777" w:rsidR="003D6493" w:rsidRPr="00257E08" w:rsidRDefault="003D6493" w:rsidP="003D6493">
      <w:pPr>
        <w:pStyle w:val="Vresteksts"/>
        <w:jc w:val="both"/>
        <w:rPr>
          <w:rFonts w:cs="Times New Roman"/>
        </w:rPr>
      </w:pPr>
      <w:r w:rsidRPr="00257E08">
        <w:rPr>
          <w:rStyle w:val="Vresatsauce"/>
          <w:rFonts w:cs="Times New Roman"/>
        </w:rPr>
        <w:footnoteRef/>
      </w:r>
      <w:r w:rsidRPr="00257E08">
        <w:rPr>
          <w:rFonts w:cs="Times New Roman"/>
        </w:rPr>
        <w:t xml:space="preserve"> </w:t>
      </w:r>
      <w:r>
        <w:rPr>
          <w:rFonts w:cs="Times New Roman"/>
        </w:rPr>
        <w:t xml:space="preserve">Pieejams šeit: </w:t>
      </w:r>
      <w:hyperlink r:id="rId7" w:history="1">
        <w:r w:rsidRPr="00D875C1">
          <w:rPr>
            <w:rStyle w:val="Hipersaite"/>
            <w:rFonts w:cs="Times New Roman"/>
          </w:rPr>
          <w:t>https://eur-lex.europa.eu/legal-content/LV/TXT/?uri=CELEX:32018L1972</w:t>
        </w:r>
      </w:hyperlink>
      <w:r>
        <w:rPr>
          <w:rFonts w:cs="Times New Roman"/>
        </w:rPr>
        <w:t xml:space="preserve">  </w:t>
      </w:r>
    </w:p>
  </w:footnote>
  <w:footnote w:id="11">
    <w:p w14:paraId="0FF80205" w14:textId="77777777" w:rsidR="003D6493" w:rsidRDefault="003D6493">
      <w:pPr>
        <w:pStyle w:val="Vresteksts"/>
      </w:pPr>
      <w:r>
        <w:rPr>
          <w:rStyle w:val="Vresatsauce"/>
        </w:rPr>
        <w:footnoteRef/>
      </w:r>
      <w:r>
        <w:t xml:space="preserve"> </w:t>
      </w:r>
      <w:hyperlink r:id="rId8" w:history="1">
        <w:r w:rsidRPr="00696313">
          <w:rPr>
            <w:rStyle w:val="Hipersaite"/>
            <w:rFonts w:ascii="Times New Roman" w:eastAsia="Times New Roman" w:hAnsi="Times New Roman" w:cs="Times New Roman"/>
            <w:bCs/>
            <w:kern w:val="28"/>
          </w:rPr>
          <w:t>https://berec.europa.eu/eng/document_register/subject_matter/berec/regulatory_best_practices/guidelines/9027-berec-guidelines-to-assist-nras-on-the-consistent-application-of-geographical-surveys-of-network-deployments</w:t>
        </w:r>
      </w:hyperlink>
    </w:p>
  </w:footnote>
  <w:footnote w:id="12">
    <w:p w14:paraId="38722A98" w14:textId="77777777" w:rsidR="003D6493" w:rsidRPr="000C5858" w:rsidRDefault="003D6493" w:rsidP="003D6493">
      <w:pPr>
        <w:pStyle w:val="Vresteksts"/>
        <w:rPr>
          <w:rFonts w:ascii="Times New Roman" w:hAnsi="Times New Roman" w:cs="Times New Roman"/>
        </w:rPr>
      </w:pPr>
      <w:r w:rsidRPr="000C5858">
        <w:rPr>
          <w:rStyle w:val="Vresatsauce"/>
          <w:rFonts w:ascii="Times New Roman" w:hAnsi="Times New Roman" w:cs="Times New Roman"/>
        </w:rPr>
        <w:footnoteRef/>
      </w:r>
      <w:r w:rsidRPr="000C5858">
        <w:rPr>
          <w:rFonts w:ascii="Times New Roman" w:hAnsi="Times New Roman" w:cs="Times New Roman"/>
        </w:rPr>
        <w:t xml:space="preserve"> Pieejama šeit: </w:t>
      </w:r>
      <w:hyperlink r:id="rId9" w:history="1">
        <w:r w:rsidRPr="000C5858">
          <w:rPr>
            <w:rStyle w:val="Hipersaite"/>
            <w:rFonts w:ascii="Times New Roman" w:hAnsi="Times New Roman" w:cs="Times New Roman"/>
          </w:rPr>
          <w:t>https://eur-lex.europa.eu/legal-content/LV/TXT/?uri=uriserv%3AOJ.L_.2021.270.01.0039.01.LAV&amp;toc=OJ%3AL%3A2021%3A270%3ATOC</w:t>
        </w:r>
      </w:hyperlink>
      <w:r w:rsidRPr="000C5858">
        <w:rPr>
          <w:rFonts w:ascii="Times New Roman" w:hAnsi="Times New Roman" w:cs="Times New Roman"/>
        </w:rPr>
        <w:t xml:space="preserve">. </w:t>
      </w:r>
    </w:p>
  </w:footnote>
  <w:footnote w:id="13">
    <w:p w14:paraId="0FDB993C" w14:textId="77777777" w:rsidR="003D6493" w:rsidRPr="000D572B" w:rsidRDefault="003D6493">
      <w:pPr>
        <w:pStyle w:val="Vresteksts"/>
        <w:rPr>
          <w:rFonts w:ascii="Times New Roman" w:hAnsi="Times New Roman" w:cs="Times New Roman"/>
        </w:rPr>
      </w:pPr>
      <w:r w:rsidRPr="000D572B">
        <w:rPr>
          <w:rStyle w:val="Vresatsauce"/>
          <w:rFonts w:ascii="Times New Roman" w:hAnsi="Times New Roman" w:cs="Times New Roman"/>
        </w:rPr>
        <w:footnoteRef/>
      </w:r>
      <w:r w:rsidRPr="000D572B">
        <w:rPr>
          <w:rFonts w:ascii="Times New Roman" w:hAnsi="Times New Roman" w:cs="Times New Roman"/>
        </w:rPr>
        <w:t xml:space="preserve"> Eiropas Parlamenta un Padomes Direktīva (ES) 2018/1972 (2018. gada 11. decembris) par Eiropas Elektronisko sakaru kodeksa izveidi (pārstrādāta redakcija)Dokuments attiecas uz EEZ. (europa.eu)</w:t>
      </w:r>
    </w:p>
  </w:footnote>
  <w:footnote w:id="14">
    <w:p w14:paraId="7692399B" w14:textId="77777777" w:rsidR="003D6493" w:rsidRDefault="003D6493">
      <w:pPr>
        <w:pStyle w:val="Vresteksts"/>
      </w:pPr>
      <w:r>
        <w:rPr>
          <w:rStyle w:val="Vresatsauce"/>
        </w:rPr>
        <w:footnoteRef/>
      </w:r>
      <w:r>
        <w:t xml:space="preserve"> </w:t>
      </w:r>
      <w:hyperlink r:id="rId10" w:history="1">
        <w:r w:rsidRPr="00696313">
          <w:rPr>
            <w:rStyle w:val="Hipersaite"/>
            <w:rFonts w:ascii="Times New Roman" w:eastAsia="Times New Roman" w:hAnsi="Times New Roman" w:cs="Times New Roman"/>
            <w:bCs/>
            <w:kern w:val="28"/>
          </w:rPr>
          <w:t>https://berec.europa.eu/eng/document_register/subject_matter/berec/regulatory_best_practices/guidelines/9027-berec-guidelines-to-assist-nras-on-the-consistent-application-of-geographical-surveys-of-network-deployments</w:t>
        </w:r>
      </w:hyperlink>
    </w:p>
  </w:footnote>
  <w:footnote w:id="15">
    <w:p w14:paraId="62B8F2F5" w14:textId="77777777" w:rsidR="003D6493" w:rsidRPr="00526629" w:rsidRDefault="003D6493" w:rsidP="003D6493">
      <w:pPr>
        <w:pStyle w:val="Vresteksts"/>
        <w:rPr>
          <w:rFonts w:ascii="Times New Roman" w:hAnsi="Times New Roman" w:cs="Times New Roman"/>
        </w:rPr>
      </w:pPr>
      <w:r w:rsidRPr="00526629">
        <w:rPr>
          <w:rStyle w:val="Vresatsauce"/>
          <w:rFonts w:ascii="Times New Roman" w:hAnsi="Times New Roman" w:cs="Times New Roman"/>
        </w:rPr>
        <w:footnoteRef/>
      </w:r>
      <w:r w:rsidRPr="00526629">
        <w:rPr>
          <w:rFonts w:ascii="Times New Roman" w:hAnsi="Times New Roman" w:cs="Times New Roman"/>
        </w:rPr>
        <w:t xml:space="preserve"> Plānota šāda skala: </w:t>
      </w:r>
    </w:p>
    <w:p w14:paraId="6C4D8063"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 xml:space="preserve">=&gt; Lielāks vai vienāds ar 1 Gbit/s; </w:t>
      </w:r>
    </w:p>
    <w:p w14:paraId="74433891"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=&gt; 300 Mbit/s &lt; 1 Gbit/s;</w:t>
      </w:r>
      <w:r w:rsidRPr="00526629">
        <w:rPr>
          <w:rFonts w:ascii="Times New Roman" w:hAnsi="Times New Roman" w:cs="Times New Roman"/>
        </w:rPr>
        <w:tab/>
      </w:r>
    </w:p>
    <w:p w14:paraId="51DE1460"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=&gt; 100 Mbit/s &lt; 300 Mbit/s;</w:t>
      </w:r>
      <w:r w:rsidRPr="00526629">
        <w:rPr>
          <w:rFonts w:ascii="Times New Roman" w:hAnsi="Times New Roman" w:cs="Times New Roman"/>
        </w:rPr>
        <w:tab/>
      </w:r>
    </w:p>
    <w:p w14:paraId="4FC090E6"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=&gt; 30 Mbit/s &lt; 100 Mbit/s;</w:t>
      </w:r>
      <w:r w:rsidRPr="00526629">
        <w:rPr>
          <w:rFonts w:ascii="Times New Roman" w:hAnsi="Times New Roman" w:cs="Times New Roman"/>
        </w:rPr>
        <w:tab/>
      </w:r>
    </w:p>
    <w:p w14:paraId="2983A238"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 xml:space="preserve">=&gt; 10 Mbit/s &lt; 30 Mbit/s; </w:t>
      </w:r>
      <w:r w:rsidRPr="00526629">
        <w:rPr>
          <w:rFonts w:ascii="Times New Roman" w:hAnsi="Times New Roman" w:cs="Times New Roman"/>
        </w:rPr>
        <w:tab/>
      </w:r>
    </w:p>
    <w:p w14:paraId="39F30FF1"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=&gt; 2 Mbit/s &lt; 10 Mbit/s;</w:t>
      </w:r>
    </w:p>
    <w:p w14:paraId="3CB762F9" w14:textId="77777777" w:rsidR="003D6493" w:rsidRPr="00526629" w:rsidRDefault="003D6493" w:rsidP="003D6493">
      <w:pPr>
        <w:pStyle w:val="Vresteksts"/>
        <w:rPr>
          <w:rFonts w:ascii="Times New Roman" w:hAnsi="Times New Roman" w:cs="Times New Roman"/>
        </w:rPr>
      </w:pPr>
      <w:r w:rsidRPr="00526629">
        <w:rPr>
          <w:rFonts w:ascii="Times New Roman" w:hAnsi="Times New Roman" w:cs="Times New Roman"/>
        </w:rPr>
        <w:t>=&gt; Nav datu</w:t>
      </w:r>
      <w:r w:rsidRPr="00526629">
        <w:rPr>
          <w:rFonts w:ascii="Times New Roman" w:hAnsi="Times New Roman" w:cs="Times New Roman"/>
        </w:rPr>
        <w:tab/>
      </w:r>
    </w:p>
  </w:footnote>
  <w:footnote w:id="16">
    <w:p w14:paraId="625CBCCD" w14:textId="77777777" w:rsidR="003D6493" w:rsidRPr="00526629" w:rsidRDefault="003D6493" w:rsidP="003D6493">
      <w:pPr>
        <w:pStyle w:val="Vresteksts"/>
        <w:rPr>
          <w:rFonts w:ascii="Times New Roman" w:hAnsi="Times New Roman" w:cs="Times New Roman"/>
        </w:rPr>
      </w:pPr>
      <w:r w:rsidRPr="00526629">
        <w:rPr>
          <w:rStyle w:val="Vresatsauce"/>
          <w:rFonts w:ascii="Times New Roman" w:hAnsi="Times New Roman" w:cs="Times New Roman"/>
        </w:rPr>
        <w:footnoteRef/>
      </w:r>
      <w:r w:rsidRPr="00526629">
        <w:rPr>
          <w:rFonts w:ascii="Times New Roman" w:hAnsi="Times New Roman" w:cs="Times New Roman"/>
        </w:rPr>
        <w:t xml:space="preserve"> Skat. augstāk. </w:t>
      </w:r>
      <w:r w:rsidRPr="00526629">
        <w:rPr>
          <w:rFonts w:ascii="Times New Roman" w:hAnsi="Times New Roman" w:cs="Times New Roman"/>
        </w:rPr>
        <w:tab/>
      </w:r>
    </w:p>
  </w:footnote>
  <w:footnote w:id="17">
    <w:p w14:paraId="1AC3F637" w14:textId="77777777" w:rsidR="003D6493" w:rsidRPr="00526629" w:rsidRDefault="003D6493" w:rsidP="003D6493">
      <w:pPr>
        <w:pStyle w:val="Vresteksts"/>
        <w:rPr>
          <w:rFonts w:ascii="Times New Roman" w:hAnsi="Times New Roman" w:cs="Times New Roman"/>
        </w:rPr>
      </w:pPr>
      <w:r w:rsidRPr="00526629">
        <w:rPr>
          <w:rStyle w:val="Vresatsauce"/>
          <w:rFonts w:ascii="Times New Roman" w:hAnsi="Times New Roman" w:cs="Times New Roman"/>
        </w:rPr>
        <w:footnoteRef/>
      </w:r>
      <w:r w:rsidRPr="00526629">
        <w:rPr>
          <w:rFonts w:ascii="Times New Roman" w:hAnsi="Times New Roman" w:cs="Times New Roman"/>
        </w:rPr>
        <w:t xml:space="preserve"> Skat. augstāk</w:t>
      </w:r>
      <w:r w:rsidRPr="00526629">
        <w:rPr>
          <w:rFonts w:ascii="Times New Roman" w:hAnsi="Times New Roman" w:cs="Times New Roman"/>
        </w:rPr>
        <w:tab/>
      </w:r>
    </w:p>
  </w:footnote>
  <w:footnote w:id="18">
    <w:p w14:paraId="6AC96B7A" w14:textId="77777777" w:rsidR="003D6493" w:rsidRPr="00C321AF" w:rsidRDefault="003D6493" w:rsidP="003D6493">
      <w:pPr>
        <w:pStyle w:val="Vresteksts"/>
      </w:pPr>
      <w:r w:rsidRPr="00526629">
        <w:rPr>
          <w:rStyle w:val="Vresatsauce"/>
          <w:rFonts w:ascii="Times New Roman" w:hAnsi="Times New Roman" w:cs="Times New Roman"/>
        </w:rPr>
        <w:footnoteRef/>
      </w:r>
      <w:r w:rsidRPr="00526629">
        <w:rPr>
          <w:rFonts w:ascii="Times New Roman" w:hAnsi="Times New Roman" w:cs="Times New Roman"/>
        </w:rPr>
        <w:t xml:space="preserve"> Skat. augstāk.  </w:t>
      </w:r>
      <w:r w:rsidRPr="00526629">
        <w:rPr>
          <w:rFonts w:ascii="Times New Roman" w:hAnsi="Times New Roman" w:cs="Times New Roman"/>
        </w:rPr>
        <w:tab/>
      </w:r>
    </w:p>
  </w:footnote>
  <w:footnote w:id="19">
    <w:p w14:paraId="13ACBC57" w14:textId="77777777" w:rsidR="003D6493" w:rsidRPr="00417431" w:rsidRDefault="003D6493" w:rsidP="003D6493">
      <w:pPr>
        <w:pStyle w:val="Vresteksts"/>
        <w:jc w:val="both"/>
        <w:rPr>
          <w:rFonts w:ascii="Times New Roman" w:hAnsi="Times New Roman" w:cs="Times New Roman"/>
        </w:rPr>
      </w:pPr>
      <w:r w:rsidRPr="00417431">
        <w:rPr>
          <w:rStyle w:val="Vresatsauce"/>
          <w:rFonts w:ascii="Times New Roman" w:hAnsi="Times New Roman" w:cs="Times New Roman"/>
        </w:rPr>
        <w:footnoteRef/>
      </w:r>
      <w:r w:rsidRPr="00417431">
        <w:rPr>
          <w:rFonts w:ascii="Times New Roman" w:hAnsi="Times New Roman" w:cs="Times New Roman"/>
        </w:rPr>
        <w:t xml:space="preserve"> Eiropas Komisijas 2021. gada 9. marta paziņojums COM(2021) 118 Eiropas Parlamentam, Padomei, Eiropas Ekonomikas un Sociālo Lietu Komitejai un Reģionu Komitejai “Digitālais kompass 2030. gadam: Eiropas ceļš uz digitālo desmitgadi”, </w:t>
      </w:r>
      <w:bookmarkStart w:id="16" w:name="_Hlk70429673"/>
      <w:r w:rsidRPr="00417431">
        <w:rPr>
          <w:rFonts w:ascii="Times New Roman" w:hAnsi="Times New Roman" w:cs="Times New Roman"/>
        </w:rPr>
        <w:t>pieejams šeit: https://eur-lex.europa.eu/legal-content/en/TXT/?uri=CELEX%3A52021DC0118.</w:t>
      </w:r>
      <w:bookmarkEnd w:id="16"/>
    </w:p>
  </w:footnote>
  <w:footnote w:id="20">
    <w:p w14:paraId="64C214EB" w14:textId="77777777" w:rsidR="003D6493" w:rsidRPr="000C5858" w:rsidRDefault="003D6493" w:rsidP="003D6493">
      <w:pPr>
        <w:pStyle w:val="Vresteksts"/>
        <w:rPr>
          <w:rFonts w:ascii="Times New Roman" w:hAnsi="Times New Roman" w:cs="Times New Roman"/>
        </w:rPr>
      </w:pPr>
      <w:r w:rsidRPr="000C5858">
        <w:rPr>
          <w:rStyle w:val="Vresatsauce"/>
          <w:rFonts w:ascii="Times New Roman" w:hAnsi="Times New Roman" w:cs="Times New Roman"/>
        </w:rPr>
        <w:footnoteRef/>
      </w:r>
      <w:r w:rsidRPr="000C5858">
        <w:rPr>
          <w:rFonts w:ascii="Times New Roman" w:hAnsi="Times New Roman" w:cs="Times New Roman"/>
        </w:rPr>
        <w:t xml:space="preserve"> Pieejama šeit: </w:t>
      </w:r>
      <w:hyperlink r:id="rId11" w:history="1">
        <w:r w:rsidRPr="000C5858">
          <w:rPr>
            <w:rStyle w:val="Hipersaite"/>
            <w:rFonts w:ascii="Times New Roman" w:hAnsi="Times New Roman" w:cs="Times New Roman"/>
          </w:rPr>
          <w:t>https://eur-lex.europa.eu/legal-content/LV/TXT/?uri=uriserv%3AOJ.L_.2021.270.01.0039.01.LAV&amp;toc=OJ%3AL%3A2021%3A270%3ATOC</w:t>
        </w:r>
      </w:hyperlink>
      <w:r w:rsidRPr="000C5858">
        <w:rPr>
          <w:rFonts w:ascii="Times New Roman" w:hAnsi="Times New Roman" w:cs="Times New Roman"/>
        </w:rPr>
        <w:t xml:space="preserve">. </w:t>
      </w:r>
    </w:p>
  </w:footnote>
  <w:footnote w:id="21">
    <w:p w14:paraId="04A967DF" w14:textId="77777777" w:rsidR="003D6493" w:rsidRPr="000C5858" w:rsidRDefault="003D6493">
      <w:pPr>
        <w:pStyle w:val="Vresteksts"/>
        <w:rPr>
          <w:rFonts w:ascii="Times New Roman" w:hAnsi="Times New Roman" w:cs="Times New Roman"/>
        </w:rPr>
      </w:pPr>
      <w:r w:rsidRPr="000C5858">
        <w:rPr>
          <w:rStyle w:val="Vresatsauce"/>
          <w:rFonts w:ascii="Times New Roman" w:hAnsi="Times New Roman" w:cs="Times New Roman"/>
        </w:rPr>
        <w:footnoteRef/>
      </w:r>
      <w:r w:rsidRPr="000C5858">
        <w:rPr>
          <w:rFonts w:ascii="Times New Roman" w:hAnsi="Times New Roman" w:cs="Times New Roman"/>
        </w:rPr>
        <w:t xml:space="preserve"> Pieejama šeit: </w:t>
      </w:r>
      <w:hyperlink r:id="rId12" w:history="1">
        <w:r w:rsidRPr="000C5858">
          <w:rPr>
            <w:rStyle w:val="Hipersaite"/>
            <w:rFonts w:ascii="Times New Roman" w:hAnsi="Times New Roman" w:cs="Times New Roman"/>
          </w:rPr>
          <w:t>https://eur-lex.europa.eu/legal-content/LV/TXT/?uri=uriserv%3AOJ.L_.2021.270.01.0039.01.LAV&amp;toc=OJ%3AL%3A2021%3A270%3ATOC</w:t>
        </w:r>
      </w:hyperlink>
      <w:r w:rsidRPr="000C5858">
        <w:rPr>
          <w:rFonts w:ascii="Times New Roman" w:hAnsi="Times New Roman" w:cs="Times New Roman"/>
        </w:rPr>
        <w:t xml:space="preserve">. </w:t>
      </w:r>
    </w:p>
  </w:footnote>
  <w:footnote w:id="22">
    <w:p w14:paraId="722FD8C7" w14:textId="77777777" w:rsidR="003D6493" w:rsidRDefault="003D6493">
      <w:pPr>
        <w:pStyle w:val="Vresteksts"/>
      </w:pPr>
      <w:r>
        <w:rPr>
          <w:rStyle w:val="Vresatsauce"/>
        </w:rPr>
        <w:footnoteRef/>
      </w:r>
      <w:r>
        <w:t xml:space="preserve"> </w:t>
      </w:r>
      <w:r w:rsidRPr="00D501F7">
        <w:rPr>
          <w:rFonts w:cs="Times New Roman"/>
        </w:rPr>
        <w:t xml:space="preserve">Pieejams šeit: </w:t>
      </w:r>
      <w:hyperlink r:id="rId13" w:tgtFrame="_blank" w:history="1">
        <w:r w:rsidRPr="00D501F7">
          <w:rPr>
            <w:rStyle w:val="Hipersaite"/>
            <w:rFonts w:cs="Times New Roman"/>
          </w:rPr>
          <w:t>https://www.sam.gov.lv/lv/petijumi</w:t>
        </w:r>
      </w:hyperlink>
      <w:r w:rsidRPr="00D501F7">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8330"/>
      <w:docPartObj>
        <w:docPartGallery w:val="Page Numbers (Top of Page)"/>
        <w:docPartUnique/>
      </w:docPartObj>
    </w:sdtPr>
    <w:sdtEndPr>
      <w:rPr>
        <w:rFonts w:ascii="Times New Roman" w:hAnsi="Times New Roman" w:cs="Times New Roman"/>
        <w:noProof/>
      </w:rPr>
    </w:sdtEndPr>
    <w:sdtContent>
      <w:p w14:paraId="09B27803" w14:textId="09CA1902" w:rsidR="003D6493" w:rsidRPr="002E6FF7" w:rsidRDefault="003D6493">
        <w:pPr>
          <w:pStyle w:val="Galvene"/>
          <w:jc w:val="center"/>
          <w:rPr>
            <w:rFonts w:ascii="Times New Roman" w:hAnsi="Times New Roman" w:cs="Times New Roman"/>
          </w:rPr>
        </w:pPr>
        <w:r w:rsidRPr="002E6FF7">
          <w:rPr>
            <w:rFonts w:ascii="Times New Roman" w:hAnsi="Times New Roman" w:cs="Times New Roman"/>
          </w:rPr>
          <w:fldChar w:fldCharType="begin"/>
        </w:r>
        <w:r w:rsidRPr="002E6FF7">
          <w:rPr>
            <w:rFonts w:ascii="Times New Roman" w:hAnsi="Times New Roman" w:cs="Times New Roman"/>
          </w:rPr>
          <w:instrText xml:space="preserve"> PAGE   \* MERGEFORMAT </w:instrText>
        </w:r>
        <w:r w:rsidRPr="002E6FF7">
          <w:rPr>
            <w:rFonts w:ascii="Times New Roman" w:hAnsi="Times New Roman" w:cs="Times New Roman"/>
          </w:rPr>
          <w:fldChar w:fldCharType="separate"/>
        </w:r>
        <w:r w:rsidR="00C37C66">
          <w:rPr>
            <w:rFonts w:ascii="Times New Roman" w:hAnsi="Times New Roman" w:cs="Times New Roman"/>
            <w:noProof/>
          </w:rPr>
          <w:t>61</w:t>
        </w:r>
        <w:r w:rsidRPr="002E6FF7">
          <w:rPr>
            <w:rFonts w:ascii="Times New Roman" w:hAnsi="Times New Roman" w:cs="Times New Roman"/>
            <w:noProof/>
          </w:rPr>
          <w:fldChar w:fldCharType="end"/>
        </w:r>
      </w:p>
    </w:sdtContent>
  </w:sdt>
  <w:p w14:paraId="627EFC00" w14:textId="77777777" w:rsidR="003D6493" w:rsidRDefault="003D649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14864"/>
      <w:docPartObj>
        <w:docPartGallery w:val="Page Numbers (Top of Page)"/>
        <w:docPartUnique/>
      </w:docPartObj>
    </w:sdtPr>
    <w:sdtEndPr>
      <w:rPr>
        <w:rFonts w:ascii="Times New Roman" w:hAnsi="Times New Roman" w:cs="Times New Roman"/>
      </w:rPr>
    </w:sdtEndPr>
    <w:sdtContent>
      <w:p w14:paraId="4658CDCC" w14:textId="2A248D5D" w:rsidR="003D6493" w:rsidRPr="002E6FF7" w:rsidRDefault="003D6493">
        <w:pPr>
          <w:pStyle w:val="Galvene"/>
          <w:jc w:val="center"/>
          <w:rPr>
            <w:rFonts w:ascii="Times New Roman" w:hAnsi="Times New Roman" w:cs="Times New Roman"/>
          </w:rPr>
        </w:pPr>
        <w:r w:rsidRPr="002E6FF7">
          <w:rPr>
            <w:rFonts w:ascii="Times New Roman" w:hAnsi="Times New Roman" w:cs="Times New Roman"/>
          </w:rPr>
          <w:fldChar w:fldCharType="begin"/>
        </w:r>
        <w:r w:rsidRPr="002E6FF7">
          <w:rPr>
            <w:rFonts w:ascii="Times New Roman" w:hAnsi="Times New Roman" w:cs="Times New Roman"/>
          </w:rPr>
          <w:instrText>PAGE   \* MERGEFORMAT</w:instrText>
        </w:r>
        <w:r w:rsidRPr="002E6FF7">
          <w:rPr>
            <w:rFonts w:ascii="Times New Roman" w:hAnsi="Times New Roman" w:cs="Times New Roman"/>
          </w:rPr>
          <w:fldChar w:fldCharType="separate"/>
        </w:r>
        <w:r w:rsidR="0082017C">
          <w:rPr>
            <w:rFonts w:ascii="Times New Roman" w:hAnsi="Times New Roman" w:cs="Times New Roman"/>
            <w:noProof/>
          </w:rPr>
          <w:t>1</w:t>
        </w:r>
        <w:r w:rsidRPr="002E6FF7">
          <w:rPr>
            <w:rFonts w:ascii="Times New Roman" w:hAnsi="Times New Roman" w:cs="Times New Roman"/>
          </w:rPr>
          <w:fldChar w:fldCharType="end"/>
        </w:r>
      </w:p>
    </w:sdtContent>
  </w:sdt>
  <w:p w14:paraId="12C262E6" w14:textId="77777777" w:rsidR="003D6493" w:rsidRDefault="003D64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6B41FB"/>
    <w:multiLevelType w:val="hybridMultilevel"/>
    <w:tmpl w:val="7BD87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00712"/>
    <w:multiLevelType w:val="hybridMultilevel"/>
    <w:tmpl w:val="D4708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94216D"/>
    <w:multiLevelType w:val="hybridMultilevel"/>
    <w:tmpl w:val="E0A4B070"/>
    <w:lvl w:ilvl="0" w:tplc="DC30A132">
      <w:start w:val="1"/>
      <w:numFmt w:val="decimal"/>
      <w:lvlText w:val="%1."/>
      <w:lvlJc w:val="left"/>
      <w:pPr>
        <w:ind w:left="1080" w:hanging="360"/>
      </w:pPr>
      <w:rPr>
        <w:rFonts w:ascii="Times New Roman" w:eastAsia="Calibri" w:hAnsi="Times New Roman" w:cs="Times New Roman"/>
      </w:rPr>
    </w:lvl>
    <w:lvl w:ilvl="1" w:tplc="7B26CB4A" w:tentative="1">
      <w:start w:val="1"/>
      <w:numFmt w:val="lowerLetter"/>
      <w:lvlText w:val="%2."/>
      <w:lvlJc w:val="left"/>
      <w:pPr>
        <w:ind w:left="1800" w:hanging="360"/>
      </w:pPr>
    </w:lvl>
    <w:lvl w:ilvl="2" w:tplc="8E24A51E" w:tentative="1">
      <w:start w:val="1"/>
      <w:numFmt w:val="lowerRoman"/>
      <w:lvlText w:val="%3."/>
      <w:lvlJc w:val="right"/>
      <w:pPr>
        <w:ind w:left="2520" w:hanging="180"/>
      </w:pPr>
    </w:lvl>
    <w:lvl w:ilvl="3" w:tplc="D99CBCCE" w:tentative="1">
      <w:start w:val="1"/>
      <w:numFmt w:val="decimal"/>
      <w:lvlText w:val="%4."/>
      <w:lvlJc w:val="left"/>
      <w:pPr>
        <w:ind w:left="3240" w:hanging="360"/>
      </w:pPr>
    </w:lvl>
    <w:lvl w:ilvl="4" w:tplc="C9A436FC" w:tentative="1">
      <w:start w:val="1"/>
      <w:numFmt w:val="lowerLetter"/>
      <w:lvlText w:val="%5."/>
      <w:lvlJc w:val="left"/>
      <w:pPr>
        <w:ind w:left="3960" w:hanging="360"/>
      </w:pPr>
    </w:lvl>
    <w:lvl w:ilvl="5" w:tplc="BC409800" w:tentative="1">
      <w:start w:val="1"/>
      <w:numFmt w:val="lowerRoman"/>
      <w:lvlText w:val="%6."/>
      <w:lvlJc w:val="right"/>
      <w:pPr>
        <w:ind w:left="4680" w:hanging="180"/>
      </w:pPr>
    </w:lvl>
    <w:lvl w:ilvl="6" w:tplc="CC20A4F2" w:tentative="1">
      <w:start w:val="1"/>
      <w:numFmt w:val="decimal"/>
      <w:lvlText w:val="%7."/>
      <w:lvlJc w:val="left"/>
      <w:pPr>
        <w:ind w:left="5400" w:hanging="360"/>
      </w:pPr>
    </w:lvl>
    <w:lvl w:ilvl="7" w:tplc="450C5E18" w:tentative="1">
      <w:start w:val="1"/>
      <w:numFmt w:val="lowerLetter"/>
      <w:lvlText w:val="%8."/>
      <w:lvlJc w:val="left"/>
      <w:pPr>
        <w:ind w:left="6120" w:hanging="360"/>
      </w:pPr>
    </w:lvl>
    <w:lvl w:ilvl="8" w:tplc="5678B182" w:tentative="1">
      <w:start w:val="1"/>
      <w:numFmt w:val="lowerRoman"/>
      <w:lvlText w:val="%9."/>
      <w:lvlJc w:val="right"/>
      <w:pPr>
        <w:ind w:left="6840" w:hanging="180"/>
      </w:pPr>
    </w:lvl>
  </w:abstractNum>
  <w:abstractNum w:abstractNumId="4" w15:restartNumberingAfterBreak="0">
    <w:nsid w:val="272319D4"/>
    <w:multiLevelType w:val="hybridMultilevel"/>
    <w:tmpl w:val="28EEB688"/>
    <w:lvl w:ilvl="0" w:tplc="609CC9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8532451"/>
    <w:multiLevelType w:val="hybridMultilevel"/>
    <w:tmpl w:val="324033E0"/>
    <w:lvl w:ilvl="0" w:tplc="9CE211C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1F37E7"/>
    <w:multiLevelType w:val="hybridMultilevel"/>
    <w:tmpl w:val="354E573C"/>
    <w:lvl w:ilvl="0" w:tplc="A55AE7C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B13E83"/>
    <w:multiLevelType w:val="hybridMultilevel"/>
    <w:tmpl w:val="DDB615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402779"/>
    <w:multiLevelType w:val="hybridMultilevel"/>
    <w:tmpl w:val="B9905198"/>
    <w:lvl w:ilvl="0" w:tplc="9CE211C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EE01F1"/>
    <w:multiLevelType w:val="hybridMultilevel"/>
    <w:tmpl w:val="501EF4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A3D2811"/>
    <w:multiLevelType w:val="hybridMultilevel"/>
    <w:tmpl w:val="22DC933C"/>
    <w:lvl w:ilvl="0" w:tplc="9CE211C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5F44C7"/>
    <w:multiLevelType w:val="hybridMultilevel"/>
    <w:tmpl w:val="431839F8"/>
    <w:lvl w:ilvl="0" w:tplc="04260011">
      <w:start w:val="1"/>
      <w:numFmt w:val="decimal"/>
      <w:lvlText w:val="%1)"/>
      <w:lvlJc w:val="left"/>
      <w:pPr>
        <w:ind w:left="720" w:hanging="360"/>
      </w:pPr>
    </w:lvl>
    <w:lvl w:ilvl="1" w:tplc="08E0B2B2">
      <w:numFmt w:val="bullet"/>
      <w:lvlText w:val="-"/>
      <w:lvlJc w:val="left"/>
      <w:pPr>
        <w:ind w:left="1440" w:hanging="360"/>
      </w:pPr>
      <w:rPr>
        <w:rFonts w:ascii="Calibri" w:eastAsiaTheme="minorHAnsi" w:hAnsi="Calibri" w:cs="Calibri"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2622251"/>
    <w:multiLevelType w:val="hybridMultilevel"/>
    <w:tmpl w:val="5C081E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3"/>
  </w:num>
  <w:num w:numId="5">
    <w:abstractNumId w:val="1"/>
  </w:num>
  <w:num w:numId="6">
    <w:abstractNumId w:val="6"/>
  </w:num>
  <w:num w:numId="7">
    <w:abstractNumId w:val="7"/>
  </w:num>
  <w:num w:numId="8">
    <w:abstractNumId w:val="10"/>
  </w:num>
  <w:num w:numId="9">
    <w:abstractNumId w:val="5"/>
  </w:num>
  <w:num w:numId="10">
    <w:abstractNumId w:val="8"/>
  </w:num>
  <w:num w:numId="11">
    <w:abstractNumId w:val="4"/>
  </w:num>
  <w:num w:numId="12">
    <w:abstractNumId w:val="13"/>
  </w:num>
  <w:num w:numId="13">
    <w:abstractNumId w:val="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487"/>
    <w:rsid w:val="0001426F"/>
    <w:rsid w:val="000150E2"/>
    <w:rsid w:val="00024343"/>
    <w:rsid w:val="0003041A"/>
    <w:rsid w:val="00037C4F"/>
    <w:rsid w:val="00040B4D"/>
    <w:rsid w:val="0005754F"/>
    <w:rsid w:val="00082D4D"/>
    <w:rsid w:val="000A43AD"/>
    <w:rsid w:val="000A65FB"/>
    <w:rsid w:val="000B5900"/>
    <w:rsid w:val="000C068E"/>
    <w:rsid w:val="000D11BA"/>
    <w:rsid w:val="000D6029"/>
    <w:rsid w:val="0012655C"/>
    <w:rsid w:val="001336A1"/>
    <w:rsid w:val="00144FBB"/>
    <w:rsid w:val="00154ACF"/>
    <w:rsid w:val="00167479"/>
    <w:rsid w:val="00175EDD"/>
    <w:rsid w:val="0019000D"/>
    <w:rsid w:val="001928E5"/>
    <w:rsid w:val="00193A18"/>
    <w:rsid w:val="00193ADA"/>
    <w:rsid w:val="001A7945"/>
    <w:rsid w:val="001B53DF"/>
    <w:rsid w:val="001C2555"/>
    <w:rsid w:val="001C73BE"/>
    <w:rsid w:val="001C7FC5"/>
    <w:rsid w:val="001D1429"/>
    <w:rsid w:val="001F513B"/>
    <w:rsid w:val="00201752"/>
    <w:rsid w:val="00224CD1"/>
    <w:rsid w:val="00236E5A"/>
    <w:rsid w:val="002441B9"/>
    <w:rsid w:val="002456BA"/>
    <w:rsid w:val="00257258"/>
    <w:rsid w:val="00280E40"/>
    <w:rsid w:val="00291146"/>
    <w:rsid w:val="00291200"/>
    <w:rsid w:val="00297203"/>
    <w:rsid w:val="002B13FA"/>
    <w:rsid w:val="002B1887"/>
    <w:rsid w:val="002B1CFF"/>
    <w:rsid w:val="002C0181"/>
    <w:rsid w:val="002D4EE2"/>
    <w:rsid w:val="002E3A4A"/>
    <w:rsid w:val="002E6FF7"/>
    <w:rsid w:val="002F2D59"/>
    <w:rsid w:val="00301FCF"/>
    <w:rsid w:val="003079AD"/>
    <w:rsid w:val="003142BE"/>
    <w:rsid w:val="003265BD"/>
    <w:rsid w:val="00330135"/>
    <w:rsid w:val="00332F55"/>
    <w:rsid w:val="003335FE"/>
    <w:rsid w:val="00334004"/>
    <w:rsid w:val="00342BCA"/>
    <w:rsid w:val="00343954"/>
    <w:rsid w:val="00351272"/>
    <w:rsid w:val="00366094"/>
    <w:rsid w:val="003766A9"/>
    <w:rsid w:val="00376D6F"/>
    <w:rsid w:val="003922F1"/>
    <w:rsid w:val="003979C8"/>
    <w:rsid w:val="003A6C6A"/>
    <w:rsid w:val="003B305A"/>
    <w:rsid w:val="003B60B3"/>
    <w:rsid w:val="003B6330"/>
    <w:rsid w:val="003C0BAF"/>
    <w:rsid w:val="003C61DE"/>
    <w:rsid w:val="003D2B42"/>
    <w:rsid w:val="003D5715"/>
    <w:rsid w:val="003D6493"/>
    <w:rsid w:val="004057A7"/>
    <w:rsid w:val="00412F23"/>
    <w:rsid w:val="00421BAB"/>
    <w:rsid w:val="00427487"/>
    <w:rsid w:val="004334A0"/>
    <w:rsid w:val="004608A8"/>
    <w:rsid w:val="00461D96"/>
    <w:rsid w:val="004759B7"/>
    <w:rsid w:val="0047745C"/>
    <w:rsid w:val="00490650"/>
    <w:rsid w:val="00492DEE"/>
    <w:rsid w:val="004A1D1C"/>
    <w:rsid w:val="004A6BE0"/>
    <w:rsid w:val="004B6BCF"/>
    <w:rsid w:val="004C7D78"/>
    <w:rsid w:val="004D67FD"/>
    <w:rsid w:val="004D7E23"/>
    <w:rsid w:val="004F5D1D"/>
    <w:rsid w:val="00504278"/>
    <w:rsid w:val="00530EE1"/>
    <w:rsid w:val="00535824"/>
    <w:rsid w:val="005454CE"/>
    <w:rsid w:val="00567F43"/>
    <w:rsid w:val="00570B16"/>
    <w:rsid w:val="00580102"/>
    <w:rsid w:val="005942D9"/>
    <w:rsid w:val="005A5276"/>
    <w:rsid w:val="005C389C"/>
    <w:rsid w:val="005D541C"/>
    <w:rsid w:val="005E2B9C"/>
    <w:rsid w:val="005F473C"/>
    <w:rsid w:val="006152A9"/>
    <w:rsid w:val="00617663"/>
    <w:rsid w:val="0062082A"/>
    <w:rsid w:val="0062200C"/>
    <w:rsid w:val="006448CB"/>
    <w:rsid w:val="00650A60"/>
    <w:rsid w:val="006515E8"/>
    <w:rsid w:val="0065445A"/>
    <w:rsid w:val="006649B5"/>
    <w:rsid w:val="006652E4"/>
    <w:rsid w:val="00670F2F"/>
    <w:rsid w:val="0069630F"/>
    <w:rsid w:val="006A66E1"/>
    <w:rsid w:val="006B7F46"/>
    <w:rsid w:val="006C378B"/>
    <w:rsid w:val="006D183F"/>
    <w:rsid w:val="00702106"/>
    <w:rsid w:val="007264EC"/>
    <w:rsid w:val="00737A1A"/>
    <w:rsid w:val="00743BE7"/>
    <w:rsid w:val="00743C78"/>
    <w:rsid w:val="00751A31"/>
    <w:rsid w:val="007627C6"/>
    <w:rsid w:val="00762CED"/>
    <w:rsid w:val="00765B76"/>
    <w:rsid w:val="00766D58"/>
    <w:rsid w:val="00767FF7"/>
    <w:rsid w:val="0077274E"/>
    <w:rsid w:val="00774FC5"/>
    <w:rsid w:val="00780B7D"/>
    <w:rsid w:val="00783E64"/>
    <w:rsid w:val="007A084D"/>
    <w:rsid w:val="007B3CAE"/>
    <w:rsid w:val="007C6300"/>
    <w:rsid w:val="007C67C0"/>
    <w:rsid w:val="007E38AC"/>
    <w:rsid w:val="007E4C8C"/>
    <w:rsid w:val="007F110B"/>
    <w:rsid w:val="008074CB"/>
    <w:rsid w:val="00811B0E"/>
    <w:rsid w:val="0082017C"/>
    <w:rsid w:val="00820290"/>
    <w:rsid w:val="008301A2"/>
    <w:rsid w:val="00843B21"/>
    <w:rsid w:val="00845498"/>
    <w:rsid w:val="00856B08"/>
    <w:rsid w:val="00857550"/>
    <w:rsid w:val="00862D3A"/>
    <w:rsid w:val="00884F8A"/>
    <w:rsid w:val="0088607F"/>
    <w:rsid w:val="00886EDB"/>
    <w:rsid w:val="008A4BC5"/>
    <w:rsid w:val="008A7061"/>
    <w:rsid w:val="008B5459"/>
    <w:rsid w:val="008C1BF9"/>
    <w:rsid w:val="008D3AC2"/>
    <w:rsid w:val="008D701A"/>
    <w:rsid w:val="008F0B83"/>
    <w:rsid w:val="00901728"/>
    <w:rsid w:val="009035AA"/>
    <w:rsid w:val="00903690"/>
    <w:rsid w:val="009068A3"/>
    <w:rsid w:val="009074EF"/>
    <w:rsid w:val="00925515"/>
    <w:rsid w:val="00925778"/>
    <w:rsid w:val="00926DE5"/>
    <w:rsid w:val="009312A3"/>
    <w:rsid w:val="00931886"/>
    <w:rsid w:val="00942F77"/>
    <w:rsid w:val="0095486C"/>
    <w:rsid w:val="00955A45"/>
    <w:rsid w:val="009572C7"/>
    <w:rsid w:val="00972803"/>
    <w:rsid w:val="00977D8A"/>
    <w:rsid w:val="00980E0E"/>
    <w:rsid w:val="00983FC0"/>
    <w:rsid w:val="00992FF8"/>
    <w:rsid w:val="009A274F"/>
    <w:rsid w:val="009A3685"/>
    <w:rsid w:val="009B0CB0"/>
    <w:rsid w:val="009B1A37"/>
    <w:rsid w:val="009C5ADE"/>
    <w:rsid w:val="009D14D2"/>
    <w:rsid w:val="009F2167"/>
    <w:rsid w:val="009F6788"/>
    <w:rsid w:val="00A01108"/>
    <w:rsid w:val="00A10DEA"/>
    <w:rsid w:val="00A1553F"/>
    <w:rsid w:val="00A17A00"/>
    <w:rsid w:val="00A2240D"/>
    <w:rsid w:val="00A348FF"/>
    <w:rsid w:val="00A37D21"/>
    <w:rsid w:val="00A408AD"/>
    <w:rsid w:val="00A4197A"/>
    <w:rsid w:val="00A4465D"/>
    <w:rsid w:val="00A44D94"/>
    <w:rsid w:val="00A47144"/>
    <w:rsid w:val="00A515F7"/>
    <w:rsid w:val="00A555B2"/>
    <w:rsid w:val="00A8100E"/>
    <w:rsid w:val="00A92DCE"/>
    <w:rsid w:val="00A9438E"/>
    <w:rsid w:val="00A97F36"/>
    <w:rsid w:val="00AA3103"/>
    <w:rsid w:val="00AA44BF"/>
    <w:rsid w:val="00AA4E55"/>
    <w:rsid w:val="00AB77FD"/>
    <w:rsid w:val="00AE43BB"/>
    <w:rsid w:val="00AF5F47"/>
    <w:rsid w:val="00B02026"/>
    <w:rsid w:val="00B16A9D"/>
    <w:rsid w:val="00B23C33"/>
    <w:rsid w:val="00B35997"/>
    <w:rsid w:val="00B36F1A"/>
    <w:rsid w:val="00B6453C"/>
    <w:rsid w:val="00B93804"/>
    <w:rsid w:val="00BA08C4"/>
    <w:rsid w:val="00BB2686"/>
    <w:rsid w:val="00BB707A"/>
    <w:rsid w:val="00BE4DE9"/>
    <w:rsid w:val="00C000D9"/>
    <w:rsid w:val="00C0784E"/>
    <w:rsid w:val="00C200E6"/>
    <w:rsid w:val="00C23DE5"/>
    <w:rsid w:val="00C34029"/>
    <w:rsid w:val="00C3704D"/>
    <w:rsid w:val="00C37C66"/>
    <w:rsid w:val="00C522BB"/>
    <w:rsid w:val="00C52CB1"/>
    <w:rsid w:val="00C54B95"/>
    <w:rsid w:val="00C65E24"/>
    <w:rsid w:val="00C74798"/>
    <w:rsid w:val="00C74ACB"/>
    <w:rsid w:val="00C76D27"/>
    <w:rsid w:val="00C962DD"/>
    <w:rsid w:val="00CA4C5D"/>
    <w:rsid w:val="00CC3BAC"/>
    <w:rsid w:val="00CD4A91"/>
    <w:rsid w:val="00CD69A6"/>
    <w:rsid w:val="00CF6ECD"/>
    <w:rsid w:val="00D04329"/>
    <w:rsid w:val="00D22740"/>
    <w:rsid w:val="00D317FF"/>
    <w:rsid w:val="00D343D8"/>
    <w:rsid w:val="00D45699"/>
    <w:rsid w:val="00D45BC8"/>
    <w:rsid w:val="00D50316"/>
    <w:rsid w:val="00D51EBE"/>
    <w:rsid w:val="00D700DA"/>
    <w:rsid w:val="00D85486"/>
    <w:rsid w:val="00D94B41"/>
    <w:rsid w:val="00D94FB2"/>
    <w:rsid w:val="00DC7320"/>
    <w:rsid w:val="00DC7330"/>
    <w:rsid w:val="00DD0BC9"/>
    <w:rsid w:val="00DE10AF"/>
    <w:rsid w:val="00DE1683"/>
    <w:rsid w:val="00DE77F6"/>
    <w:rsid w:val="00DF5B2C"/>
    <w:rsid w:val="00E01334"/>
    <w:rsid w:val="00E04912"/>
    <w:rsid w:val="00E0560E"/>
    <w:rsid w:val="00E111B5"/>
    <w:rsid w:val="00E3487F"/>
    <w:rsid w:val="00E37DE5"/>
    <w:rsid w:val="00E93CAE"/>
    <w:rsid w:val="00EB7BBF"/>
    <w:rsid w:val="00EC1818"/>
    <w:rsid w:val="00ED51B7"/>
    <w:rsid w:val="00ED7D7D"/>
    <w:rsid w:val="00EE1831"/>
    <w:rsid w:val="00EF15E1"/>
    <w:rsid w:val="00F01B60"/>
    <w:rsid w:val="00F02B7F"/>
    <w:rsid w:val="00F04E40"/>
    <w:rsid w:val="00F06DFC"/>
    <w:rsid w:val="00F1089E"/>
    <w:rsid w:val="00F1695F"/>
    <w:rsid w:val="00F20DDF"/>
    <w:rsid w:val="00F24330"/>
    <w:rsid w:val="00F277CA"/>
    <w:rsid w:val="00F43AEA"/>
    <w:rsid w:val="00F504C8"/>
    <w:rsid w:val="00F50BDE"/>
    <w:rsid w:val="00F60091"/>
    <w:rsid w:val="00F65158"/>
    <w:rsid w:val="00F83751"/>
    <w:rsid w:val="00F85546"/>
    <w:rsid w:val="00F86296"/>
    <w:rsid w:val="00FA60F3"/>
    <w:rsid w:val="00FB16C4"/>
    <w:rsid w:val="00FB7872"/>
    <w:rsid w:val="00FC0A8F"/>
    <w:rsid w:val="00FE2B54"/>
    <w:rsid w:val="00FE2DF5"/>
    <w:rsid w:val="00FF2EE4"/>
    <w:rsid w:val="00FF3B77"/>
    <w:rsid w:val="00FF4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AC7D"/>
  <w15:docId w15:val="{02C5241B-6F72-444C-9499-D149610B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42F77"/>
    <w:rPr>
      <w:color w:val="0000FF"/>
      <w:u w:val="single"/>
    </w:rPr>
  </w:style>
  <w:style w:type="paragraph" w:customStyle="1" w:styleId="tvhtml">
    <w:name w:val="tv_html"/>
    <w:basedOn w:val="Parasts"/>
    <w:rsid w:val="00942F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2441B9"/>
    <w:rPr>
      <w:color w:val="605E5C"/>
      <w:shd w:val="clear" w:color="auto" w:fill="E1DFDD"/>
    </w:rPr>
  </w:style>
  <w:style w:type="paragraph" w:styleId="Sarakstarindkopa">
    <w:name w:val="List Paragraph"/>
    <w:aliases w:val="List Paragraph compact,Normal bullet 2,Paragraphe de liste 2,Reference list,Bullet list,Numbered List,List Paragraph1,1st level - Bullet List Paragraph,Lettre d'introduction,Paragraph,Bullet EY,List Paragraph11,Normal bullet 21,List L1"/>
    <w:basedOn w:val="Parasts"/>
    <w:link w:val="SarakstarindkopaRakstz"/>
    <w:uiPriority w:val="34"/>
    <w:qFormat/>
    <w:rsid w:val="0095486C"/>
    <w:pPr>
      <w:ind w:left="720"/>
      <w:contextualSpacing/>
    </w:pPr>
  </w:style>
  <w:style w:type="paragraph" w:styleId="Vresteksts">
    <w:name w:val="footnote text"/>
    <w:aliases w:val="Schriftart: 9 pt,Schriftart: 10 pt,Schriftart: 8 pt,WB-Fußnotentext,FoodNote,ft,Footnote text,Footnote Text Char Char,Footnote Text Char1 Char Char,Footnote Text Char Char Char Char,fn,f,Char,Voetnoottekst Char,Footnote Text Char1,Char10"/>
    <w:basedOn w:val="Parasts"/>
    <w:link w:val="VrestekstsRakstz"/>
    <w:uiPriority w:val="99"/>
    <w:unhideWhenUsed/>
    <w:qFormat/>
    <w:rsid w:val="00FE2B54"/>
    <w:pPr>
      <w:spacing w:after="0" w:line="240" w:lineRule="auto"/>
    </w:pPr>
    <w:rPr>
      <w:rFonts w:eastAsiaTheme="minorEastAsia"/>
      <w:sz w:val="20"/>
      <w:szCs w:val="20"/>
    </w:r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Noklusjumarindkopasfonts"/>
    <w:link w:val="Vresteksts"/>
    <w:uiPriority w:val="99"/>
    <w:qFormat/>
    <w:rsid w:val="00FE2B54"/>
    <w:rPr>
      <w:rFonts w:eastAsiaTheme="minorEastAsia"/>
      <w:sz w:val="20"/>
      <w:szCs w:val="20"/>
    </w:rPr>
  </w:style>
  <w:style w:type="character" w:styleId="Vresatsauce">
    <w:name w:val="footnote reference"/>
    <w:aliases w:val="Footnote,Footnote number,Footnote symbol,Footnote Reference Number,Footnote reference number,Times 10 Point,Exposant 3 Point,Footnote Reference Superscript,EN Footnote Reference,note TESI,Voetnootverwijzing,fr,o,FR,FR1,Footnote refere"/>
    <w:basedOn w:val="Noklusjumarindkopasfonts"/>
    <w:link w:val="FootnotesymbolCarZchn"/>
    <w:uiPriority w:val="99"/>
    <w:unhideWhenUsed/>
    <w:qFormat/>
    <w:rsid w:val="00FE2B54"/>
    <w:rPr>
      <w:vertAlign w:val="superscript"/>
    </w:rPr>
  </w:style>
  <w:style w:type="character" w:styleId="Komentraatsauce">
    <w:name w:val="annotation reference"/>
    <w:basedOn w:val="Noklusjumarindkopasfonts"/>
    <w:uiPriority w:val="99"/>
    <w:semiHidden/>
    <w:unhideWhenUsed/>
    <w:rsid w:val="007C67C0"/>
    <w:rPr>
      <w:sz w:val="16"/>
      <w:szCs w:val="16"/>
    </w:rPr>
  </w:style>
  <w:style w:type="paragraph" w:styleId="Komentrateksts">
    <w:name w:val="annotation text"/>
    <w:basedOn w:val="Parasts"/>
    <w:link w:val="KomentratekstsRakstz"/>
    <w:uiPriority w:val="99"/>
    <w:unhideWhenUsed/>
    <w:rsid w:val="007C67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7C67C0"/>
    <w:rPr>
      <w:sz w:val="20"/>
      <w:szCs w:val="20"/>
    </w:rPr>
  </w:style>
  <w:style w:type="paragraph" w:styleId="Komentratma">
    <w:name w:val="annotation subject"/>
    <w:basedOn w:val="Komentrateksts"/>
    <w:next w:val="Komentrateksts"/>
    <w:link w:val="KomentratmaRakstz"/>
    <w:uiPriority w:val="99"/>
    <w:semiHidden/>
    <w:unhideWhenUsed/>
    <w:rsid w:val="007C67C0"/>
    <w:rPr>
      <w:b/>
      <w:bCs/>
    </w:rPr>
  </w:style>
  <w:style w:type="character" w:customStyle="1" w:styleId="KomentratmaRakstz">
    <w:name w:val="Komentāra tēma Rakstz."/>
    <w:basedOn w:val="KomentratekstsRakstz"/>
    <w:link w:val="Komentratma"/>
    <w:uiPriority w:val="99"/>
    <w:semiHidden/>
    <w:rsid w:val="007C67C0"/>
    <w:rPr>
      <w:b/>
      <w:bCs/>
      <w:sz w:val="20"/>
      <w:szCs w:val="20"/>
    </w:rPr>
  </w:style>
  <w:style w:type="character" w:customStyle="1" w:styleId="VrestekstsRakstz1">
    <w:name w:val="Vēres teksts Rakstz.1"/>
    <w:aliases w:val="Schriftart: 9 pt Rakstz.1,Schriftart: 10 pt Rakstz.1,Schriftart: 8 pt Rakstz.1,WB-Fußnotentext Rakstz.1,FoodNote Rakstz.1,ft Rakstz.1,Footnote text Rakstz.1,Footnote Text Char Char Rakstz.1,Footnote Text Char1 Char Char Rakstz.1"/>
    <w:basedOn w:val="Noklusjumarindkopasfonts"/>
    <w:uiPriority w:val="99"/>
    <w:qFormat/>
    <w:rsid w:val="00580102"/>
    <w:rPr>
      <w:rFonts w:ascii="Times New Roman" w:eastAsia="Calibri" w:hAnsi="Times New Roman" w:cs="Times New Roman"/>
      <w:sz w:val="20"/>
      <w:szCs w:val="20"/>
      <w:lang w:eastAsia="lv-LV" w:bidi="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80102"/>
    <w:pPr>
      <w:spacing w:line="240" w:lineRule="exact"/>
      <w:jc w:val="both"/>
    </w:pPr>
    <w:rPr>
      <w:vertAlign w:val="superscript"/>
    </w:rPr>
  </w:style>
  <w:style w:type="character" w:customStyle="1" w:styleId="SarakstarindkopaRakstz">
    <w:name w:val="Saraksta rindkopa Rakstz."/>
    <w:aliases w:val="List Paragraph compact Rakstz.,Normal bullet 2 Rakstz.,Paragraphe de liste 2 Rakstz.,Reference list Rakstz.,Bullet list Rakstz.,Numbered List Rakstz.,List Paragraph1 Rakstz.,1st level - Bullet List Paragraph Rakstz."/>
    <w:link w:val="Sarakstarindkopa"/>
    <w:uiPriority w:val="34"/>
    <w:qFormat/>
    <w:locked/>
    <w:rsid w:val="00580102"/>
  </w:style>
  <w:style w:type="paragraph" w:styleId="Galvene">
    <w:name w:val="header"/>
    <w:basedOn w:val="Parasts"/>
    <w:link w:val="GalveneRakstz"/>
    <w:uiPriority w:val="99"/>
    <w:unhideWhenUsed/>
    <w:rsid w:val="00DC73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320"/>
  </w:style>
  <w:style w:type="paragraph" w:styleId="Kjene">
    <w:name w:val="footer"/>
    <w:basedOn w:val="Parasts"/>
    <w:link w:val="KjeneRakstz"/>
    <w:uiPriority w:val="99"/>
    <w:unhideWhenUsed/>
    <w:rsid w:val="00DC73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320"/>
  </w:style>
  <w:style w:type="paragraph" w:styleId="Paraststmeklis">
    <w:name w:val="Normal (Web)"/>
    <w:basedOn w:val="Parasts"/>
    <w:uiPriority w:val="99"/>
    <w:unhideWhenUsed/>
    <w:rsid w:val="00DE16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DE168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1683"/>
    <w:rPr>
      <w:rFonts w:ascii="Segoe UI" w:hAnsi="Segoe UI" w:cs="Segoe UI"/>
      <w:sz w:val="18"/>
      <w:szCs w:val="18"/>
    </w:rPr>
  </w:style>
  <w:style w:type="paragraph" w:styleId="Parakstszemobjekta">
    <w:name w:val="caption"/>
    <w:basedOn w:val="Parasts"/>
    <w:next w:val="Parasts"/>
    <w:autoRedefine/>
    <w:uiPriority w:val="35"/>
    <w:unhideWhenUsed/>
    <w:qFormat/>
    <w:rsid w:val="00C34029"/>
    <w:pPr>
      <w:keepNext/>
      <w:spacing w:after="200" w:line="240" w:lineRule="auto"/>
      <w:ind w:firstLine="567"/>
      <w:jc w:val="both"/>
    </w:pPr>
    <w:rPr>
      <w:rFonts w:ascii="Times New Roman" w:hAnsi="Times New Roman"/>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4417">
      <w:bodyDiv w:val="1"/>
      <w:marLeft w:val="0"/>
      <w:marRight w:val="0"/>
      <w:marTop w:val="0"/>
      <w:marBottom w:val="0"/>
      <w:divBdr>
        <w:top w:val="none" w:sz="0" w:space="0" w:color="auto"/>
        <w:left w:val="none" w:sz="0" w:space="0" w:color="auto"/>
        <w:bottom w:val="none" w:sz="0" w:space="0" w:color="auto"/>
        <w:right w:val="none" w:sz="0" w:space="0" w:color="auto"/>
      </w:divBdr>
    </w:div>
    <w:div w:id="721102345">
      <w:bodyDiv w:val="1"/>
      <w:marLeft w:val="0"/>
      <w:marRight w:val="0"/>
      <w:marTop w:val="0"/>
      <w:marBottom w:val="0"/>
      <w:divBdr>
        <w:top w:val="none" w:sz="0" w:space="0" w:color="auto"/>
        <w:left w:val="none" w:sz="0" w:space="0" w:color="auto"/>
        <w:bottom w:val="none" w:sz="0" w:space="0" w:color="auto"/>
        <w:right w:val="none" w:sz="0" w:space="0" w:color="auto"/>
      </w:divBdr>
    </w:div>
    <w:div w:id="798110305">
      <w:bodyDiv w:val="1"/>
      <w:marLeft w:val="0"/>
      <w:marRight w:val="0"/>
      <w:marTop w:val="0"/>
      <w:marBottom w:val="0"/>
      <w:divBdr>
        <w:top w:val="none" w:sz="0" w:space="0" w:color="auto"/>
        <w:left w:val="none" w:sz="0" w:space="0" w:color="auto"/>
        <w:bottom w:val="none" w:sz="0" w:space="0" w:color="auto"/>
        <w:right w:val="none" w:sz="0" w:space="0" w:color="auto"/>
      </w:divBdr>
    </w:div>
    <w:div w:id="1172716912">
      <w:bodyDiv w:val="1"/>
      <w:marLeft w:val="0"/>
      <w:marRight w:val="0"/>
      <w:marTop w:val="0"/>
      <w:marBottom w:val="0"/>
      <w:divBdr>
        <w:top w:val="none" w:sz="0" w:space="0" w:color="auto"/>
        <w:left w:val="none" w:sz="0" w:space="0" w:color="auto"/>
        <w:bottom w:val="none" w:sz="0" w:space="0" w:color="auto"/>
        <w:right w:val="none" w:sz="0" w:space="0" w:color="auto"/>
      </w:divBdr>
    </w:div>
    <w:div w:id="1272738140">
      <w:bodyDiv w:val="1"/>
      <w:marLeft w:val="0"/>
      <w:marRight w:val="0"/>
      <w:marTop w:val="0"/>
      <w:marBottom w:val="0"/>
      <w:divBdr>
        <w:top w:val="none" w:sz="0" w:space="0" w:color="auto"/>
        <w:left w:val="none" w:sz="0" w:space="0" w:color="auto"/>
        <w:bottom w:val="none" w:sz="0" w:space="0" w:color="auto"/>
        <w:right w:val="none" w:sz="0" w:space="0" w:color="auto"/>
      </w:divBdr>
    </w:div>
    <w:div w:id="1491870850">
      <w:bodyDiv w:val="1"/>
      <w:marLeft w:val="0"/>
      <w:marRight w:val="0"/>
      <w:marTop w:val="0"/>
      <w:marBottom w:val="0"/>
      <w:divBdr>
        <w:top w:val="none" w:sz="0" w:space="0" w:color="auto"/>
        <w:left w:val="none" w:sz="0" w:space="0" w:color="auto"/>
        <w:bottom w:val="none" w:sz="0" w:space="0" w:color="auto"/>
        <w:right w:val="none" w:sz="0" w:space="0" w:color="auto"/>
      </w:divBdr>
    </w:div>
    <w:div w:id="1771201232">
      <w:bodyDiv w:val="1"/>
      <w:marLeft w:val="0"/>
      <w:marRight w:val="0"/>
      <w:marTop w:val="0"/>
      <w:marBottom w:val="0"/>
      <w:divBdr>
        <w:top w:val="none" w:sz="0" w:space="0" w:color="auto"/>
        <w:left w:val="none" w:sz="0" w:space="0" w:color="auto"/>
        <w:bottom w:val="none" w:sz="0" w:space="0" w:color="auto"/>
        <w:right w:val="none" w:sz="0" w:space="0" w:color="auto"/>
      </w:divBdr>
    </w:div>
    <w:div w:id="2099590965">
      <w:bodyDiv w:val="1"/>
      <w:marLeft w:val="0"/>
      <w:marRight w:val="0"/>
      <w:marTop w:val="0"/>
      <w:marBottom w:val="0"/>
      <w:divBdr>
        <w:top w:val="none" w:sz="0" w:space="0" w:color="auto"/>
        <w:left w:val="none" w:sz="0" w:space="0" w:color="auto"/>
        <w:bottom w:val="none" w:sz="0" w:space="0" w:color="auto"/>
        <w:right w:val="none" w:sz="0" w:space="0" w:color="auto"/>
      </w:divBdr>
      <w:divsChild>
        <w:div w:id="735249122">
          <w:marLeft w:val="150"/>
          <w:marRight w:val="150"/>
          <w:marTop w:val="480"/>
          <w:marBottom w:val="0"/>
          <w:divBdr>
            <w:top w:val="none" w:sz="0" w:space="0" w:color="auto"/>
            <w:left w:val="none" w:sz="0" w:space="0" w:color="auto"/>
            <w:bottom w:val="none" w:sz="0" w:space="0" w:color="auto"/>
            <w:right w:val="none" w:sz="0" w:space="0" w:color="auto"/>
          </w:divBdr>
        </w:div>
        <w:div w:id="155157572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at.gov.lv:443/sq/28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nese.Zarina@sa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berec.europa.eu/eng/document_register/subject_matter/berec/regulatory_best_practices/guidelines/9027-berec-guidelines-to-assist-nras-on-the-consistent-application-of-geographical-surveys-of-network-deployments" TargetMode="External"/><Relationship Id="rId13" Type="http://schemas.openxmlformats.org/officeDocument/2006/relationships/hyperlink" Target="https://www.sam.gov.lv/lv/petijumi" TargetMode="External"/><Relationship Id="rId3" Type="http://schemas.openxmlformats.org/officeDocument/2006/relationships/hyperlink" Target="https://www.sam.gov.lv/lv/petijumi" TargetMode="External"/><Relationship Id="rId7" Type="http://schemas.openxmlformats.org/officeDocument/2006/relationships/hyperlink" Target="https://eur-lex.europa.eu/legal-content/LV/TXT/?uri=CELEX:32018L1972" TargetMode="External"/><Relationship Id="rId12" Type="http://schemas.openxmlformats.org/officeDocument/2006/relationships/hyperlink" Target="https://eur-lex.europa.eu/legal-content/LV/TXT/?uri=uriserv%3AOJ.L_.2021.270.01.0039.01.LAV&amp;toc=OJ%3AL%3A2021%3A270%3ATOC" TargetMode="External"/><Relationship Id="rId2" Type="http://schemas.openxmlformats.org/officeDocument/2006/relationships/hyperlink" Target="https://www.sam.gov.lv/lv/petijumi" TargetMode="External"/><Relationship Id="rId1" Type="http://schemas.openxmlformats.org/officeDocument/2006/relationships/hyperlink" Target="https://www.sam.gov.lv/lv/petijumi" TargetMode="External"/><Relationship Id="rId6" Type="http://schemas.openxmlformats.org/officeDocument/2006/relationships/hyperlink" Target="https://eur-lex.europa.eu/legal-content/LV/TXT/?uri=CELEX%3A52016DC0587" TargetMode="External"/><Relationship Id="rId11" Type="http://schemas.openxmlformats.org/officeDocument/2006/relationships/hyperlink" Target="https://eur-lex.europa.eu/legal-content/LV/TXT/?uri=uriserv%3AOJ.L_.2021.270.01.0039.01.LAV&amp;toc=OJ%3AL%3A2021%3A270%3ATOC" TargetMode="External"/><Relationship Id="rId5" Type="http://schemas.openxmlformats.org/officeDocument/2006/relationships/hyperlink" Target="https://www.sam.gov.lv/lv/petijumi" TargetMode="External"/><Relationship Id="rId10" Type="http://schemas.openxmlformats.org/officeDocument/2006/relationships/hyperlink" Target="https://berec.europa.eu/eng/document_register/subject_matter/berec/regulatory_best_practices/guidelines/9027-berec-guidelines-to-assist-nras-on-the-consistent-application-of-geographical-surveys-of-network-deployments" TargetMode="External"/><Relationship Id="rId4" Type="http://schemas.openxmlformats.org/officeDocument/2006/relationships/hyperlink" Target="https://www.pkc.gov.lv/lv/valsts-attistibas-planosana/attistibas-planosana-latvija" TargetMode="External"/><Relationship Id="rId9" Type="http://schemas.openxmlformats.org/officeDocument/2006/relationships/hyperlink" Target="https://eur-lex.europa.eu/legal-content/LV/TXT/?uri=uriserv%3AOJ.L_.2021.270.01.0039.01.LAV&amp;toc=OJ%3AL%3A2021%3A270%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75AC-19B8-41DE-A5AF-E3E18C03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61</Pages>
  <Words>88285</Words>
  <Characters>50324</Characters>
  <Application>Microsoft Office Word</Application>
  <DocSecurity>0</DocSecurity>
  <Lines>419</Lines>
  <Paragraphs>276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plāna projektu "Elektronisko sakaru nozares attīstības plāns 2021. -2027. gadam" (VSS-481)</vt:lpstr>
      <vt:lpstr>Izziņa par atzinumos sniegtajiem iebildumiem par plāna projektu "Elektronisko sakaru nozares attīstības plāns 2021. -2027. gadam" (VSS-481)</vt:lpstr>
    </vt:vector>
  </TitlesOfParts>
  <Company/>
  <LinksUpToDate>false</LinksUpToDate>
  <CharactersWithSpaces>138333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"Elektronisko sakaru nozares attīstības plāns 2021. -2027. gadam" (VSS-481)</dc:title>
  <dc:creator>Agnese Zariņa</dc:creator>
  <dc:description>A.Zariņa, 67028298</dc:description>
  <cp:lastModifiedBy>Agnese Zariņa</cp:lastModifiedBy>
  <cp:revision>4</cp:revision>
  <dcterms:created xsi:type="dcterms:W3CDTF">2021-09-23T09:58:00Z</dcterms:created>
  <dcterms:modified xsi:type="dcterms:W3CDTF">2021-09-24T08:27:00Z</dcterms:modified>
  <cp:category>Izziņa</cp:category>
</cp:coreProperties>
</file>