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F7819E" w14:textId="1872A2EA" w:rsidR="00A2118E" w:rsidRPr="00705679" w:rsidRDefault="00915076" w:rsidP="000D304E">
      <w:pPr>
        <w:spacing w:after="0" w:line="276" w:lineRule="auto"/>
        <w:jc w:val="center"/>
        <w:rPr>
          <w:rFonts w:cstheme="minorHAnsi"/>
          <w:b/>
          <w:sz w:val="24"/>
          <w:szCs w:val="24"/>
        </w:rPr>
      </w:pPr>
      <w:r w:rsidRPr="00705679">
        <w:rPr>
          <w:rFonts w:cstheme="minorHAnsi"/>
          <w:b/>
          <w:noProof/>
          <w:sz w:val="24"/>
          <w:szCs w:val="24"/>
          <w:lang w:eastAsia="lv-LV"/>
        </w:rPr>
        <w:drawing>
          <wp:anchor distT="0" distB="0" distL="114300" distR="114300" simplePos="0" relativeHeight="251659264" behindDoc="1" locked="0" layoutInCell="1" allowOverlap="1" wp14:anchorId="21993BBA" wp14:editId="7A4D3CD6">
            <wp:simplePos x="0" y="0"/>
            <wp:positionH relativeFrom="page">
              <wp:posOffset>22196</wp:posOffset>
            </wp:positionH>
            <wp:positionV relativeFrom="paragraph">
              <wp:posOffset>-963930</wp:posOffset>
            </wp:positionV>
            <wp:extent cx="7598410" cy="10744200"/>
            <wp:effectExtent l="0" t="0" r="2540" b="0"/>
            <wp:wrapNone/>
            <wp:docPr id="1" name="Picture 1" descr="LAPA_L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descr="LAPA_LV"/>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98410" cy="10744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E237C7" w14:textId="77777777" w:rsidR="00786B11" w:rsidRPr="00705679" w:rsidRDefault="00786B11" w:rsidP="000D304E">
      <w:pPr>
        <w:spacing w:after="0" w:line="276" w:lineRule="auto"/>
        <w:jc w:val="center"/>
        <w:rPr>
          <w:rFonts w:cstheme="minorHAnsi"/>
          <w:b/>
          <w:sz w:val="24"/>
          <w:szCs w:val="24"/>
        </w:rPr>
      </w:pPr>
    </w:p>
    <w:p w14:paraId="66F018DD" w14:textId="6509D28A" w:rsidR="00A2118E" w:rsidRPr="00705679" w:rsidRDefault="00A2118E" w:rsidP="000D304E">
      <w:pPr>
        <w:spacing w:after="0" w:line="276" w:lineRule="auto"/>
        <w:jc w:val="center"/>
        <w:rPr>
          <w:rFonts w:cstheme="minorHAnsi"/>
          <w:bCs/>
          <w:sz w:val="24"/>
          <w:szCs w:val="24"/>
        </w:rPr>
      </w:pPr>
      <w:r w:rsidRPr="00705679">
        <w:rPr>
          <w:rFonts w:cstheme="minorHAnsi"/>
          <w:bCs/>
          <w:sz w:val="24"/>
          <w:szCs w:val="24"/>
        </w:rPr>
        <w:t>Rīgā</w:t>
      </w:r>
    </w:p>
    <w:p w14:paraId="33A7BCD9" w14:textId="77777777" w:rsidR="000564D5" w:rsidRPr="00705679" w:rsidRDefault="000564D5" w:rsidP="000D304E">
      <w:pPr>
        <w:spacing w:after="0" w:line="276" w:lineRule="auto"/>
        <w:jc w:val="right"/>
        <w:rPr>
          <w:rFonts w:cstheme="minorHAnsi"/>
          <w:b/>
          <w:sz w:val="24"/>
          <w:szCs w:val="24"/>
        </w:rPr>
      </w:pPr>
      <w:r w:rsidRPr="00705679">
        <w:rPr>
          <w:rFonts w:cstheme="minorHAnsi"/>
          <w:b/>
          <w:sz w:val="24"/>
          <w:szCs w:val="24"/>
        </w:rPr>
        <w:t xml:space="preserve">Vides aizsardzības un reģionālās </w:t>
      </w:r>
    </w:p>
    <w:p w14:paraId="4504B10A" w14:textId="46987600" w:rsidR="000564D5" w:rsidRPr="00705679" w:rsidRDefault="000564D5" w:rsidP="000D304E">
      <w:pPr>
        <w:spacing w:after="0" w:line="276" w:lineRule="auto"/>
        <w:jc w:val="right"/>
        <w:rPr>
          <w:rFonts w:cstheme="minorHAnsi"/>
          <w:b/>
          <w:sz w:val="24"/>
          <w:szCs w:val="24"/>
        </w:rPr>
      </w:pPr>
      <w:r w:rsidRPr="00705679">
        <w:rPr>
          <w:rFonts w:cstheme="minorHAnsi"/>
          <w:b/>
          <w:sz w:val="24"/>
          <w:szCs w:val="24"/>
        </w:rPr>
        <w:t>attīstības ministrija</w:t>
      </w:r>
      <w:r w:rsidR="009C5709" w:rsidRPr="00705679">
        <w:rPr>
          <w:rFonts w:cstheme="minorHAnsi"/>
          <w:b/>
          <w:sz w:val="24"/>
          <w:szCs w:val="24"/>
        </w:rPr>
        <w:t>i</w:t>
      </w:r>
    </w:p>
    <w:p w14:paraId="4834B2A0" w14:textId="5DE084C7" w:rsidR="000564D5" w:rsidRPr="00705679" w:rsidRDefault="000564D5" w:rsidP="000D304E">
      <w:pPr>
        <w:spacing w:after="0" w:line="276" w:lineRule="auto"/>
        <w:jc w:val="right"/>
        <w:rPr>
          <w:rFonts w:cstheme="minorHAnsi"/>
          <w:bCs/>
          <w:sz w:val="24"/>
          <w:szCs w:val="24"/>
        </w:rPr>
      </w:pPr>
      <w:r w:rsidRPr="00705679">
        <w:rPr>
          <w:rFonts w:cstheme="minorHAnsi"/>
          <w:bCs/>
          <w:sz w:val="24"/>
          <w:szCs w:val="24"/>
        </w:rPr>
        <w:t>Peldu iel</w:t>
      </w:r>
      <w:r w:rsidR="009C5709" w:rsidRPr="00705679">
        <w:rPr>
          <w:rFonts w:cstheme="minorHAnsi"/>
          <w:bCs/>
          <w:sz w:val="24"/>
          <w:szCs w:val="24"/>
        </w:rPr>
        <w:t>ā</w:t>
      </w:r>
      <w:r w:rsidRPr="00705679">
        <w:rPr>
          <w:rFonts w:cstheme="minorHAnsi"/>
          <w:bCs/>
          <w:sz w:val="24"/>
          <w:szCs w:val="24"/>
        </w:rPr>
        <w:t xml:space="preserve"> 25, Rīg</w:t>
      </w:r>
      <w:r w:rsidR="009C5709" w:rsidRPr="00705679">
        <w:rPr>
          <w:rFonts w:cstheme="minorHAnsi"/>
          <w:bCs/>
          <w:sz w:val="24"/>
          <w:szCs w:val="24"/>
        </w:rPr>
        <w:t>ā</w:t>
      </w:r>
      <w:r w:rsidRPr="00705679">
        <w:rPr>
          <w:rFonts w:cstheme="minorHAnsi"/>
          <w:bCs/>
          <w:sz w:val="24"/>
          <w:szCs w:val="24"/>
        </w:rPr>
        <w:t>, LV-1494</w:t>
      </w:r>
    </w:p>
    <w:p w14:paraId="28B59232" w14:textId="77777777" w:rsidR="000564D5" w:rsidRPr="00705679" w:rsidRDefault="00696401" w:rsidP="000D304E">
      <w:pPr>
        <w:spacing w:after="0" w:line="276" w:lineRule="auto"/>
        <w:jc w:val="right"/>
        <w:rPr>
          <w:rFonts w:cstheme="minorHAnsi"/>
          <w:bCs/>
          <w:sz w:val="24"/>
          <w:szCs w:val="24"/>
        </w:rPr>
      </w:pPr>
      <w:hyperlink r:id="rId9" w:history="1">
        <w:r w:rsidR="000564D5" w:rsidRPr="00705679">
          <w:rPr>
            <w:rStyle w:val="Hyperlink"/>
            <w:rFonts w:cstheme="minorHAnsi"/>
            <w:bCs/>
            <w:color w:val="auto"/>
            <w:sz w:val="24"/>
            <w:szCs w:val="24"/>
          </w:rPr>
          <w:t>pasts@varam.gov.lv</w:t>
        </w:r>
      </w:hyperlink>
      <w:r w:rsidR="000564D5" w:rsidRPr="00705679">
        <w:rPr>
          <w:rFonts w:cstheme="minorHAnsi"/>
          <w:bCs/>
          <w:sz w:val="24"/>
          <w:szCs w:val="24"/>
        </w:rPr>
        <w:t xml:space="preserve"> </w:t>
      </w:r>
    </w:p>
    <w:p w14:paraId="23652993" w14:textId="77777777" w:rsidR="00784641" w:rsidRPr="00705679" w:rsidRDefault="00784641" w:rsidP="000D304E">
      <w:pPr>
        <w:spacing w:after="0" w:line="276" w:lineRule="auto"/>
        <w:rPr>
          <w:rFonts w:cstheme="minorHAnsi"/>
          <w:sz w:val="24"/>
          <w:szCs w:val="24"/>
        </w:rPr>
      </w:pPr>
    </w:p>
    <w:p w14:paraId="4EB1F50A" w14:textId="036489FF" w:rsidR="00A2118E" w:rsidRPr="00705679" w:rsidRDefault="006A18FF" w:rsidP="000D304E">
      <w:pPr>
        <w:spacing w:after="0" w:line="276" w:lineRule="auto"/>
        <w:rPr>
          <w:rFonts w:cstheme="minorHAnsi"/>
          <w:sz w:val="24"/>
          <w:szCs w:val="24"/>
        </w:rPr>
      </w:pPr>
      <w:r w:rsidRPr="00705679">
        <w:rPr>
          <w:rFonts w:cstheme="minorHAnsi"/>
          <w:sz w:val="24"/>
          <w:szCs w:val="24"/>
        </w:rPr>
        <w:t>Datums skatāms laika zīmogā</w:t>
      </w:r>
    </w:p>
    <w:p w14:paraId="1C126471" w14:textId="54C4C5D0" w:rsidR="00A2118E" w:rsidRPr="00705679" w:rsidRDefault="00A2118E" w:rsidP="000D304E">
      <w:pPr>
        <w:spacing w:after="0" w:line="276" w:lineRule="auto"/>
        <w:rPr>
          <w:rFonts w:cstheme="minorHAnsi"/>
          <w:sz w:val="24"/>
          <w:szCs w:val="24"/>
        </w:rPr>
      </w:pPr>
      <w:r w:rsidRPr="00705679">
        <w:rPr>
          <w:rFonts w:cstheme="minorHAnsi"/>
          <w:sz w:val="24"/>
          <w:szCs w:val="24"/>
        </w:rPr>
        <w:t>Nr. </w:t>
      </w:r>
      <w:r w:rsidR="00866904" w:rsidRPr="00705679">
        <w:rPr>
          <w:rFonts w:cstheme="minorHAnsi"/>
          <w:sz w:val="24"/>
          <w:szCs w:val="24"/>
        </w:rPr>
        <w:t>2020/</w:t>
      </w:r>
      <w:r w:rsidR="005075B0">
        <w:rPr>
          <w:rFonts w:cstheme="minorHAnsi"/>
          <w:sz w:val="24"/>
          <w:szCs w:val="24"/>
        </w:rPr>
        <w:t>1450</w:t>
      </w:r>
    </w:p>
    <w:p w14:paraId="08A3F46F" w14:textId="77777777" w:rsidR="00A2118E" w:rsidRPr="00705679" w:rsidRDefault="00A2118E" w:rsidP="000D304E">
      <w:pPr>
        <w:spacing w:after="0" w:line="276" w:lineRule="auto"/>
        <w:jc w:val="both"/>
        <w:rPr>
          <w:rFonts w:cstheme="minorHAnsi"/>
          <w:i/>
          <w:sz w:val="24"/>
          <w:szCs w:val="24"/>
        </w:rPr>
      </w:pPr>
    </w:p>
    <w:tbl>
      <w:tblPr>
        <w:tblW w:w="0" w:type="auto"/>
        <w:tblLook w:val="01E0" w:firstRow="1" w:lastRow="1" w:firstColumn="1" w:lastColumn="1" w:noHBand="0" w:noVBand="0"/>
      </w:tblPr>
      <w:tblGrid>
        <w:gridCol w:w="8364"/>
        <w:gridCol w:w="662"/>
      </w:tblGrid>
      <w:tr w:rsidR="00705679" w:rsidRPr="00705679" w14:paraId="4DC606C6" w14:textId="77777777" w:rsidTr="00786B11">
        <w:trPr>
          <w:trHeight w:val="330"/>
        </w:trPr>
        <w:tc>
          <w:tcPr>
            <w:tcW w:w="8364" w:type="dxa"/>
          </w:tcPr>
          <w:p w14:paraId="47ECF016" w14:textId="219E3AD0" w:rsidR="000525D8" w:rsidRPr="00705679" w:rsidRDefault="00B33A3F" w:rsidP="000D304E">
            <w:pPr>
              <w:spacing w:after="0" w:line="276" w:lineRule="auto"/>
              <w:ind w:left="-107"/>
              <w:jc w:val="both"/>
              <w:rPr>
                <w:rFonts w:cstheme="minorHAnsi"/>
                <w:i/>
                <w:sz w:val="24"/>
                <w:szCs w:val="24"/>
              </w:rPr>
            </w:pPr>
            <w:r w:rsidRPr="00705679">
              <w:rPr>
                <w:rFonts w:cstheme="minorHAnsi"/>
                <w:i/>
                <w:sz w:val="24"/>
                <w:szCs w:val="24"/>
              </w:rPr>
              <w:t>Pa</w:t>
            </w:r>
            <w:r w:rsidR="00786B11" w:rsidRPr="00705679">
              <w:rPr>
                <w:rFonts w:cstheme="minorHAnsi"/>
                <w:i/>
                <w:sz w:val="24"/>
                <w:szCs w:val="24"/>
              </w:rPr>
              <w:t>r noteikumu projektu "Noteikumi par atkritumu dalītu savākšanu, sagatavošanu atkārtotai izmantošanai, pārstrādi un materiālu reģenerāciju"</w:t>
            </w:r>
            <w:r w:rsidR="00705679" w:rsidRPr="00705679">
              <w:rPr>
                <w:rFonts w:cstheme="minorHAnsi"/>
                <w:i/>
                <w:sz w:val="24"/>
                <w:szCs w:val="24"/>
              </w:rPr>
              <w:t xml:space="preserve"> </w:t>
            </w:r>
            <w:r w:rsidR="00786B11" w:rsidRPr="00705679">
              <w:rPr>
                <w:rFonts w:cstheme="minorHAnsi"/>
                <w:i/>
                <w:sz w:val="24"/>
                <w:szCs w:val="24"/>
              </w:rPr>
              <w:t>(VSS-1061)</w:t>
            </w:r>
          </w:p>
        </w:tc>
        <w:tc>
          <w:tcPr>
            <w:tcW w:w="662" w:type="dxa"/>
          </w:tcPr>
          <w:p w14:paraId="67C36351" w14:textId="77777777" w:rsidR="00B33A3F" w:rsidRPr="00705679" w:rsidRDefault="00B33A3F" w:rsidP="000D304E">
            <w:pPr>
              <w:spacing w:after="0" w:line="276" w:lineRule="auto"/>
              <w:jc w:val="both"/>
              <w:rPr>
                <w:rFonts w:cstheme="minorHAnsi"/>
                <w:i/>
                <w:sz w:val="24"/>
                <w:szCs w:val="24"/>
              </w:rPr>
            </w:pPr>
          </w:p>
        </w:tc>
      </w:tr>
    </w:tbl>
    <w:p w14:paraId="4B8E7CA5" w14:textId="77777777" w:rsidR="000525D8" w:rsidRPr="00705679" w:rsidRDefault="000525D8" w:rsidP="000D304E">
      <w:pPr>
        <w:spacing w:after="0" w:line="276" w:lineRule="auto"/>
        <w:jc w:val="both"/>
        <w:rPr>
          <w:rFonts w:cstheme="minorHAnsi"/>
          <w:sz w:val="24"/>
          <w:szCs w:val="24"/>
        </w:rPr>
      </w:pPr>
    </w:p>
    <w:p w14:paraId="47C68035" w14:textId="212834EF" w:rsidR="00786B11" w:rsidRDefault="00B8601D" w:rsidP="000D304E">
      <w:pPr>
        <w:spacing w:after="0" w:line="276" w:lineRule="auto"/>
        <w:jc w:val="both"/>
        <w:rPr>
          <w:rFonts w:cstheme="minorHAnsi"/>
          <w:sz w:val="24"/>
          <w:szCs w:val="24"/>
          <w:shd w:val="clear" w:color="auto" w:fill="FFFFFF"/>
        </w:rPr>
      </w:pPr>
      <w:r w:rsidRPr="00705679">
        <w:rPr>
          <w:rFonts w:cstheme="minorHAnsi"/>
          <w:sz w:val="24"/>
          <w:szCs w:val="24"/>
        </w:rPr>
        <w:t>Latvijas Tirdzniecības un rūpniecības kamera</w:t>
      </w:r>
      <w:r w:rsidR="000D304E">
        <w:rPr>
          <w:rFonts w:cstheme="minorHAnsi"/>
          <w:sz w:val="24"/>
          <w:szCs w:val="24"/>
        </w:rPr>
        <w:t xml:space="preserve"> </w:t>
      </w:r>
      <w:r w:rsidR="006A18FF" w:rsidRPr="00705679">
        <w:rPr>
          <w:rFonts w:cstheme="minorHAnsi"/>
          <w:sz w:val="24"/>
          <w:szCs w:val="24"/>
        </w:rPr>
        <w:t>ir iepazinusies ar Vides aizsardzības un reģionālās attīstības ministrijas izstrādāt</w:t>
      </w:r>
      <w:r w:rsidR="00C80F2A" w:rsidRPr="00705679">
        <w:rPr>
          <w:rFonts w:cstheme="minorHAnsi"/>
          <w:sz w:val="24"/>
          <w:szCs w:val="24"/>
        </w:rPr>
        <w:t xml:space="preserve">o </w:t>
      </w:r>
      <w:r w:rsidR="00786B11" w:rsidRPr="00705679">
        <w:rPr>
          <w:rFonts w:cstheme="minorHAnsi"/>
          <w:sz w:val="24"/>
          <w:szCs w:val="24"/>
        </w:rPr>
        <w:t xml:space="preserve">noteikumu projektu </w:t>
      </w:r>
      <w:r w:rsidR="00786B11" w:rsidRPr="00705679">
        <w:rPr>
          <w:rFonts w:cstheme="minorHAnsi"/>
          <w:sz w:val="24"/>
          <w:szCs w:val="24"/>
          <w:shd w:val="clear" w:color="auto" w:fill="FFFFFF"/>
        </w:rPr>
        <w:t>"Noteikumi par atkritumu dalītu savākšanu, sagatavošanu atkārtotai izmantošanai, pārstrādi un materiālu reģenerāciju" (turpmāk – Projekts) un pauž sekojošus komentārus un iebildumus:</w:t>
      </w:r>
    </w:p>
    <w:p w14:paraId="25313AE9" w14:textId="243C4F1C" w:rsidR="00786B11" w:rsidRPr="00705679" w:rsidRDefault="00786B11" w:rsidP="000D304E">
      <w:pPr>
        <w:spacing w:after="0" w:line="276" w:lineRule="auto"/>
        <w:jc w:val="both"/>
        <w:rPr>
          <w:rFonts w:eastAsia="Calibri" w:cstheme="minorHAnsi"/>
          <w:sz w:val="24"/>
          <w:szCs w:val="24"/>
          <w:lang w:eastAsia="lv-LV"/>
        </w:rPr>
      </w:pPr>
      <w:r w:rsidRPr="00705679">
        <w:rPr>
          <w:rFonts w:eastAsia="Calibri" w:cstheme="minorHAnsi"/>
          <w:sz w:val="24"/>
          <w:szCs w:val="24"/>
          <w:lang w:eastAsia="lv-LV"/>
        </w:rPr>
        <w:t xml:space="preserve">[1] Atbilstoši Eiropas Parlamenta un Padomes direktīvas 2008/98/EK par atkritumiem un par dažu direktīvu atcelšanu 10.panta 3.punkta a) apakšpunktam, kas nosaka, ka </w:t>
      </w:r>
    </w:p>
    <w:p w14:paraId="6CADC553" w14:textId="77777777" w:rsidR="00786B11" w:rsidRPr="00705679" w:rsidRDefault="00786B11" w:rsidP="000D304E">
      <w:pPr>
        <w:spacing w:after="0" w:line="276" w:lineRule="auto"/>
        <w:ind w:firstLine="720"/>
        <w:jc w:val="both"/>
        <w:rPr>
          <w:rFonts w:eastAsia="Calibri" w:cstheme="minorHAnsi"/>
          <w:i/>
          <w:iCs/>
          <w:sz w:val="24"/>
          <w:szCs w:val="24"/>
          <w:lang w:eastAsia="lv-LV"/>
        </w:rPr>
      </w:pPr>
      <w:r w:rsidRPr="00705679">
        <w:rPr>
          <w:rFonts w:eastAsia="Calibri" w:cstheme="minorHAnsi"/>
          <w:i/>
          <w:iCs/>
          <w:sz w:val="24"/>
          <w:szCs w:val="24"/>
          <w:lang w:eastAsia="lv-LV"/>
        </w:rPr>
        <w:t xml:space="preserve">“3.Dalībvalstis var pieļaut atkāpes no 2. punkta, ja ir izpildīts vismaz viens no šādiem noteikumiem: </w:t>
      </w:r>
    </w:p>
    <w:p w14:paraId="6177E255" w14:textId="77777777" w:rsidR="00786B11" w:rsidRPr="00705679" w:rsidRDefault="00786B11" w:rsidP="000D304E">
      <w:pPr>
        <w:spacing w:after="0" w:line="276" w:lineRule="auto"/>
        <w:ind w:firstLine="720"/>
        <w:jc w:val="both"/>
        <w:rPr>
          <w:rFonts w:eastAsia="Calibri" w:cstheme="minorHAnsi"/>
          <w:sz w:val="24"/>
          <w:szCs w:val="24"/>
          <w:lang w:eastAsia="lv-LV"/>
        </w:rPr>
      </w:pPr>
      <w:r w:rsidRPr="00705679">
        <w:rPr>
          <w:rFonts w:eastAsia="Calibri" w:cstheme="minorHAnsi"/>
          <w:i/>
          <w:iCs/>
          <w:sz w:val="24"/>
          <w:szCs w:val="24"/>
          <w:lang w:eastAsia="lv-LV"/>
        </w:rPr>
        <w:t>a) konkrētu atkritumu veidu vākšana vienkopus neietekmē iespējas tos sagatavot atkārtotai izmantošanai, pārstrādāt vai veikt citas reģenerācijas darbības saskaņā ar 4. pantu, un no šīm darbībām tiek gūts tāds rezultāts, kura kvalitāte ir līdzvērtīga tai, ko panāk, izmantojot dalīto vākšanu</w:t>
      </w:r>
      <w:r w:rsidRPr="00705679">
        <w:rPr>
          <w:rFonts w:eastAsia="Calibri" w:cstheme="minorHAnsi"/>
          <w:sz w:val="24"/>
          <w:szCs w:val="24"/>
          <w:lang w:eastAsia="lv-LV"/>
        </w:rPr>
        <w:t>;”</w:t>
      </w:r>
    </w:p>
    <w:p w14:paraId="2137101F" w14:textId="77777777" w:rsidR="000D304E" w:rsidRDefault="00786B11" w:rsidP="000D304E">
      <w:pPr>
        <w:spacing w:after="0" w:line="276" w:lineRule="auto"/>
        <w:jc w:val="both"/>
        <w:rPr>
          <w:rFonts w:eastAsia="Calibri" w:cstheme="minorHAnsi"/>
          <w:sz w:val="24"/>
          <w:szCs w:val="24"/>
          <w:u w:val="single"/>
          <w:lang w:eastAsia="lv-LV"/>
        </w:rPr>
      </w:pPr>
      <w:r w:rsidRPr="00705679">
        <w:rPr>
          <w:rFonts w:eastAsia="Calibri" w:cstheme="minorHAnsi"/>
          <w:sz w:val="24"/>
          <w:szCs w:val="24"/>
          <w:lang w:eastAsia="lv-LV"/>
        </w:rPr>
        <w:t>Ievērojot iepriekš minēto un apstākli, ka praksē sausais iepakojums (</w:t>
      </w:r>
      <w:r w:rsidR="00705679">
        <w:rPr>
          <w:rFonts w:eastAsia="Calibri" w:cstheme="minorHAnsi"/>
          <w:sz w:val="24"/>
          <w:szCs w:val="24"/>
          <w:lang w:eastAsia="lv-LV"/>
        </w:rPr>
        <w:t>P</w:t>
      </w:r>
      <w:r w:rsidRPr="00705679">
        <w:rPr>
          <w:rFonts w:eastAsia="Calibri" w:cstheme="minorHAnsi"/>
          <w:sz w:val="24"/>
          <w:szCs w:val="24"/>
          <w:lang w:eastAsia="lv-LV"/>
        </w:rPr>
        <w:t xml:space="preserve">rojektā 3.1.1., 3.1.2. un 3.1.3. atkritumi) tiek vākti kopā vienā konteinerā, jo līdzšinējā praktiskā pieredze ir pierādījusi, ka neatkarīgi no tā, ka iepakojums tiek vākts dalīti atsevišķos konteineros, tas ir jāpāršķiro šķirošanas līnijās, attiecīgi no iedzīvotājiem dalīti vākto atkritumu kvalitāte netiek ietekmēta to vācot kopa vienā konteinerā vai atsevišķos – tik un tā tie ir jāpāršķiro. Tāpēc šajā </w:t>
      </w:r>
      <w:r w:rsidR="00705679" w:rsidRPr="00705679">
        <w:rPr>
          <w:rFonts w:eastAsia="Calibri" w:cstheme="minorHAnsi"/>
          <w:sz w:val="24"/>
          <w:szCs w:val="24"/>
          <w:lang w:eastAsia="lv-LV"/>
        </w:rPr>
        <w:t>P</w:t>
      </w:r>
      <w:r w:rsidRPr="00705679">
        <w:rPr>
          <w:rFonts w:eastAsia="Calibri" w:cstheme="minorHAnsi"/>
          <w:sz w:val="24"/>
          <w:szCs w:val="24"/>
          <w:lang w:eastAsia="lv-LV"/>
        </w:rPr>
        <w:t>rojektā</w:t>
      </w:r>
      <w:r w:rsidRPr="00705679">
        <w:rPr>
          <w:rFonts w:eastAsia="Calibri" w:cstheme="minorHAnsi"/>
          <w:b/>
          <w:bCs/>
          <w:sz w:val="24"/>
          <w:szCs w:val="24"/>
          <w:u w:val="single"/>
          <w:lang w:eastAsia="lv-LV"/>
        </w:rPr>
        <w:t xml:space="preserve"> ir jāparedz iespēja sausā iepakojuma atkritumus</w:t>
      </w:r>
      <w:r w:rsidRPr="00705679">
        <w:rPr>
          <w:rFonts w:eastAsia="Calibri" w:cstheme="minorHAnsi"/>
          <w:b/>
          <w:bCs/>
          <w:sz w:val="24"/>
          <w:szCs w:val="24"/>
          <w:lang w:eastAsia="lv-LV"/>
        </w:rPr>
        <w:t xml:space="preserve"> (</w:t>
      </w:r>
      <w:r w:rsidRPr="00705679">
        <w:rPr>
          <w:rFonts w:eastAsia="Calibri" w:cstheme="minorHAnsi"/>
          <w:sz w:val="24"/>
          <w:szCs w:val="24"/>
          <w:lang w:eastAsia="lv-LV"/>
        </w:rPr>
        <w:t>noteikumu projektā 3.1.1., 3.1.2. un 3.1.3. atkritumi</w:t>
      </w:r>
      <w:r w:rsidRPr="00705679">
        <w:rPr>
          <w:rFonts w:eastAsia="Calibri" w:cstheme="minorHAnsi"/>
          <w:b/>
          <w:bCs/>
          <w:sz w:val="24"/>
          <w:szCs w:val="24"/>
          <w:lang w:eastAsia="lv-LV"/>
        </w:rPr>
        <w:t xml:space="preserve">) </w:t>
      </w:r>
      <w:r w:rsidRPr="00705679">
        <w:rPr>
          <w:rFonts w:eastAsia="Calibri" w:cstheme="minorHAnsi"/>
          <w:b/>
          <w:bCs/>
          <w:sz w:val="24"/>
          <w:szCs w:val="24"/>
          <w:u w:val="single"/>
          <w:lang w:eastAsia="lv-LV"/>
        </w:rPr>
        <w:t>vākt kopā vienā konteinerā</w:t>
      </w:r>
      <w:r w:rsidRPr="00705679">
        <w:rPr>
          <w:rFonts w:eastAsia="Calibri" w:cstheme="minorHAnsi"/>
          <w:sz w:val="24"/>
          <w:szCs w:val="24"/>
          <w:u w:val="single"/>
          <w:lang w:eastAsia="lv-LV"/>
        </w:rPr>
        <w:t xml:space="preserve">.    </w:t>
      </w:r>
    </w:p>
    <w:p w14:paraId="79721052" w14:textId="33166267" w:rsidR="00786B11" w:rsidRPr="00653364" w:rsidRDefault="00786B11" w:rsidP="000D304E">
      <w:pPr>
        <w:spacing w:after="0" w:line="276" w:lineRule="auto"/>
        <w:jc w:val="both"/>
        <w:rPr>
          <w:rFonts w:eastAsia="Calibri" w:cstheme="minorHAnsi"/>
          <w:sz w:val="24"/>
          <w:szCs w:val="24"/>
          <w:u w:val="single"/>
          <w:lang w:eastAsia="lv-LV"/>
        </w:rPr>
      </w:pPr>
      <w:r w:rsidRPr="00705679">
        <w:rPr>
          <w:rFonts w:eastAsia="Calibri" w:cstheme="minorHAnsi"/>
          <w:sz w:val="24"/>
          <w:szCs w:val="24"/>
          <w:u w:val="single"/>
          <w:lang w:eastAsia="lv-LV"/>
        </w:rPr>
        <w:t xml:space="preserve"> </w:t>
      </w:r>
      <w:r w:rsidRPr="00705679">
        <w:rPr>
          <w:rFonts w:eastAsia="Calibri" w:cstheme="minorHAnsi"/>
          <w:sz w:val="24"/>
          <w:szCs w:val="24"/>
          <w:lang w:eastAsia="lv-LV"/>
        </w:rPr>
        <w:t xml:space="preserve">  [2] Attiecībā par </w:t>
      </w:r>
      <w:r w:rsidR="00705679">
        <w:rPr>
          <w:rFonts w:eastAsia="Calibri" w:cstheme="minorHAnsi"/>
          <w:sz w:val="24"/>
          <w:szCs w:val="24"/>
          <w:lang w:eastAsia="lv-LV"/>
        </w:rPr>
        <w:t>P</w:t>
      </w:r>
      <w:r w:rsidRPr="00705679">
        <w:rPr>
          <w:rFonts w:eastAsia="Calibri" w:cstheme="minorHAnsi"/>
          <w:sz w:val="24"/>
          <w:szCs w:val="24"/>
          <w:lang w:eastAsia="lv-LV"/>
        </w:rPr>
        <w:t xml:space="preserve">rojekta 4.punktu, </w:t>
      </w:r>
      <w:r w:rsidR="00217695">
        <w:rPr>
          <w:rFonts w:eastAsia="Calibri" w:cstheme="minorHAnsi"/>
          <w:sz w:val="24"/>
          <w:szCs w:val="24"/>
          <w:lang w:eastAsia="lv-LV"/>
        </w:rPr>
        <w:t>vēršam</w:t>
      </w:r>
      <w:r w:rsidRPr="00705679">
        <w:rPr>
          <w:rFonts w:eastAsia="Calibri" w:cstheme="minorHAnsi"/>
          <w:sz w:val="24"/>
          <w:szCs w:val="24"/>
          <w:lang w:eastAsia="lv-LV"/>
        </w:rPr>
        <w:t xml:space="preserve"> uzmanību uz neskaidrajiem apstākļiem, kādus minētais noteikumu punkts rada – no esošās 4.punkta redakcijas </w:t>
      </w:r>
      <w:r w:rsidRPr="00705679">
        <w:rPr>
          <w:rFonts w:eastAsia="Calibri" w:cstheme="minorHAnsi"/>
          <w:b/>
          <w:bCs/>
          <w:sz w:val="24"/>
          <w:szCs w:val="24"/>
          <w:lang w:eastAsia="lv-LV"/>
        </w:rPr>
        <w:t>nav skaidrs, kam ir pienākums un atbildība par mērķa % sasniegšanu.</w:t>
      </w:r>
      <w:r w:rsidRPr="00705679">
        <w:rPr>
          <w:rFonts w:eastAsia="Calibri" w:cstheme="minorHAnsi"/>
          <w:sz w:val="24"/>
          <w:szCs w:val="24"/>
          <w:lang w:eastAsia="lv-LV"/>
        </w:rPr>
        <w:t xml:space="preserve"> </w:t>
      </w:r>
    </w:p>
    <w:p w14:paraId="328EAE81" w14:textId="58722776" w:rsidR="00786B11" w:rsidRDefault="00217695" w:rsidP="000D304E">
      <w:pPr>
        <w:spacing w:after="0" w:line="276" w:lineRule="auto"/>
        <w:jc w:val="both"/>
        <w:rPr>
          <w:rFonts w:eastAsia="Calibri" w:cstheme="minorHAnsi"/>
          <w:b/>
          <w:bCs/>
          <w:sz w:val="24"/>
          <w:szCs w:val="24"/>
          <w:u w:val="single"/>
          <w:lang w:eastAsia="lv-LV"/>
        </w:rPr>
      </w:pPr>
      <w:r>
        <w:rPr>
          <w:rFonts w:eastAsia="Calibri" w:cstheme="minorHAnsi"/>
          <w:sz w:val="24"/>
          <w:szCs w:val="24"/>
          <w:lang w:eastAsia="lv-LV"/>
        </w:rPr>
        <w:t>J</w:t>
      </w:r>
      <w:r w:rsidR="00786B11" w:rsidRPr="00705679">
        <w:rPr>
          <w:rFonts w:eastAsia="Calibri" w:cstheme="minorHAnsi"/>
          <w:sz w:val="24"/>
          <w:szCs w:val="24"/>
          <w:lang w:eastAsia="lv-LV"/>
        </w:rPr>
        <w:t xml:space="preserve">a noteikumu projekts paredz </w:t>
      </w:r>
      <w:r w:rsidR="00786B11" w:rsidRPr="00705679">
        <w:rPr>
          <w:rFonts w:eastAsia="Calibri" w:cstheme="minorHAnsi"/>
          <w:sz w:val="24"/>
          <w:szCs w:val="24"/>
          <w:u w:val="single"/>
          <w:lang w:eastAsia="lv-LV"/>
        </w:rPr>
        <w:t>atkritumu apsaimniekotāja pienākumu</w:t>
      </w:r>
      <w:r w:rsidR="00786B11" w:rsidRPr="00705679">
        <w:rPr>
          <w:rFonts w:eastAsia="Calibri" w:cstheme="minorHAnsi"/>
          <w:sz w:val="24"/>
          <w:szCs w:val="24"/>
          <w:lang w:eastAsia="lv-LV"/>
        </w:rPr>
        <w:t xml:space="preserve"> nodrošināt apsaimniekotā atkritumu apjoma pārstrādes % sasniegšanu, </w:t>
      </w:r>
      <w:r>
        <w:rPr>
          <w:rFonts w:eastAsia="Calibri" w:cstheme="minorHAnsi"/>
          <w:sz w:val="24"/>
          <w:szCs w:val="24"/>
          <w:lang w:eastAsia="lv-LV"/>
        </w:rPr>
        <w:t>bet</w:t>
      </w:r>
      <w:r w:rsidR="00786B11" w:rsidRPr="00705679">
        <w:rPr>
          <w:rFonts w:eastAsia="Calibri" w:cstheme="minorHAnsi"/>
          <w:sz w:val="24"/>
          <w:szCs w:val="24"/>
          <w:lang w:eastAsia="lv-LV"/>
        </w:rPr>
        <w:t xml:space="preserve"> konkrētās pašvaldības saistošie noteikumi vai atkritumu apsaimniekošanas reģionālais plāns paredz, </w:t>
      </w:r>
      <w:r w:rsidR="00786B11" w:rsidRPr="00705679">
        <w:rPr>
          <w:rFonts w:eastAsia="Calibri" w:cstheme="minorHAnsi"/>
          <w:b/>
          <w:bCs/>
          <w:sz w:val="24"/>
          <w:szCs w:val="24"/>
          <w:lang w:eastAsia="lv-LV"/>
        </w:rPr>
        <w:t>ka visi konkrētajā pašvaldībā savāktie atkritumi</w:t>
      </w:r>
      <w:r w:rsidR="00786B11" w:rsidRPr="00705679">
        <w:rPr>
          <w:rFonts w:eastAsia="Calibri" w:cstheme="minorHAnsi"/>
          <w:sz w:val="24"/>
          <w:szCs w:val="24"/>
          <w:lang w:eastAsia="lv-LV"/>
        </w:rPr>
        <w:t xml:space="preserve"> </w:t>
      </w:r>
      <w:r w:rsidR="00786B11" w:rsidRPr="00705679">
        <w:rPr>
          <w:rFonts w:eastAsia="Calibri" w:cstheme="minorHAnsi"/>
          <w:b/>
          <w:bCs/>
          <w:sz w:val="24"/>
          <w:szCs w:val="24"/>
          <w:lang w:eastAsia="lv-LV"/>
        </w:rPr>
        <w:t>ir jānogādā konkrētā poligona</w:t>
      </w:r>
      <w:r w:rsidR="00786B11" w:rsidRPr="00705679">
        <w:rPr>
          <w:rFonts w:eastAsia="Calibri" w:cstheme="minorHAnsi"/>
          <w:sz w:val="24"/>
          <w:szCs w:val="24"/>
          <w:lang w:eastAsia="lv-LV"/>
        </w:rPr>
        <w:t xml:space="preserve">, kā tas ir, piemēram, Jūrmalas pilsētā, tad attiecīgi </w:t>
      </w:r>
      <w:r w:rsidR="00786B11" w:rsidRPr="00705679">
        <w:rPr>
          <w:rFonts w:eastAsia="Calibri" w:cstheme="minorHAnsi"/>
          <w:sz w:val="24"/>
          <w:szCs w:val="24"/>
          <w:u w:val="single"/>
          <w:lang w:eastAsia="lv-LV"/>
        </w:rPr>
        <w:t>atkritumu apsaimniekotājam nav iespējams ietekmēt</w:t>
      </w:r>
      <w:r w:rsidR="00786B11" w:rsidRPr="00705679">
        <w:rPr>
          <w:rFonts w:eastAsia="Calibri" w:cstheme="minorHAnsi"/>
          <w:sz w:val="24"/>
          <w:szCs w:val="24"/>
          <w:lang w:eastAsia="lv-LV"/>
        </w:rPr>
        <w:t xml:space="preserve"> to, kā </w:t>
      </w:r>
      <w:r w:rsidR="00786B11" w:rsidRPr="00705679">
        <w:rPr>
          <w:rFonts w:eastAsia="Calibri" w:cstheme="minorHAnsi"/>
          <w:sz w:val="24"/>
          <w:szCs w:val="24"/>
          <w:lang w:eastAsia="lv-LV"/>
        </w:rPr>
        <w:lastRenderedPageBreak/>
        <w:t xml:space="preserve">poligons tālāk nodrošina atkritumu apsaimniekošanu un kas atkritumiem tālāk tiek darīts. Līdz ar ko atkritumu apsaimniekotājs nevar uzņemties atbildību par mērķa sasniegšanu, ja nevar izvēlēties sadarbības partnerus, kas var nodrošināt mērķu sasniegšanu. Šajā gadījumā uzskatām, ka ir jāizdala atbildība par nešķiroto sadzīves atkritumu apsaimniekošanu un pārējo atkritumu plūsmu (dalīti vāktie un bioloģiski noārdāmie), jo AAL nosaka, ka pašvaldība norāda, kurā atkritumu </w:t>
      </w:r>
      <w:r w:rsidR="00786B11" w:rsidRPr="00705679">
        <w:rPr>
          <w:rFonts w:eastAsia="Calibri" w:cstheme="minorHAnsi"/>
          <w:b/>
          <w:bCs/>
          <w:sz w:val="24"/>
          <w:szCs w:val="24"/>
          <w:lang w:eastAsia="lv-LV"/>
        </w:rPr>
        <w:t>poligonā</w:t>
      </w:r>
      <w:r w:rsidR="00786B11" w:rsidRPr="00705679">
        <w:rPr>
          <w:rFonts w:eastAsia="Calibri" w:cstheme="minorHAnsi"/>
          <w:sz w:val="24"/>
          <w:szCs w:val="24"/>
          <w:lang w:eastAsia="lv-LV"/>
        </w:rPr>
        <w:t xml:space="preserve"> atbilstoši atkritumu apsaimniekošanas valsts plānam ir </w:t>
      </w:r>
      <w:r w:rsidR="00786B11" w:rsidRPr="00705679">
        <w:rPr>
          <w:rFonts w:eastAsia="Calibri" w:cstheme="minorHAnsi"/>
          <w:b/>
          <w:bCs/>
          <w:sz w:val="24"/>
          <w:szCs w:val="24"/>
          <w:lang w:eastAsia="lv-LV"/>
        </w:rPr>
        <w:t xml:space="preserve">jāapglabā pašvaldībā radītie sadzīves atkritumi, </w:t>
      </w:r>
      <w:r w:rsidR="00786B11" w:rsidRPr="00705679">
        <w:rPr>
          <w:rFonts w:eastAsia="Calibri" w:cstheme="minorHAnsi"/>
          <w:sz w:val="24"/>
          <w:szCs w:val="24"/>
          <w:lang w:eastAsia="lv-LV"/>
        </w:rPr>
        <w:t xml:space="preserve">bet neregulē pārējo atkritumu plūsmu. Un ja konkrētās pašvaldības poligons nespēj nodrošināt atbilstošu atkritumu apjoma pārstrādi vai reģenerāciju, un apsaimniekotājam nav tiesības izvēlēties citu pārstrādātāju, tad šajā gadījumā tā ir poligona atbildība par mērķu sasniegšanu, jo, vēlreiz, apsaimniekotājam nav iespējas izvēlēties, kam atkritumus nodot. </w:t>
      </w:r>
      <w:r w:rsidR="00786B11" w:rsidRPr="00705679">
        <w:rPr>
          <w:rFonts w:eastAsia="Calibri" w:cstheme="minorHAnsi"/>
          <w:b/>
          <w:bCs/>
          <w:sz w:val="24"/>
          <w:szCs w:val="24"/>
          <w:u w:val="single"/>
          <w:lang w:eastAsia="lv-LV"/>
        </w:rPr>
        <w:t>Ievērojot iepriekš minēt</w:t>
      </w:r>
      <w:r>
        <w:rPr>
          <w:rFonts w:eastAsia="Calibri" w:cstheme="minorHAnsi"/>
          <w:b/>
          <w:bCs/>
          <w:sz w:val="24"/>
          <w:szCs w:val="24"/>
          <w:u w:val="single"/>
          <w:lang w:eastAsia="lv-LV"/>
        </w:rPr>
        <w:t xml:space="preserve">o, </w:t>
      </w:r>
      <w:r w:rsidR="00786B11" w:rsidRPr="00705679">
        <w:rPr>
          <w:rFonts w:eastAsia="Calibri" w:cstheme="minorHAnsi"/>
          <w:b/>
          <w:bCs/>
          <w:sz w:val="24"/>
          <w:szCs w:val="24"/>
          <w:u w:val="single"/>
          <w:lang w:eastAsia="lv-LV"/>
        </w:rPr>
        <w:t>vēr</w:t>
      </w:r>
      <w:r>
        <w:rPr>
          <w:rFonts w:eastAsia="Calibri" w:cstheme="minorHAnsi"/>
          <w:b/>
          <w:bCs/>
          <w:sz w:val="24"/>
          <w:szCs w:val="24"/>
          <w:u w:val="single"/>
          <w:lang w:eastAsia="lv-LV"/>
        </w:rPr>
        <w:t>šam</w:t>
      </w:r>
      <w:r w:rsidR="00786B11" w:rsidRPr="00705679">
        <w:rPr>
          <w:rFonts w:eastAsia="Calibri" w:cstheme="minorHAnsi"/>
          <w:b/>
          <w:bCs/>
          <w:sz w:val="24"/>
          <w:szCs w:val="24"/>
          <w:u w:val="single"/>
          <w:lang w:eastAsia="lv-LV"/>
        </w:rPr>
        <w:t xml:space="preserve"> ministrijas uzmanību uz nepieciešamību šo punktu pārskatīt, nosakot skaidras atbildības un mērķa izpildes pienākumus, vienlaikus vēršot uzmanību uz pašvaldību saistošo noteikumu un reģionālo atkritumu apsaimniekošanas plānu potenciālo ietekmi uz šo mērķu izpildes iespējām. </w:t>
      </w:r>
    </w:p>
    <w:p w14:paraId="15FB4CA5" w14:textId="52E00A20" w:rsidR="00786B11" w:rsidRDefault="00786B11" w:rsidP="000D304E">
      <w:pPr>
        <w:spacing w:after="0" w:line="276" w:lineRule="auto"/>
        <w:jc w:val="both"/>
        <w:rPr>
          <w:rFonts w:eastAsia="Calibri" w:cstheme="minorHAnsi"/>
          <w:sz w:val="24"/>
          <w:szCs w:val="24"/>
          <w:lang w:eastAsia="lv-LV"/>
        </w:rPr>
      </w:pPr>
      <w:r w:rsidRPr="00705679">
        <w:rPr>
          <w:rFonts w:eastAsia="Calibri" w:cstheme="minorHAnsi"/>
          <w:sz w:val="24"/>
          <w:szCs w:val="24"/>
          <w:lang w:eastAsia="lv-LV"/>
        </w:rPr>
        <w:t xml:space="preserve">[3] </w:t>
      </w:r>
      <w:r w:rsidR="00217695">
        <w:rPr>
          <w:rFonts w:eastAsia="Calibri" w:cstheme="minorHAnsi"/>
          <w:sz w:val="24"/>
          <w:szCs w:val="24"/>
          <w:lang w:eastAsia="lv-LV"/>
        </w:rPr>
        <w:t>V</w:t>
      </w:r>
      <w:r w:rsidRPr="00705679">
        <w:rPr>
          <w:rFonts w:eastAsia="Calibri" w:cstheme="minorHAnsi"/>
          <w:sz w:val="24"/>
          <w:szCs w:val="24"/>
          <w:lang w:eastAsia="lv-LV"/>
        </w:rPr>
        <w:t>ēr</w:t>
      </w:r>
      <w:r w:rsidR="00217695">
        <w:rPr>
          <w:rFonts w:eastAsia="Calibri" w:cstheme="minorHAnsi"/>
          <w:sz w:val="24"/>
          <w:szCs w:val="24"/>
          <w:lang w:eastAsia="lv-LV"/>
        </w:rPr>
        <w:t>šam</w:t>
      </w:r>
      <w:r w:rsidRPr="00705679">
        <w:rPr>
          <w:rFonts w:eastAsia="Calibri" w:cstheme="minorHAnsi"/>
          <w:sz w:val="24"/>
          <w:szCs w:val="24"/>
          <w:lang w:eastAsia="lv-LV"/>
        </w:rPr>
        <w:t xml:space="preserve"> ministrijas uzmanību uz to, ka ir nepieciešams risināt jautājumu par bioloģisko noārdāmo atkritumu maksas apmēra noteikšanu. </w:t>
      </w:r>
      <w:r w:rsidR="00217695">
        <w:rPr>
          <w:rFonts w:eastAsia="Calibri" w:cstheme="minorHAnsi"/>
          <w:sz w:val="24"/>
          <w:szCs w:val="24"/>
          <w:lang w:eastAsia="lv-LV"/>
        </w:rPr>
        <w:t>Lai arī</w:t>
      </w:r>
      <w:r w:rsidRPr="00705679">
        <w:rPr>
          <w:rFonts w:eastAsia="Calibri" w:cstheme="minorHAnsi"/>
          <w:sz w:val="24"/>
          <w:szCs w:val="24"/>
          <w:lang w:eastAsia="lv-LV"/>
        </w:rPr>
        <w:t xml:space="preserve"> tas nav š</w:t>
      </w:r>
      <w:r w:rsidR="00217695">
        <w:rPr>
          <w:rFonts w:eastAsia="Calibri" w:cstheme="minorHAnsi"/>
          <w:sz w:val="24"/>
          <w:szCs w:val="24"/>
          <w:lang w:eastAsia="lv-LV"/>
        </w:rPr>
        <w:t>ī Projekta</w:t>
      </w:r>
      <w:r w:rsidRPr="00705679">
        <w:rPr>
          <w:rFonts w:eastAsia="Calibri" w:cstheme="minorHAnsi"/>
          <w:sz w:val="24"/>
          <w:szCs w:val="24"/>
          <w:lang w:eastAsia="lv-LV"/>
        </w:rPr>
        <w:t xml:space="preserve"> deleģējumā, vienlaikus, vēlamies atkārtoti vērst uzmanību, ka problēma ir ļoti aktuāla un tā ir iespējami ātri jārisina, jo attiecībā par bioloģiski noārdāmo atkritumu dalītās vākšanas sistēmu un to pārstrādi, noteikumu projekts paredz, ka Pierīgas reģionā šī kārtība būs spēkā jau no 2022.gada, tomēr esošā kārtībā bioloģiski noārdāmo atkritumu apsaimniekošana būs dārgāka nekā nešķirotu sadzīves atkritumu apsaimniekošana. Tāpēc atkārtoti lūdzam vērst ministrijas uzmanību uz šo. </w:t>
      </w:r>
    </w:p>
    <w:p w14:paraId="64B813AE" w14:textId="35319B0B" w:rsidR="00786B11" w:rsidRPr="00705679" w:rsidRDefault="00786B11" w:rsidP="000D304E">
      <w:pPr>
        <w:spacing w:after="0" w:line="276" w:lineRule="auto"/>
        <w:jc w:val="both"/>
        <w:rPr>
          <w:rFonts w:eastAsia="Calibri" w:cstheme="minorHAnsi"/>
          <w:sz w:val="24"/>
          <w:szCs w:val="24"/>
          <w:lang w:eastAsia="lv-LV"/>
        </w:rPr>
      </w:pPr>
      <w:r w:rsidRPr="00705679">
        <w:rPr>
          <w:rFonts w:eastAsia="Calibri" w:cstheme="minorHAnsi"/>
          <w:sz w:val="24"/>
          <w:szCs w:val="24"/>
          <w:lang w:eastAsia="lv-LV"/>
        </w:rPr>
        <w:t xml:space="preserve">[4] </w:t>
      </w:r>
      <w:r w:rsidR="007774CF">
        <w:rPr>
          <w:rFonts w:eastAsia="Calibri" w:cstheme="minorHAnsi"/>
          <w:sz w:val="24"/>
          <w:szCs w:val="24"/>
          <w:lang w:eastAsia="lv-LV"/>
        </w:rPr>
        <w:t>I</w:t>
      </w:r>
      <w:r w:rsidRPr="00705679">
        <w:rPr>
          <w:rFonts w:eastAsia="Calibri" w:cstheme="minorHAnsi"/>
          <w:b/>
          <w:bCs/>
          <w:sz w:val="24"/>
          <w:szCs w:val="24"/>
          <w:lang w:eastAsia="lv-LV"/>
        </w:rPr>
        <w:t>zsak</w:t>
      </w:r>
      <w:r w:rsidR="007774CF">
        <w:rPr>
          <w:rFonts w:eastAsia="Calibri" w:cstheme="minorHAnsi"/>
          <w:b/>
          <w:bCs/>
          <w:sz w:val="24"/>
          <w:szCs w:val="24"/>
          <w:lang w:eastAsia="lv-LV"/>
        </w:rPr>
        <w:t>ām</w:t>
      </w:r>
      <w:r w:rsidRPr="00705679">
        <w:rPr>
          <w:rFonts w:eastAsia="Calibri" w:cstheme="minorHAnsi"/>
          <w:b/>
          <w:bCs/>
          <w:sz w:val="24"/>
          <w:szCs w:val="24"/>
          <w:lang w:eastAsia="lv-LV"/>
        </w:rPr>
        <w:t xml:space="preserve"> kategorisku iebildumu</w:t>
      </w:r>
      <w:r w:rsidRPr="00705679">
        <w:rPr>
          <w:rFonts w:eastAsia="Calibri" w:cstheme="minorHAnsi"/>
          <w:sz w:val="24"/>
          <w:szCs w:val="24"/>
          <w:lang w:eastAsia="lv-LV"/>
        </w:rPr>
        <w:t xml:space="preserve"> attiecībā </w:t>
      </w:r>
      <w:r w:rsidR="007774CF">
        <w:rPr>
          <w:rFonts w:eastAsia="Calibri" w:cstheme="minorHAnsi"/>
          <w:sz w:val="24"/>
          <w:szCs w:val="24"/>
          <w:lang w:eastAsia="lv-LV"/>
        </w:rPr>
        <w:t>uz</w:t>
      </w:r>
      <w:r w:rsidRPr="00705679">
        <w:rPr>
          <w:rFonts w:eastAsia="Calibri" w:cstheme="minorHAnsi"/>
          <w:sz w:val="24"/>
          <w:szCs w:val="24"/>
          <w:lang w:eastAsia="lv-LV"/>
        </w:rPr>
        <w:t xml:space="preserve"> </w:t>
      </w:r>
      <w:r w:rsidR="007774CF">
        <w:rPr>
          <w:rFonts w:eastAsia="Calibri" w:cstheme="minorHAnsi"/>
          <w:sz w:val="24"/>
          <w:szCs w:val="24"/>
          <w:lang w:eastAsia="lv-LV"/>
        </w:rPr>
        <w:t>P</w:t>
      </w:r>
      <w:r w:rsidRPr="00705679">
        <w:rPr>
          <w:rFonts w:eastAsia="Calibri" w:cstheme="minorHAnsi"/>
          <w:sz w:val="24"/>
          <w:szCs w:val="24"/>
          <w:lang w:eastAsia="lv-LV"/>
        </w:rPr>
        <w:t xml:space="preserve">rojekta 5.punkta redakciju – </w:t>
      </w:r>
    </w:p>
    <w:p w14:paraId="04D7EDD4" w14:textId="32CA9E13" w:rsidR="00786B11" w:rsidRPr="00705679" w:rsidRDefault="00786B11" w:rsidP="000D304E">
      <w:pPr>
        <w:spacing w:after="0" w:line="276" w:lineRule="auto"/>
        <w:jc w:val="both"/>
        <w:rPr>
          <w:rFonts w:eastAsia="Calibri" w:cstheme="minorHAnsi"/>
          <w:sz w:val="24"/>
          <w:szCs w:val="24"/>
          <w:lang w:eastAsia="lv-LV"/>
        </w:rPr>
      </w:pPr>
      <w:r w:rsidRPr="00705679">
        <w:rPr>
          <w:rFonts w:eastAsia="Calibri" w:cstheme="minorHAnsi"/>
          <w:sz w:val="24"/>
          <w:szCs w:val="24"/>
          <w:lang w:eastAsia="lv-LV"/>
        </w:rPr>
        <w:t xml:space="preserve">Atbilstoši </w:t>
      </w:r>
      <w:r w:rsidR="007774CF">
        <w:rPr>
          <w:rFonts w:eastAsia="Calibri" w:cstheme="minorHAnsi"/>
          <w:sz w:val="24"/>
          <w:szCs w:val="24"/>
          <w:lang w:eastAsia="lv-LV"/>
        </w:rPr>
        <w:t>P</w:t>
      </w:r>
      <w:r w:rsidRPr="00705679">
        <w:rPr>
          <w:rFonts w:eastAsia="Calibri" w:cstheme="minorHAnsi"/>
          <w:sz w:val="24"/>
          <w:szCs w:val="24"/>
          <w:lang w:eastAsia="lv-LV"/>
        </w:rPr>
        <w:t>rojekta anotācijā minētajam,  “</w:t>
      </w:r>
      <w:r w:rsidRPr="00705679">
        <w:rPr>
          <w:rFonts w:eastAsia="Calibri" w:cstheme="minorHAnsi"/>
          <w:i/>
          <w:iCs/>
          <w:sz w:val="24"/>
          <w:szCs w:val="24"/>
          <w:lang w:eastAsia="lv-LV"/>
        </w:rPr>
        <w:t xml:space="preserve">VARAM paskaidro, ka noteikumu projekta </w:t>
      </w:r>
      <w:r w:rsidRPr="00705679">
        <w:rPr>
          <w:rFonts w:eastAsia="Calibri" w:cstheme="minorHAnsi"/>
          <w:i/>
          <w:iCs/>
          <w:sz w:val="24"/>
          <w:szCs w:val="24"/>
          <w:u w:val="single"/>
          <w:lang w:eastAsia="lv-LV"/>
        </w:rPr>
        <w:t>5.punktā noteiktās prasības attiecas gan uz būvdarbu veicējiem</w:t>
      </w:r>
      <w:r w:rsidRPr="00705679">
        <w:rPr>
          <w:rFonts w:eastAsia="Calibri" w:cstheme="minorHAnsi"/>
          <w:i/>
          <w:iCs/>
          <w:sz w:val="24"/>
          <w:szCs w:val="24"/>
          <w:lang w:eastAsia="lv-LV"/>
        </w:rPr>
        <w:t>, gan uz atkritumu apsaimniekotājiem, kuri veic būvniecības atkritumu apsaimniekošanu. Minētās normas ieviešanai ir nepieciešams, lai minētā mērķa izpildei būvniecības atkritumu radītāji izmantotu būvniecības atkritumu apsaimniekošanas komersantu pakalpojumus, kuru rīcībā ir nepieciešamā infrastruktūra, atļaujas un reģistrācijas atkritumu pārvadājumu uzskaites sistēmā, slēdzot attiecīgus līgumus ar minēto atkritumu apsaimniekotāju.</w:t>
      </w:r>
      <w:r w:rsidRPr="00705679">
        <w:rPr>
          <w:rFonts w:eastAsia="Calibri" w:cstheme="minorHAnsi"/>
          <w:sz w:val="24"/>
          <w:szCs w:val="24"/>
          <w:lang w:eastAsia="lv-LV"/>
        </w:rPr>
        <w:t xml:space="preserve">” </w:t>
      </w:r>
    </w:p>
    <w:p w14:paraId="6ACB9BE7" w14:textId="42FE6A3F" w:rsidR="00786B11" w:rsidRPr="00705679" w:rsidRDefault="00786B11" w:rsidP="000D304E">
      <w:pPr>
        <w:spacing w:after="0" w:line="276" w:lineRule="auto"/>
        <w:jc w:val="both"/>
        <w:rPr>
          <w:rFonts w:eastAsia="Calibri" w:cstheme="minorHAnsi"/>
          <w:sz w:val="24"/>
          <w:szCs w:val="24"/>
          <w:lang w:eastAsia="lv-LV"/>
        </w:rPr>
      </w:pPr>
      <w:r w:rsidRPr="00705679">
        <w:rPr>
          <w:rFonts w:eastAsia="Calibri" w:cstheme="minorHAnsi"/>
          <w:sz w:val="24"/>
          <w:szCs w:val="24"/>
          <w:lang w:eastAsia="lv-LV"/>
        </w:rPr>
        <w:t xml:space="preserve">Šāds ministrijas skaidrojums ir pretrunā ar Atkritumu apsaimniekošanas likuma 09.07.2020. grozījumiem, kas stājas spēkā 01.08.2020., kur anotācijas I. daļas “Tiesību akta projekta izstrādes nepieciešamība” 2.punkta “Pašreizējā situācija un problēmas, kuru risināšanai tiesību akta projekts izstrādāts, tiesiskā regulējuma mērķis un būtība” 2.2.16.apakšpunktā tika skaidri noteikts, ka </w:t>
      </w:r>
      <w:r w:rsidRPr="00705679">
        <w:rPr>
          <w:rFonts w:eastAsia="Calibri" w:cstheme="minorHAnsi"/>
          <w:b/>
          <w:bCs/>
          <w:sz w:val="24"/>
          <w:szCs w:val="24"/>
          <w:lang w:eastAsia="lv-LV"/>
        </w:rPr>
        <w:t xml:space="preserve">būvniecības atkritumu radītājs (būvkomersants) </w:t>
      </w:r>
      <w:r w:rsidR="005334C6">
        <w:rPr>
          <w:rFonts w:eastAsia="Calibri" w:cstheme="minorHAnsi"/>
          <w:b/>
          <w:bCs/>
          <w:sz w:val="24"/>
          <w:szCs w:val="24"/>
          <w:lang w:eastAsia="lv-LV"/>
        </w:rPr>
        <w:t>nevar</w:t>
      </w:r>
      <w:r w:rsidRPr="00705679">
        <w:rPr>
          <w:rFonts w:eastAsia="Calibri" w:cstheme="minorHAnsi"/>
          <w:b/>
          <w:bCs/>
          <w:sz w:val="24"/>
          <w:szCs w:val="24"/>
          <w:lang w:eastAsia="lv-LV"/>
        </w:rPr>
        <w:t xml:space="preserve"> nodarboties ar atkritumu apsaimniekošanu, ja tam nav atbilstošas atkritumu apsaimniekošanas atļaujas:</w:t>
      </w:r>
      <w:r w:rsidRPr="00705679">
        <w:rPr>
          <w:rFonts w:eastAsia="Calibri" w:cstheme="minorHAnsi"/>
          <w:sz w:val="24"/>
          <w:szCs w:val="24"/>
          <w:lang w:eastAsia="lv-LV"/>
        </w:rPr>
        <w:t xml:space="preserve">  </w:t>
      </w:r>
    </w:p>
    <w:p w14:paraId="2028EE79" w14:textId="77777777" w:rsidR="00786B11" w:rsidRPr="00705679" w:rsidRDefault="00786B11" w:rsidP="000D304E">
      <w:pPr>
        <w:spacing w:after="0" w:line="276" w:lineRule="auto"/>
        <w:jc w:val="both"/>
        <w:rPr>
          <w:rFonts w:eastAsia="Calibri" w:cstheme="minorHAnsi"/>
          <w:sz w:val="24"/>
          <w:szCs w:val="24"/>
          <w:lang w:eastAsia="lv-LV"/>
        </w:rPr>
      </w:pPr>
      <w:r w:rsidRPr="00705679">
        <w:rPr>
          <w:rFonts w:eastAsia="Calibri" w:cstheme="minorHAnsi"/>
          <w:sz w:val="24"/>
          <w:szCs w:val="24"/>
          <w:lang w:eastAsia="lv-LV"/>
        </w:rPr>
        <w:t>“</w:t>
      </w:r>
      <w:r w:rsidRPr="00705679">
        <w:rPr>
          <w:rFonts w:eastAsia="Calibri" w:cstheme="minorHAnsi"/>
          <w:i/>
          <w:iCs/>
          <w:sz w:val="24"/>
          <w:szCs w:val="24"/>
          <w:lang w:eastAsia="lv-LV"/>
        </w:rPr>
        <w:t xml:space="preserve">2.2.16. … Lai nodrošinātu būvniecības un būvju nojaukšanas atkritumu apsaimniekošanas mērķu sasniegšanu un nodrošinātu direktīvā 2018/851/ES noteikto prasību izpildi attiecībā uz būvniecības un būvju nojaukšanas atkritumu apsaimniekošanu, nepieciešams Atkritumu apsaimniekošanas likumā precizēt, ka </w:t>
      </w:r>
      <w:r w:rsidRPr="00705679">
        <w:rPr>
          <w:rFonts w:eastAsia="Calibri" w:cstheme="minorHAnsi"/>
          <w:i/>
          <w:iCs/>
          <w:sz w:val="24"/>
          <w:szCs w:val="24"/>
          <w:u w:val="single"/>
          <w:lang w:eastAsia="lv-LV"/>
        </w:rPr>
        <w:t xml:space="preserve">par minēto pasākumu veikšanu ir atbildīgi arī atkritumu </w:t>
      </w:r>
      <w:r w:rsidRPr="00705679">
        <w:rPr>
          <w:rFonts w:eastAsia="Calibri" w:cstheme="minorHAnsi"/>
          <w:i/>
          <w:iCs/>
          <w:sz w:val="24"/>
          <w:szCs w:val="24"/>
          <w:u w:val="single"/>
          <w:lang w:eastAsia="lv-LV"/>
        </w:rPr>
        <w:lastRenderedPageBreak/>
        <w:t>apsaimniekotāji, kuri sagatavo būvniecības un būvju nojaukšanas atkritumus atkārtotai izmantošanai</w:t>
      </w:r>
      <w:r w:rsidRPr="00705679">
        <w:rPr>
          <w:rFonts w:eastAsia="Calibri" w:cstheme="minorHAnsi"/>
          <w:i/>
          <w:iCs/>
          <w:sz w:val="24"/>
          <w:szCs w:val="24"/>
          <w:lang w:eastAsia="lv-LV"/>
        </w:rPr>
        <w:t>, veic to pārstrādi vai materiālu reģenerāciju</w:t>
      </w:r>
      <w:r w:rsidRPr="00705679">
        <w:rPr>
          <w:rFonts w:eastAsia="Calibri" w:cstheme="minorHAnsi"/>
          <w:i/>
          <w:iCs/>
          <w:sz w:val="24"/>
          <w:szCs w:val="24"/>
          <w:u w:val="single"/>
          <w:lang w:eastAsia="lv-LV"/>
        </w:rPr>
        <w:t>, tai skaitā izmantošanu izrakto tilpju aizpildīšanai. Ja būvniecības atkritumu radītājs vēlas pats veikt atkritumu pārstrādes, reģenerācijas vai pārvadāšanas darbības, tad tam, kā jebkuram citam atkritumu apsaimniekotājam, ir saistošas atkritumu apsaimniekošanas prasības, ar no tā izrietošiem pienākumiem, nosacījumiem un prasībām.</w:t>
      </w:r>
      <w:r w:rsidRPr="00705679">
        <w:rPr>
          <w:rFonts w:eastAsia="Calibri" w:cstheme="minorHAnsi"/>
          <w:i/>
          <w:iCs/>
          <w:sz w:val="24"/>
          <w:szCs w:val="24"/>
          <w:lang w:eastAsia="lv-LV"/>
        </w:rPr>
        <w:t>”</w:t>
      </w:r>
      <w:r w:rsidRPr="00705679">
        <w:rPr>
          <w:rStyle w:val="FootnoteReference"/>
          <w:rFonts w:eastAsia="Calibri" w:cstheme="minorHAnsi"/>
          <w:i/>
          <w:iCs/>
          <w:sz w:val="24"/>
          <w:szCs w:val="24"/>
          <w:lang w:eastAsia="lv-LV"/>
        </w:rPr>
        <w:footnoteReference w:id="1"/>
      </w:r>
      <w:r w:rsidRPr="00705679">
        <w:rPr>
          <w:rFonts w:eastAsia="Calibri" w:cstheme="minorHAnsi"/>
          <w:sz w:val="24"/>
          <w:szCs w:val="24"/>
          <w:lang w:eastAsia="lv-LV"/>
        </w:rPr>
        <w:t xml:space="preserve"> </w:t>
      </w:r>
    </w:p>
    <w:p w14:paraId="5D514DAE" w14:textId="6493AA5E" w:rsidR="00786B11" w:rsidRPr="00705679" w:rsidRDefault="00786B11" w:rsidP="000D304E">
      <w:pPr>
        <w:spacing w:after="0" w:line="276" w:lineRule="auto"/>
        <w:jc w:val="both"/>
        <w:rPr>
          <w:rFonts w:eastAsia="Calibri" w:cstheme="minorHAnsi"/>
          <w:sz w:val="24"/>
          <w:szCs w:val="24"/>
          <w:lang w:eastAsia="lv-LV"/>
        </w:rPr>
      </w:pPr>
      <w:r w:rsidRPr="00705679">
        <w:rPr>
          <w:rFonts w:eastAsia="Calibri" w:cstheme="minorHAnsi"/>
          <w:sz w:val="24"/>
          <w:szCs w:val="24"/>
          <w:lang w:eastAsia="lv-LV"/>
        </w:rPr>
        <w:t>Ievērojot iepriekš minēto, vēr</w:t>
      </w:r>
      <w:r w:rsidR="007774CF">
        <w:rPr>
          <w:rFonts w:eastAsia="Calibri" w:cstheme="minorHAnsi"/>
          <w:sz w:val="24"/>
          <w:szCs w:val="24"/>
          <w:lang w:eastAsia="lv-LV"/>
        </w:rPr>
        <w:t>šam</w:t>
      </w:r>
      <w:r w:rsidRPr="00705679">
        <w:rPr>
          <w:rFonts w:eastAsia="Calibri" w:cstheme="minorHAnsi"/>
          <w:sz w:val="24"/>
          <w:szCs w:val="24"/>
          <w:lang w:eastAsia="lv-LV"/>
        </w:rPr>
        <w:t xml:space="preserve"> ministrijas uzmanību un </w:t>
      </w:r>
      <w:r w:rsidR="007774CF">
        <w:rPr>
          <w:rFonts w:eastAsia="Calibri" w:cstheme="minorHAnsi"/>
          <w:sz w:val="24"/>
          <w:szCs w:val="24"/>
          <w:lang w:eastAsia="lv-LV"/>
        </w:rPr>
        <w:t>aicinām:</w:t>
      </w:r>
    </w:p>
    <w:p w14:paraId="131DEF1F" w14:textId="77777777" w:rsidR="00786B11" w:rsidRPr="00705679" w:rsidRDefault="00786B11" w:rsidP="000D304E">
      <w:pPr>
        <w:pStyle w:val="ListParagraph"/>
        <w:numPr>
          <w:ilvl w:val="0"/>
          <w:numId w:val="9"/>
        </w:numPr>
        <w:spacing w:after="0" w:line="276" w:lineRule="auto"/>
        <w:ind w:left="284"/>
        <w:jc w:val="both"/>
        <w:rPr>
          <w:rFonts w:eastAsia="Calibri" w:cstheme="minorHAnsi"/>
          <w:sz w:val="24"/>
          <w:szCs w:val="24"/>
          <w:lang w:eastAsia="lv-LV"/>
        </w:rPr>
      </w:pPr>
      <w:r w:rsidRPr="00705679">
        <w:rPr>
          <w:rFonts w:eastAsia="Calibri" w:cstheme="minorHAnsi"/>
          <w:b/>
          <w:bCs/>
          <w:sz w:val="24"/>
          <w:szCs w:val="24"/>
          <w:u w:val="single"/>
          <w:lang w:eastAsia="lv-LV"/>
        </w:rPr>
        <w:t xml:space="preserve">Precizēt noteikumu projekta 5.punktu, nosakot, ka par minēto pasākumu veikšanu ir atbildīgi atkritumu apsaimniekotāji, kuri sagatavo būvniecības un būvju nojaukšanas atkritumus atkārtotai izmantošanai un ja būvniecības atkritumu radītājs vēlas pats veikt atkritumu pārstrādes, reģenerācijas (tai skaitā izrakto tilpju aizbēršanas darbības) vai pārvadāšanas darbības, tad tam, ir saistošas atkritumu apsaimniekošanas prasības, ar no tā izrietošiem pienākumiem un nosacījumiem, </w:t>
      </w:r>
    </w:p>
    <w:p w14:paraId="7E6B22BE" w14:textId="77777777" w:rsidR="00786B11" w:rsidRPr="00705679" w:rsidRDefault="00786B11" w:rsidP="000D304E">
      <w:pPr>
        <w:pStyle w:val="ListParagraph"/>
        <w:numPr>
          <w:ilvl w:val="0"/>
          <w:numId w:val="9"/>
        </w:numPr>
        <w:spacing w:after="0" w:line="276" w:lineRule="auto"/>
        <w:ind w:left="284"/>
        <w:jc w:val="both"/>
        <w:rPr>
          <w:rFonts w:eastAsia="Calibri" w:cstheme="minorHAnsi"/>
          <w:sz w:val="24"/>
          <w:szCs w:val="24"/>
          <w:lang w:eastAsia="lv-LV"/>
        </w:rPr>
      </w:pPr>
      <w:r w:rsidRPr="00705679">
        <w:rPr>
          <w:rFonts w:eastAsia="Calibri" w:cstheme="minorHAnsi"/>
          <w:b/>
          <w:bCs/>
          <w:sz w:val="24"/>
          <w:szCs w:val="24"/>
          <w:u w:val="single"/>
          <w:lang w:eastAsia="lv-LV"/>
        </w:rPr>
        <w:t xml:space="preserve">Atbilstoši precizēt anotāciju, tai skaitā VI. daļu “Sabiedrības līdzdalība un komunikācijas aktivitātes. </w:t>
      </w:r>
    </w:p>
    <w:p w14:paraId="5945CA8A" w14:textId="5530D862" w:rsidR="00786B11" w:rsidRPr="00705679" w:rsidRDefault="00786B11" w:rsidP="000D304E">
      <w:pPr>
        <w:spacing w:after="0" w:line="276" w:lineRule="auto"/>
        <w:jc w:val="both"/>
        <w:rPr>
          <w:rFonts w:eastAsia="Calibri" w:cstheme="minorHAnsi"/>
          <w:sz w:val="24"/>
          <w:szCs w:val="24"/>
          <w:lang w:eastAsia="lv-LV"/>
        </w:rPr>
      </w:pPr>
      <w:r w:rsidRPr="00705679">
        <w:rPr>
          <w:rFonts w:eastAsia="Calibri" w:cstheme="minorHAnsi"/>
          <w:sz w:val="24"/>
          <w:szCs w:val="24"/>
          <w:lang w:eastAsia="lv-LV"/>
        </w:rPr>
        <w:t xml:space="preserve">[5] </w:t>
      </w:r>
      <w:r w:rsidR="007774CF">
        <w:rPr>
          <w:rFonts w:eastAsia="Calibri" w:cstheme="minorHAnsi"/>
          <w:sz w:val="24"/>
          <w:szCs w:val="24"/>
          <w:lang w:eastAsia="lv-LV"/>
        </w:rPr>
        <w:t>P</w:t>
      </w:r>
      <w:r w:rsidRPr="00705679">
        <w:rPr>
          <w:rFonts w:eastAsia="Calibri" w:cstheme="minorHAnsi"/>
          <w:sz w:val="24"/>
          <w:szCs w:val="24"/>
          <w:lang w:eastAsia="lv-LV"/>
        </w:rPr>
        <w:t>rojekta 9.4.punkts nosaka sekojošo:</w:t>
      </w:r>
    </w:p>
    <w:p w14:paraId="6577E5C6" w14:textId="77777777" w:rsidR="00786B11" w:rsidRPr="00705679" w:rsidRDefault="00786B11" w:rsidP="000D304E">
      <w:pPr>
        <w:spacing w:after="0" w:line="276" w:lineRule="auto"/>
        <w:jc w:val="both"/>
        <w:rPr>
          <w:rFonts w:eastAsia="Calibri" w:cstheme="minorHAnsi"/>
          <w:sz w:val="24"/>
          <w:szCs w:val="24"/>
          <w:lang w:eastAsia="lv-LV"/>
        </w:rPr>
      </w:pPr>
      <w:r w:rsidRPr="00705679">
        <w:rPr>
          <w:rFonts w:eastAsia="Calibri" w:cstheme="minorHAnsi"/>
          <w:sz w:val="24"/>
          <w:szCs w:val="24"/>
          <w:lang w:eastAsia="lv-LV"/>
        </w:rPr>
        <w:t>“</w:t>
      </w:r>
      <w:r w:rsidRPr="00705679">
        <w:rPr>
          <w:rFonts w:eastAsia="Calibri" w:cstheme="minorHAnsi"/>
          <w:i/>
          <w:iCs/>
          <w:sz w:val="24"/>
          <w:szCs w:val="24"/>
          <w:lang w:eastAsia="lv-LV"/>
        </w:rPr>
        <w:t xml:space="preserve">9.4. </w:t>
      </w:r>
      <w:r w:rsidRPr="00705679">
        <w:rPr>
          <w:rFonts w:eastAsia="Calibri" w:cstheme="minorHAnsi"/>
          <w:i/>
          <w:iCs/>
          <w:sz w:val="24"/>
          <w:szCs w:val="24"/>
          <w:u w:val="single"/>
          <w:lang w:eastAsia="lv-LV"/>
        </w:rPr>
        <w:t>bioloģiski</w:t>
      </w:r>
      <w:r w:rsidRPr="00705679">
        <w:rPr>
          <w:rFonts w:eastAsia="Calibri" w:cstheme="minorHAnsi"/>
          <w:i/>
          <w:iCs/>
          <w:sz w:val="24"/>
          <w:szCs w:val="24"/>
          <w:lang w:eastAsia="lv-LV"/>
        </w:rPr>
        <w:t xml:space="preserve"> noārdāmu sadzīves </w:t>
      </w:r>
      <w:r w:rsidRPr="00705679">
        <w:rPr>
          <w:rFonts w:eastAsia="Calibri" w:cstheme="minorHAnsi"/>
          <w:i/>
          <w:iCs/>
          <w:sz w:val="24"/>
          <w:szCs w:val="24"/>
          <w:u w:val="single"/>
          <w:lang w:eastAsia="lv-LV"/>
        </w:rPr>
        <w:t>atkritumu daudzumu svara</w:t>
      </w:r>
      <w:r w:rsidRPr="00705679">
        <w:rPr>
          <w:rFonts w:eastAsia="Calibri" w:cstheme="minorHAnsi"/>
          <w:i/>
          <w:iCs/>
          <w:sz w:val="24"/>
          <w:szCs w:val="24"/>
          <w:lang w:eastAsia="lv-LV"/>
        </w:rPr>
        <w:t xml:space="preserve"> vienībās, kas nonāk anaerobā vai aerobā pārstrādes procesā, </w:t>
      </w:r>
      <w:r w:rsidRPr="00705679">
        <w:rPr>
          <w:rFonts w:eastAsia="Calibri" w:cstheme="minorHAnsi"/>
          <w:i/>
          <w:iCs/>
          <w:sz w:val="24"/>
          <w:szCs w:val="24"/>
          <w:u w:val="single"/>
          <w:lang w:eastAsia="lv-LV"/>
        </w:rPr>
        <w:t>var ieskaitīt kā pārstrādātu</w:t>
      </w:r>
      <w:r w:rsidRPr="00705679">
        <w:rPr>
          <w:rFonts w:eastAsia="Calibri" w:cstheme="minorHAnsi"/>
          <w:i/>
          <w:iCs/>
          <w:sz w:val="24"/>
          <w:szCs w:val="24"/>
          <w:lang w:eastAsia="lv-LV"/>
        </w:rPr>
        <w:t xml:space="preserve">, </w:t>
      </w:r>
      <w:r w:rsidRPr="00705679">
        <w:rPr>
          <w:rFonts w:eastAsia="Calibri" w:cstheme="minorHAnsi"/>
          <w:i/>
          <w:iCs/>
          <w:sz w:val="24"/>
          <w:szCs w:val="24"/>
          <w:u w:val="single"/>
          <w:lang w:eastAsia="lv-LV"/>
        </w:rPr>
        <w:t>ja</w:t>
      </w:r>
      <w:r w:rsidRPr="00705679">
        <w:rPr>
          <w:rFonts w:eastAsia="Calibri" w:cstheme="minorHAnsi"/>
          <w:i/>
          <w:iCs/>
          <w:sz w:val="24"/>
          <w:szCs w:val="24"/>
          <w:lang w:eastAsia="lv-LV"/>
        </w:rPr>
        <w:t xml:space="preserve"> minētās pārstrādes  rezultātā </w:t>
      </w:r>
      <w:r w:rsidRPr="00705679">
        <w:rPr>
          <w:rFonts w:eastAsia="Calibri" w:cstheme="minorHAnsi"/>
          <w:i/>
          <w:iCs/>
          <w:sz w:val="24"/>
          <w:szCs w:val="24"/>
          <w:u w:val="single"/>
          <w:lang w:eastAsia="lv-LV"/>
        </w:rPr>
        <w:t>ir iegūts komposts, digestāts</w:t>
      </w:r>
      <w:r w:rsidRPr="00705679">
        <w:rPr>
          <w:rFonts w:eastAsia="Calibri" w:cstheme="minorHAnsi"/>
          <w:i/>
          <w:iCs/>
          <w:sz w:val="24"/>
          <w:szCs w:val="24"/>
          <w:lang w:eastAsia="lv-LV"/>
        </w:rPr>
        <w:t xml:space="preserve"> vai cits materiāls, kuram </w:t>
      </w:r>
      <w:r w:rsidRPr="00705679">
        <w:rPr>
          <w:rFonts w:eastAsia="Calibri" w:cstheme="minorHAnsi"/>
          <w:i/>
          <w:iCs/>
          <w:sz w:val="24"/>
          <w:szCs w:val="24"/>
          <w:u w:val="single"/>
          <w:lang w:eastAsia="lv-LV"/>
        </w:rPr>
        <w:t xml:space="preserve">ir līdzīgs pārstrādātā satura daudzums </w:t>
      </w:r>
      <w:r w:rsidRPr="00705679">
        <w:rPr>
          <w:rFonts w:eastAsia="Calibri" w:cstheme="minorHAnsi"/>
          <w:i/>
          <w:iCs/>
          <w:sz w:val="24"/>
          <w:szCs w:val="24"/>
          <w:lang w:eastAsia="lv-LV"/>
        </w:rPr>
        <w:t xml:space="preserve">svara vienībās </w:t>
      </w:r>
      <w:r w:rsidRPr="00705679">
        <w:rPr>
          <w:rFonts w:eastAsia="Calibri" w:cstheme="minorHAnsi"/>
          <w:i/>
          <w:iCs/>
          <w:sz w:val="24"/>
          <w:szCs w:val="24"/>
          <w:u w:val="single"/>
          <w:lang w:eastAsia="lv-LV"/>
        </w:rPr>
        <w:t xml:space="preserve">salīdzinājumā ar </w:t>
      </w:r>
      <w:r w:rsidRPr="00705679">
        <w:rPr>
          <w:rFonts w:eastAsia="Calibri" w:cstheme="minorHAnsi"/>
          <w:i/>
          <w:iCs/>
          <w:sz w:val="24"/>
          <w:szCs w:val="24"/>
          <w:lang w:eastAsia="lv-LV"/>
        </w:rPr>
        <w:t>pārstrādes procesā</w:t>
      </w:r>
      <w:r w:rsidRPr="00705679">
        <w:rPr>
          <w:rFonts w:eastAsia="Calibri" w:cstheme="minorHAnsi"/>
          <w:i/>
          <w:iCs/>
          <w:sz w:val="24"/>
          <w:szCs w:val="24"/>
          <w:u w:val="single"/>
          <w:lang w:eastAsia="lv-LV"/>
        </w:rPr>
        <w:t xml:space="preserve"> ievadīto materiālu</w:t>
      </w:r>
      <w:r w:rsidRPr="00705679">
        <w:rPr>
          <w:rFonts w:eastAsia="Calibri" w:cstheme="minorHAnsi"/>
          <w:i/>
          <w:iCs/>
          <w:sz w:val="24"/>
          <w:szCs w:val="24"/>
          <w:lang w:eastAsia="lv-LV"/>
        </w:rPr>
        <w:t>, un kuru izmantos kā pārstrādātu produktu, materiālu vai vielu.</w:t>
      </w:r>
      <w:r w:rsidRPr="00705679">
        <w:rPr>
          <w:rFonts w:eastAsia="Calibri" w:cstheme="minorHAnsi"/>
          <w:sz w:val="24"/>
          <w:szCs w:val="24"/>
          <w:lang w:eastAsia="lv-LV"/>
        </w:rPr>
        <w:t xml:space="preserve">” </w:t>
      </w:r>
    </w:p>
    <w:p w14:paraId="43B6CE5F" w14:textId="0868AA99" w:rsidR="00786B11" w:rsidRPr="00705679" w:rsidRDefault="007774CF" w:rsidP="000D304E">
      <w:pPr>
        <w:spacing w:after="0" w:line="276" w:lineRule="auto"/>
        <w:jc w:val="both"/>
        <w:rPr>
          <w:rFonts w:eastAsia="Calibri" w:cstheme="minorHAnsi"/>
          <w:sz w:val="24"/>
          <w:szCs w:val="24"/>
          <w:lang w:eastAsia="lv-LV"/>
        </w:rPr>
      </w:pPr>
      <w:r>
        <w:rPr>
          <w:rFonts w:eastAsia="Calibri" w:cstheme="minorHAnsi"/>
          <w:sz w:val="24"/>
          <w:szCs w:val="24"/>
          <w:lang w:eastAsia="lv-LV"/>
        </w:rPr>
        <w:t>V</w:t>
      </w:r>
      <w:r w:rsidR="00786B11" w:rsidRPr="00705679">
        <w:rPr>
          <w:rFonts w:eastAsia="Calibri" w:cstheme="minorHAnsi"/>
          <w:sz w:val="24"/>
          <w:szCs w:val="24"/>
          <w:lang w:eastAsia="lv-LV"/>
        </w:rPr>
        <w:t>ē</w:t>
      </w:r>
      <w:r>
        <w:rPr>
          <w:rFonts w:eastAsia="Calibri" w:cstheme="minorHAnsi"/>
          <w:sz w:val="24"/>
          <w:szCs w:val="24"/>
          <w:lang w:eastAsia="lv-LV"/>
        </w:rPr>
        <w:t>ršam</w:t>
      </w:r>
      <w:r w:rsidR="00786B11" w:rsidRPr="00705679">
        <w:rPr>
          <w:rFonts w:eastAsia="Calibri" w:cstheme="minorHAnsi"/>
          <w:sz w:val="24"/>
          <w:szCs w:val="24"/>
          <w:lang w:eastAsia="lv-LV"/>
        </w:rPr>
        <w:t xml:space="preserve"> ministrijas uzmanību uz sekojošu apstākli – bioloģisko atkritumu pārstrādes procesā objektīvi rodas ievērojams masas zudums, tie var būt pat 30-40% (kā zināms, tad atsevišķiem bioloģiski noārdāmiem atkritumiem ūdens sastāvs masā ir līdz pat 90%). Ja</w:t>
      </w:r>
      <w:r>
        <w:rPr>
          <w:rFonts w:eastAsia="Calibri" w:cstheme="minorHAnsi"/>
          <w:sz w:val="24"/>
          <w:szCs w:val="24"/>
          <w:lang w:eastAsia="lv-LV"/>
        </w:rPr>
        <w:t xml:space="preserve"> P</w:t>
      </w:r>
      <w:r w:rsidR="00786B11" w:rsidRPr="00705679">
        <w:rPr>
          <w:rFonts w:eastAsia="Calibri" w:cstheme="minorHAnsi"/>
          <w:sz w:val="24"/>
          <w:szCs w:val="24"/>
          <w:lang w:eastAsia="lv-LV"/>
        </w:rPr>
        <w:t xml:space="preserve">rojekts paredz kā pārstrādātu daudzumu uzskatīt ienākošās un izejošās plūsmas līdzīgu masas apjomu (satura daudzumu), tad </w:t>
      </w:r>
      <w:r w:rsidR="00786B11" w:rsidRPr="00705679">
        <w:rPr>
          <w:rFonts w:eastAsia="Calibri" w:cstheme="minorHAnsi"/>
          <w:b/>
          <w:bCs/>
          <w:sz w:val="24"/>
          <w:szCs w:val="24"/>
          <w:lang w:eastAsia="lv-LV"/>
        </w:rPr>
        <w:t xml:space="preserve">kā šo normu izpildīt, ja bioloģiski noārdāmiem atkritumiem piemīt fizioloģiski ķīmiskās īpašības, kas </w:t>
      </w:r>
      <w:r w:rsidR="00786B11" w:rsidRPr="00705679">
        <w:rPr>
          <w:rFonts w:cstheme="minorHAnsi"/>
          <w:b/>
          <w:bCs/>
          <w:sz w:val="24"/>
          <w:szCs w:val="24"/>
        </w:rPr>
        <w:t>anaerobā vai aerobā pārstrādes procesā</w:t>
      </w:r>
      <w:r w:rsidR="00786B11" w:rsidRPr="00705679">
        <w:rPr>
          <w:rFonts w:eastAsia="Calibri" w:cstheme="minorHAnsi"/>
          <w:b/>
          <w:bCs/>
          <w:sz w:val="24"/>
          <w:szCs w:val="24"/>
          <w:lang w:eastAsia="lv-LV"/>
        </w:rPr>
        <w:t xml:space="preserve"> zaudē ievērojamu masas apjomu</w:t>
      </w:r>
      <w:r w:rsidR="00786B11" w:rsidRPr="00705679">
        <w:rPr>
          <w:rFonts w:eastAsia="Calibri" w:cstheme="minorHAnsi"/>
          <w:sz w:val="24"/>
          <w:szCs w:val="24"/>
          <w:lang w:eastAsia="lv-LV"/>
        </w:rPr>
        <w:t xml:space="preserve">? Lūdzam paskaidrot, cik % masas zudums tiks ieskaitīts, kā “līdzīgs pārstrādātā satura daudzums”?   </w:t>
      </w:r>
    </w:p>
    <w:p w14:paraId="03EED157" w14:textId="77777777" w:rsidR="00C02B50" w:rsidRPr="00705679" w:rsidRDefault="00C02B50" w:rsidP="000D304E">
      <w:pPr>
        <w:spacing w:after="0" w:line="276" w:lineRule="auto"/>
        <w:jc w:val="both"/>
        <w:rPr>
          <w:rFonts w:cstheme="minorHAnsi"/>
          <w:sz w:val="24"/>
          <w:szCs w:val="24"/>
        </w:rPr>
      </w:pPr>
    </w:p>
    <w:p w14:paraId="226FD10A" w14:textId="77777777" w:rsidR="0055332D" w:rsidRPr="00705679" w:rsidRDefault="0055332D" w:rsidP="000D304E">
      <w:pPr>
        <w:spacing w:after="0" w:line="276" w:lineRule="auto"/>
        <w:rPr>
          <w:rFonts w:eastAsia="Calibri" w:cstheme="minorHAnsi"/>
          <w:sz w:val="24"/>
          <w:szCs w:val="24"/>
        </w:rPr>
      </w:pPr>
      <w:r w:rsidRPr="00705679">
        <w:rPr>
          <w:rFonts w:eastAsia="Calibri" w:cstheme="minorHAnsi"/>
          <w:sz w:val="24"/>
          <w:szCs w:val="24"/>
        </w:rPr>
        <w:t>Ar cieņu,</w:t>
      </w:r>
      <w:r w:rsidRPr="00705679">
        <w:rPr>
          <w:rFonts w:eastAsia="Calibri" w:cstheme="minorHAnsi"/>
          <w:sz w:val="24"/>
          <w:szCs w:val="24"/>
        </w:rPr>
        <w:tab/>
      </w:r>
    </w:p>
    <w:p w14:paraId="728E5BB8" w14:textId="7535D3FC" w:rsidR="00BE5BB7" w:rsidRPr="00705679" w:rsidRDefault="009C5709" w:rsidP="000D304E">
      <w:pPr>
        <w:tabs>
          <w:tab w:val="left" w:pos="7655"/>
        </w:tabs>
        <w:spacing w:after="0" w:line="276" w:lineRule="auto"/>
        <w:rPr>
          <w:rFonts w:eastAsia="Calibri" w:cstheme="minorHAnsi"/>
          <w:sz w:val="24"/>
          <w:szCs w:val="24"/>
        </w:rPr>
      </w:pPr>
      <w:r w:rsidRPr="00705679">
        <w:rPr>
          <w:rFonts w:eastAsia="Calibri" w:cstheme="minorHAnsi"/>
          <w:sz w:val="24"/>
          <w:szCs w:val="24"/>
        </w:rPr>
        <w:t>v</w:t>
      </w:r>
      <w:r w:rsidR="0055332D" w:rsidRPr="00705679">
        <w:rPr>
          <w:rFonts w:eastAsia="Calibri" w:cstheme="minorHAnsi"/>
          <w:sz w:val="24"/>
          <w:szCs w:val="24"/>
        </w:rPr>
        <w:t>aldes priekšsēdētāj</w:t>
      </w:r>
      <w:r w:rsidR="00786B11" w:rsidRPr="00705679">
        <w:rPr>
          <w:rFonts w:eastAsia="Calibri" w:cstheme="minorHAnsi"/>
          <w:sz w:val="24"/>
          <w:szCs w:val="24"/>
        </w:rPr>
        <w:t>a p.p.</w:t>
      </w:r>
      <w:r w:rsidR="0055332D" w:rsidRPr="00705679">
        <w:rPr>
          <w:rFonts w:eastAsia="Calibri" w:cstheme="minorHAnsi"/>
          <w:sz w:val="24"/>
          <w:szCs w:val="24"/>
        </w:rPr>
        <w:tab/>
      </w:r>
      <w:r w:rsidR="00786B11" w:rsidRPr="00705679">
        <w:rPr>
          <w:rFonts w:eastAsia="Calibri" w:cstheme="minorHAnsi"/>
          <w:sz w:val="24"/>
          <w:szCs w:val="24"/>
        </w:rPr>
        <w:t>Katrīna Zariņa</w:t>
      </w:r>
    </w:p>
    <w:p w14:paraId="576A5B0E" w14:textId="7CC9D2C5" w:rsidR="009C5709" w:rsidRPr="00705679" w:rsidRDefault="006A18FF" w:rsidP="00653364">
      <w:pPr>
        <w:tabs>
          <w:tab w:val="left" w:pos="1410"/>
        </w:tabs>
        <w:spacing w:after="0" w:line="276" w:lineRule="auto"/>
        <w:rPr>
          <w:rFonts w:eastAsia="Calibri" w:cstheme="minorHAnsi"/>
          <w:sz w:val="24"/>
          <w:szCs w:val="24"/>
        </w:rPr>
      </w:pPr>
      <w:r w:rsidRPr="00705679">
        <w:rPr>
          <w:rFonts w:eastAsia="Calibri" w:cstheme="minorHAnsi"/>
          <w:sz w:val="24"/>
          <w:szCs w:val="24"/>
        </w:rPr>
        <w:tab/>
      </w:r>
    </w:p>
    <w:p w14:paraId="70DAB5E5" w14:textId="77777777" w:rsidR="00653364" w:rsidRDefault="00653364" w:rsidP="000D304E">
      <w:pPr>
        <w:tabs>
          <w:tab w:val="left" w:pos="7655"/>
        </w:tabs>
        <w:spacing w:after="0" w:line="276" w:lineRule="auto"/>
        <w:jc w:val="center"/>
        <w:rPr>
          <w:rFonts w:eastAsia="Calibri" w:cstheme="minorHAnsi"/>
          <w:b/>
          <w:sz w:val="24"/>
          <w:szCs w:val="24"/>
        </w:rPr>
      </w:pPr>
    </w:p>
    <w:p w14:paraId="76371953" w14:textId="65A7C919" w:rsidR="008F3A70" w:rsidRPr="00705679" w:rsidRDefault="00C2490E" w:rsidP="000D304E">
      <w:pPr>
        <w:tabs>
          <w:tab w:val="left" w:pos="7655"/>
        </w:tabs>
        <w:spacing w:after="0" w:line="276" w:lineRule="auto"/>
        <w:jc w:val="center"/>
        <w:rPr>
          <w:rFonts w:eastAsia="Calibri" w:cstheme="minorHAnsi"/>
          <w:b/>
          <w:sz w:val="24"/>
          <w:szCs w:val="24"/>
        </w:rPr>
      </w:pPr>
      <w:r w:rsidRPr="00705679">
        <w:rPr>
          <w:rFonts w:eastAsia="Calibri" w:cstheme="minorHAnsi"/>
          <w:b/>
          <w:sz w:val="24"/>
          <w:szCs w:val="24"/>
        </w:rPr>
        <w:t>DOKUMENTS IR PARAKSTITS AR DROŠU ELEKTRONISKO PARAKSTU UN SATUR LAIKA ZĪMOGU</w:t>
      </w:r>
    </w:p>
    <w:p w14:paraId="7501E02E" w14:textId="77777777" w:rsidR="009C5709" w:rsidRPr="00705679" w:rsidRDefault="009C5709" w:rsidP="000D304E">
      <w:pPr>
        <w:tabs>
          <w:tab w:val="left" w:pos="7655"/>
        </w:tabs>
        <w:spacing w:after="0" w:line="276" w:lineRule="auto"/>
        <w:rPr>
          <w:rFonts w:eastAsia="Calibri" w:cstheme="minorHAnsi"/>
          <w:sz w:val="24"/>
          <w:szCs w:val="24"/>
        </w:rPr>
      </w:pPr>
    </w:p>
    <w:p w14:paraId="2FA89803" w14:textId="6511C00F" w:rsidR="009C5709" w:rsidRPr="007774CF" w:rsidRDefault="009C5709" w:rsidP="000D304E">
      <w:pPr>
        <w:tabs>
          <w:tab w:val="left" w:pos="7655"/>
        </w:tabs>
        <w:spacing w:after="0" w:line="276" w:lineRule="auto"/>
        <w:rPr>
          <w:rFonts w:eastAsia="Calibri" w:cstheme="minorHAnsi"/>
          <w:sz w:val="18"/>
          <w:szCs w:val="18"/>
        </w:rPr>
      </w:pPr>
      <w:r w:rsidRPr="007774CF">
        <w:rPr>
          <w:rFonts w:eastAsia="Calibri" w:cstheme="minorHAnsi"/>
          <w:sz w:val="18"/>
          <w:szCs w:val="18"/>
        </w:rPr>
        <w:t>Līva Šteinberga 67201105</w:t>
      </w:r>
    </w:p>
    <w:p w14:paraId="2C53247D" w14:textId="77777777" w:rsidR="009C5709" w:rsidRPr="007774CF" w:rsidRDefault="00696401" w:rsidP="000D304E">
      <w:pPr>
        <w:tabs>
          <w:tab w:val="left" w:pos="7655"/>
        </w:tabs>
        <w:spacing w:after="0" w:line="276" w:lineRule="auto"/>
        <w:rPr>
          <w:rFonts w:eastAsia="Calibri" w:cstheme="minorHAnsi"/>
          <w:sz w:val="18"/>
          <w:szCs w:val="18"/>
        </w:rPr>
      </w:pPr>
      <w:hyperlink r:id="rId10" w:history="1">
        <w:r w:rsidR="009C5709" w:rsidRPr="007774CF">
          <w:rPr>
            <w:rStyle w:val="Hyperlink"/>
            <w:rFonts w:eastAsia="Calibri" w:cstheme="minorHAnsi"/>
            <w:color w:val="auto"/>
            <w:sz w:val="18"/>
            <w:szCs w:val="18"/>
          </w:rPr>
          <w:t>liva.steinberga@chamber.lv</w:t>
        </w:r>
      </w:hyperlink>
    </w:p>
    <w:p w14:paraId="429C0DF2" w14:textId="77777777" w:rsidR="0055332D" w:rsidRPr="00705679" w:rsidRDefault="0055332D" w:rsidP="000D304E">
      <w:pPr>
        <w:tabs>
          <w:tab w:val="left" w:pos="7655"/>
        </w:tabs>
        <w:spacing w:after="0" w:line="276" w:lineRule="auto"/>
        <w:jc w:val="center"/>
        <w:rPr>
          <w:rFonts w:eastAsia="Calibri" w:cstheme="minorHAnsi"/>
          <w:b/>
          <w:sz w:val="24"/>
          <w:szCs w:val="24"/>
        </w:rPr>
      </w:pPr>
    </w:p>
    <w:sectPr w:rsidR="0055332D" w:rsidRPr="00705679">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D7F4E3" w14:textId="77777777" w:rsidR="00B35760" w:rsidRDefault="00B35760" w:rsidP="00F41D2C">
      <w:pPr>
        <w:spacing w:after="0" w:line="240" w:lineRule="auto"/>
      </w:pPr>
      <w:r>
        <w:separator/>
      </w:r>
    </w:p>
  </w:endnote>
  <w:endnote w:type="continuationSeparator" w:id="0">
    <w:p w14:paraId="2FE3AB49" w14:textId="77777777" w:rsidR="00B35760" w:rsidRDefault="00B35760" w:rsidP="00F41D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mbria" w:hAnsi="Cambria"/>
      </w:rPr>
      <w:id w:val="630832681"/>
      <w:docPartObj>
        <w:docPartGallery w:val="Page Numbers (Bottom of Page)"/>
        <w:docPartUnique/>
      </w:docPartObj>
    </w:sdtPr>
    <w:sdtEndPr>
      <w:rPr>
        <w:noProof/>
      </w:rPr>
    </w:sdtEndPr>
    <w:sdtContent>
      <w:p w14:paraId="3A03BD16" w14:textId="77777777" w:rsidR="00F931C4" w:rsidRPr="00F931C4" w:rsidRDefault="00F931C4">
        <w:pPr>
          <w:pStyle w:val="Footer"/>
          <w:jc w:val="right"/>
          <w:rPr>
            <w:rFonts w:ascii="Cambria" w:hAnsi="Cambria"/>
          </w:rPr>
        </w:pPr>
        <w:r w:rsidRPr="00F931C4">
          <w:rPr>
            <w:rFonts w:ascii="Cambria" w:hAnsi="Cambria"/>
          </w:rPr>
          <w:fldChar w:fldCharType="begin"/>
        </w:r>
        <w:r w:rsidRPr="00F931C4">
          <w:rPr>
            <w:rFonts w:ascii="Cambria" w:hAnsi="Cambria"/>
          </w:rPr>
          <w:instrText xml:space="preserve"> PAGE   \* MERGEFORMAT </w:instrText>
        </w:r>
        <w:r w:rsidRPr="00F931C4">
          <w:rPr>
            <w:rFonts w:ascii="Cambria" w:hAnsi="Cambria"/>
          </w:rPr>
          <w:fldChar w:fldCharType="separate"/>
        </w:r>
        <w:r w:rsidR="008A47BF">
          <w:rPr>
            <w:rFonts w:ascii="Cambria" w:hAnsi="Cambria"/>
            <w:noProof/>
          </w:rPr>
          <w:t>4</w:t>
        </w:r>
        <w:r w:rsidRPr="00F931C4">
          <w:rPr>
            <w:rFonts w:ascii="Cambria" w:hAnsi="Cambria"/>
            <w:noProof/>
          </w:rPr>
          <w:fldChar w:fldCharType="end"/>
        </w:r>
      </w:p>
    </w:sdtContent>
  </w:sdt>
  <w:p w14:paraId="3C79C35E" w14:textId="77777777" w:rsidR="00F931C4" w:rsidRPr="00F931C4" w:rsidRDefault="00F931C4">
    <w:pPr>
      <w:pStyle w:val="Footer"/>
      <w:rPr>
        <w:rFonts w:ascii="Cambria" w:hAnsi="Cambr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2F78C" w14:textId="77777777" w:rsidR="00B35760" w:rsidRDefault="00B35760" w:rsidP="00F41D2C">
      <w:pPr>
        <w:spacing w:after="0" w:line="240" w:lineRule="auto"/>
      </w:pPr>
      <w:r>
        <w:separator/>
      </w:r>
    </w:p>
  </w:footnote>
  <w:footnote w:type="continuationSeparator" w:id="0">
    <w:p w14:paraId="775DF604" w14:textId="77777777" w:rsidR="00B35760" w:rsidRDefault="00B35760" w:rsidP="00F41D2C">
      <w:pPr>
        <w:spacing w:after="0" w:line="240" w:lineRule="auto"/>
      </w:pPr>
      <w:r>
        <w:continuationSeparator/>
      </w:r>
    </w:p>
  </w:footnote>
  <w:footnote w:id="1">
    <w:p w14:paraId="5717EC80" w14:textId="77777777" w:rsidR="00786B11" w:rsidRPr="00CB202E" w:rsidRDefault="00786B11" w:rsidP="00786B11">
      <w:pPr>
        <w:pStyle w:val="FootnoteText"/>
      </w:pPr>
      <w:r>
        <w:rPr>
          <w:rStyle w:val="FootnoteReference"/>
        </w:rPr>
        <w:footnoteRef/>
      </w:r>
      <w:r>
        <w:t xml:space="preserve"> </w:t>
      </w:r>
      <w:hyperlink r:id="rId1" w:anchor="B" w:history="1">
        <w:r w:rsidRPr="00CB202E">
          <w:rPr>
            <w:rStyle w:val="Hyperlink"/>
            <w:sz w:val="16"/>
            <w:szCs w:val="16"/>
          </w:rPr>
          <w:t>http://titania.saeima.lv/LIVS13/SaeimaLIVS13.nsf/0/A3F3C9EFD9D58A36C2258560002A1590?OpenDocument#B</w:t>
        </w:r>
      </w:hyperlink>
      <w:r w:rsidRPr="00CB202E">
        <w:rPr>
          <w:sz w:val="16"/>
          <w:szCs w:val="16"/>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66EC3"/>
    <w:multiLevelType w:val="hybridMultilevel"/>
    <w:tmpl w:val="381E4422"/>
    <w:lvl w:ilvl="0" w:tplc="31E68A0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26F3F51"/>
    <w:multiLevelType w:val="hybridMultilevel"/>
    <w:tmpl w:val="196CA0DA"/>
    <w:lvl w:ilvl="0" w:tplc="9E8E33AE">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72A214C"/>
    <w:multiLevelType w:val="hybridMultilevel"/>
    <w:tmpl w:val="805A6896"/>
    <w:lvl w:ilvl="0" w:tplc="0426001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3DA47F4"/>
    <w:multiLevelType w:val="hybridMultilevel"/>
    <w:tmpl w:val="4FD2AC98"/>
    <w:lvl w:ilvl="0" w:tplc="01DC9CF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4B4C5B2A"/>
    <w:multiLevelType w:val="hybridMultilevel"/>
    <w:tmpl w:val="B7CED78E"/>
    <w:lvl w:ilvl="0" w:tplc="F71A57E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5E3844F7"/>
    <w:multiLevelType w:val="hybridMultilevel"/>
    <w:tmpl w:val="C5F03BD6"/>
    <w:lvl w:ilvl="0" w:tplc="B54CB3E4">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 w15:restartNumberingAfterBreak="0">
    <w:nsid w:val="64A60766"/>
    <w:multiLevelType w:val="hybridMultilevel"/>
    <w:tmpl w:val="23888732"/>
    <w:lvl w:ilvl="0" w:tplc="FBFECF7C">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ECF3F96"/>
    <w:multiLevelType w:val="multilevel"/>
    <w:tmpl w:val="B5D8BABC"/>
    <w:lvl w:ilvl="0">
      <w:start w:val="1"/>
      <w:numFmt w:val="decimal"/>
      <w:lvlText w:val="%1."/>
      <w:lvlJc w:val="left"/>
      <w:pPr>
        <w:ind w:left="360" w:hanging="360"/>
      </w:pPr>
      <w:rPr>
        <w:b/>
        <w:color w:val="000000"/>
      </w:rPr>
    </w:lvl>
    <w:lvl w:ilvl="1">
      <w:start w:val="1"/>
      <w:numFmt w:val="decimal"/>
      <w:lvlText w:val="%1.%2."/>
      <w:lvlJc w:val="left"/>
      <w:pPr>
        <w:ind w:left="792" w:hanging="432"/>
      </w:pPr>
      <w:rPr>
        <w:b w:val="0"/>
        <w:color w:val="00000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F5C39F1"/>
    <w:multiLevelType w:val="hybridMultilevel"/>
    <w:tmpl w:val="BF5CD914"/>
    <w:lvl w:ilvl="0" w:tplc="1170634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5"/>
  </w:num>
  <w:num w:numId="2">
    <w:abstractNumId w:val="8"/>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1"/>
  </w:num>
  <w:num w:numId="6">
    <w:abstractNumId w:val="2"/>
  </w:num>
  <w:num w:numId="7">
    <w:abstractNumId w:val="0"/>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60C3"/>
    <w:rsid w:val="00030ED7"/>
    <w:rsid w:val="000453D8"/>
    <w:rsid w:val="000525D8"/>
    <w:rsid w:val="000564D5"/>
    <w:rsid w:val="00075A43"/>
    <w:rsid w:val="00077F93"/>
    <w:rsid w:val="0009578B"/>
    <w:rsid w:val="000A5BA4"/>
    <w:rsid w:val="000B59EB"/>
    <w:rsid w:val="000C6E4D"/>
    <w:rsid w:val="000D304E"/>
    <w:rsid w:val="000E0FFB"/>
    <w:rsid w:val="000E4491"/>
    <w:rsid w:val="000E5AA9"/>
    <w:rsid w:val="000F5C26"/>
    <w:rsid w:val="00102B59"/>
    <w:rsid w:val="00103DF9"/>
    <w:rsid w:val="001158DD"/>
    <w:rsid w:val="00124FA8"/>
    <w:rsid w:val="001251E4"/>
    <w:rsid w:val="0012632D"/>
    <w:rsid w:val="001326A6"/>
    <w:rsid w:val="00133FFF"/>
    <w:rsid w:val="001423E9"/>
    <w:rsid w:val="001512C6"/>
    <w:rsid w:val="0015187E"/>
    <w:rsid w:val="00154164"/>
    <w:rsid w:val="00162443"/>
    <w:rsid w:val="0016318F"/>
    <w:rsid w:val="001843C1"/>
    <w:rsid w:val="001B4C21"/>
    <w:rsid w:val="001C6F6E"/>
    <w:rsid w:val="001D1D0D"/>
    <w:rsid w:val="001D4347"/>
    <w:rsid w:val="001E0340"/>
    <w:rsid w:val="001E6391"/>
    <w:rsid w:val="001F2A09"/>
    <w:rsid w:val="00207E41"/>
    <w:rsid w:val="00210E83"/>
    <w:rsid w:val="00215A0F"/>
    <w:rsid w:val="00217695"/>
    <w:rsid w:val="00221054"/>
    <w:rsid w:val="00222B25"/>
    <w:rsid w:val="0022394B"/>
    <w:rsid w:val="00225D1E"/>
    <w:rsid w:val="00232506"/>
    <w:rsid w:val="002409F9"/>
    <w:rsid w:val="00247F4A"/>
    <w:rsid w:val="0025565D"/>
    <w:rsid w:val="0025656D"/>
    <w:rsid w:val="00265765"/>
    <w:rsid w:val="0029501C"/>
    <w:rsid w:val="002A2FCF"/>
    <w:rsid w:val="002C07CC"/>
    <w:rsid w:val="002C0C76"/>
    <w:rsid w:val="002D484D"/>
    <w:rsid w:val="002D56CF"/>
    <w:rsid w:val="002F3025"/>
    <w:rsid w:val="00300BCA"/>
    <w:rsid w:val="00314495"/>
    <w:rsid w:val="00330CB3"/>
    <w:rsid w:val="0033264F"/>
    <w:rsid w:val="003430A7"/>
    <w:rsid w:val="00346DBF"/>
    <w:rsid w:val="00352B5E"/>
    <w:rsid w:val="00357639"/>
    <w:rsid w:val="0038679F"/>
    <w:rsid w:val="003929E3"/>
    <w:rsid w:val="00395864"/>
    <w:rsid w:val="00396A1B"/>
    <w:rsid w:val="003A0C6D"/>
    <w:rsid w:val="003B0DFE"/>
    <w:rsid w:val="003D380B"/>
    <w:rsid w:val="003E739A"/>
    <w:rsid w:val="003F1222"/>
    <w:rsid w:val="00404F31"/>
    <w:rsid w:val="004071C3"/>
    <w:rsid w:val="00412466"/>
    <w:rsid w:val="0044362A"/>
    <w:rsid w:val="00457B0C"/>
    <w:rsid w:val="00460213"/>
    <w:rsid w:val="0047471E"/>
    <w:rsid w:val="00487E5C"/>
    <w:rsid w:val="00491068"/>
    <w:rsid w:val="00493764"/>
    <w:rsid w:val="004E634A"/>
    <w:rsid w:val="005075B0"/>
    <w:rsid w:val="00517DB2"/>
    <w:rsid w:val="00521C0D"/>
    <w:rsid w:val="005334C6"/>
    <w:rsid w:val="0055332D"/>
    <w:rsid w:val="00563847"/>
    <w:rsid w:val="00585F10"/>
    <w:rsid w:val="00595DBD"/>
    <w:rsid w:val="005A301E"/>
    <w:rsid w:val="005A3D4B"/>
    <w:rsid w:val="005B380E"/>
    <w:rsid w:val="005F2034"/>
    <w:rsid w:val="0061530E"/>
    <w:rsid w:val="006176F6"/>
    <w:rsid w:val="006205A7"/>
    <w:rsid w:val="006340A9"/>
    <w:rsid w:val="00643B23"/>
    <w:rsid w:val="00644906"/>
    <w:rsid w:val="0064643F"/>
    <w:rsid w:val="006470C3"/>
    <w:rsid w:val="0064752A"/>
    <w:rsid w:val="00651A5F"/>
    <w:rsid w:val="00653364"/>
    <w:rsid w:val="006560C3"/>
    <w:rsid w:val="00657FC8"/>
    <w:rsid w:val="00685FC6"/>
    <w:rsid w:val="00696401"/>
    <w:rsid w:val="006A18FF"/>
    <w:rsid w:val="006A65ED"/>
    <w:rsid w:val="006A7E44"/>
    <w:rsid w:val="006B3370"/>
    <w:rsid w:val="006D2800"/>
    <w:rsid w:val="006D7C45"/>
    <w:rsid w:val="006F339D"/>
    <w:rsid w:val="00705679"/>
    <w:rsid w:val="00712D32"/>
    <w:rsid w:val="0071681B"/>
    <w:rsid w:val="00717A6D"/>
    <w:rsid w:val="00724538"/>
    <w:rsid w:val="00774F22"/>
    <w:rsid w:val="007774CF"/>
    <w:rsid w:val="00777CBD"/>
    <w:rsid w:val="00784641"/>
    <w:rsid w:val="00786B11"/>
    <w:rsid w:val="007A0372"/>
    <w:rsid w:val="007A2850"/>
    <w:rsid w:val="007B2171"/>
    <w:rsid w:val="00806AA0"/>
    <w:rsid w:val="00813FB0"/>
    <w:rsid w:val="00844855"/>
    <w:rsid w:val="0084731F"/>
    <w:rsid w:val="008476E9"/>
    <w:rsid w:val="0085188E"/>
    <w:rsid w:val="00866904"/>
    <w:rsid w:val="00866F19"/>
    <w:rsid w:val="008818E5"/>
    <w:rsid w:val="00885CB0"/>
    <w:rsid w:val="00887926"/>
    <w:rsid w:val="008953E3"/>
    <w:rsid w:val="008A0A41"/>
    <w:rsid w:val="008A2546"/>
    <w:rsid w:val="008A455C"/>
    <w:rsid w:val="008A47BF"/>
    <w:rsid w:val="008C59D9"/>
    <w:rsid w:val="008D21D8"/>
    <w:rsid w:val="008F0726"/>
    <w:rsid w:val="008F1F85"/>
    <w:rsid w:val="008F3A70"/>
    <w:rsid w:val="00905A16"/>
    <w:rsid w:val="00911D5E"/>
    <w:rsid w:val="00915076"/>
    <w:rsid w:val="00922AED"/>
    <w:rsid w:val="009940C0"/>
    <w:rsid w:val="00996158"/>
    <w:rsid w:val="009B3D9F"/>
    <w:rsid w:val="009C5709"/>
    <w:rsid w:val="009D2CFD"/>
    <w:rsid w:val="009D462C"/>
    <w:rsid w:val="009D55C7"/>
    <w:rsid w:val="009E2B3B"/>
    <w:rsid w:val="00A02074"/>
    <w:rsid w:val="00A052D5"/>
    <w:rsid w:val="00A15783"/>
    <w:rsid w:val="00A2118E"/>
    <w:rsid w:val="00A36385"/>
    <w:rsid w:val="00A371D2"/>
    <w:rsid w:val="00A4214C"/>
    <w:rsid w:val="00A460C7"/>
    <w:rsid w:val="00A533F2"/>
    <w:rsid w:val="00A61EBE"/>
    <w:rsid w:val="00A63CFB"/>
    <w:rsid w:val="00A662C5"/>
    <w:rsid w:val="00A70393"/>
    <w:rsid w:val="00A7287D"/>
    <w:rsid w:val="00A809DE"/>
    <w:rsid w:val="00A92621"/>
    <w:rsid w:val="00AC7502"/>
    <w:rsid w:val="00B0044E"/>
    <w:rsid w:val="00B13727"/>
    <w:rsid w:val="00B32AAB"/>
    <w:rsid w:val="00B33A3F"/>
    <w:rsid w:val="00B35760"/>
    <w:rsid w:val="00B45B7F"/>
    <w:rsid w:val="00B65CBF"/>
    <w:rsid w:val="00B72DE0"/>
    <w:rsid w:val="00B8601D"/>
    <w:rsid w:val="00B93D5C"/>
    <w:rsid w:val="00BA1090"/>
    <w:rsid w:val="00BB2A2D"/>
    <w:rsid w:val="00BB4BDE"/>
    <w:rsid w:val="00BD46B2"/>
    <w:rsid w:val="00BE5BB7"/>
    <w:rsid w:val="00BF61E9"/>
    <w:rsid w:val="00BF7F5F"/>
    <w:rsid w:val="00C02B50"/>
    <w:rsid w:val="00C200AE"/>
    <w:rsid w:val="00C2490E"/>
    <w:rsid w:val="00C25746"/>
    <w:rsid w:val="00C41A86"/>
    <w:rsid w:val="00C43344"/>
    <w:rsid w:val="00C44D10"/>
    <w:rsid w:val="00C44DDA"/>
    <w:rsid w:val="00C478F9"/>
    <w:rsid w:val="00C63670"/>
    <w:rsid w:val="00C66718"/>
    <w:rsid w:val="00C80580"/>
    <w:rsid w:val="00C80F2A"/>
    <w:rsid w:val="00C86774"/>
    <w:rsid w:val="00C94D2E"/>
    <w:rsid w:val="00CB5501"/>
    <w:rsid w:val="00CE26BF"/>
    <w:rsid w:val="00CE4038"/>
    <w:rsid w:val="00CE5503"/>
    <w:rsid w:val="00D10EA1"/>
    <w:rsid w:val="00D11679"/>
    <w:rsid w:val="00D158FE"/>
    <w:rsid w:val="00D34D25"/>
    <w:rsid w:val="00D35B9F"/>
    <w:rsid w:val="00D438BF"/>
    <w:rsid w:val="00D54D61"/>
    <w:rsid w:val="00D56CB9"/>
    <w:rsid w:val="00D57109"/>
    <w:rsid w:val="00D6681A"/>
    <w:rsid w:val="00D71704"/>
    <w:rsid w:val="00D93F3F"/>
    <w:rsid w:val="00DA48FE"/>
    <w:rsid w:val="00DB30E9"/>
    <w:rsid w:val="00DB385A"/>
    <w:rsid w:val="00DC2EBC"/>
    <w:rsid w:val="00DC7CDE"/>
    <w:rsid w:val="00DE439A"/>
    <w:rsid w:val="00DE6001"/>
    <w:rsid w:val="00DF1F44"/>
    <w:rsid w:val="00E02068"/>
    <w:rsid w:val="00E333DC"/>
    <w:rsid w:val="00E36E88"/>
    <w:rsid w:val="00E37313"/>
    <w:rsid w:val="00E449B4"/>
    <w:rsid w:val="00E452F4"/>
    <w:rsid w:val="00E52CE2"/>
    <w:rsid w:val="00E56348"/>
    <w:rsid w:val="00E576EE"/>
    <w:rsid w:val="00E57882"/>
    <w:rsid w:val="00E637E9"/>
    <w:rsid w:val="00E71816"/>
    <w:rsid w:val="00E74626"/>
    <w:rsid w:val="00E7775F"/>
    <w:rsid w:val="00E81251"/>
    <w:rsid w:val="00E90D83"/>
    <w:rsid w:val="00EA797B"/>
    <w:rsid w:val="00EB256A"/>
    <w:rsid w:val="00EE25A3"/>
    <w:rsid w:val="00EE3D7D"/>
    <w:rsid w:val="00EE4140"/>
    <w:rsid w:val="00EF248E"/>
    <w:rsid w:val="00F00BB5"/>
    <w:rsid w:val="00F06B18"/>
    <w:rsid w:val="00F213A6"/>
    <w:rsid w:val="00F273CF"/>
    <w:rsid w:val="00F3307C"/>
    <w:rsid w:val="00F41D2C"/>
    <w:rsid w:val="00F56FC7"/>
    <w:rsid w:val="00F574B9"/>
    <w:rsid w:val="00F63D1E"/>
    <w:rsid w:val="00F825EE"/>
    <w:rsid w:val="00F83264"/>
    <w:rsid w:val="00F83FA2"/>
    <w:rsid w:val="00F931C4"/>
    <w:rsid w:val="00FC4402"/>
    <w:rsid w:val="00FE3EC0"/>
    <w:rsid w:val="00FF4FAD"/>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7736A"/>
  <w15:chartTrackingRefBased/>
  <w15:docId w15:val="{9B661C7F-8F8E-4BF2-BFC8-027511E60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2118E"/>
    <w:rPr>
      <w:color w:val="0563C1" w:themeColor="hyperlink"/>
      <w:u w:val="single"/>
    </w:rPr>
  </w:style>
  <w:style w:type="paragraph" w:styleId="FootnoteText">
    <w:name w:val="footnote text"/>
    <w:basedOn w:val="Normal"/>
    <w:link w:val="FootnoteTextChar"/>
    <w:uiPriority w:val="99"/>
    <w:semiHidden/>
    <w:unhideWhenUsed/>
    <w:rsid w:val="00F41D2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41D2C"/>
    <w:rPr>
      <w:sz w:val="20"/>
      <w:szCs w:val="20"/>
    </w:rPr>
  </w:style>
  <w:style w:type="character" w:styleId="FootnoteReference">
    <w:name w:val="footnote reference"/>
    <w:basedOn w:val="DefaultParagraphFont"/>
    <w:uiPriority w:val="99"/>
    <w:semiHidden/>
    <w:unhideWhenUsed/>
    <w:rsid w:val="00F41D2C"/>
    <w:rPr>
      <w:vertAlign w:val="superscript"/>
    </w:rPr>
  </w:style>
  <w:style w:type="character" w:customStyle="1" w:styleId="UnresolvedMention1">
    <w:name w:val="Unresolved Mention1"/>
    <w:basedOn w:val="DefaultParagraphFont"/>
    <w:uiPriority w:val="99"/>
    <w:semiHidden/>
    <w:unhideWhenUsed/>
    <w:rsid w:val="00F41D2C"/>
    <w:rPr>
      <w:color w:val="605E5C"/>
      <w:shd w:val="clear" w:color="auto" w:fill="E1DFDD"/>
    </w:rPr>
  </w:style>
  <w:style w:type="paragraph" w:styleId="Header">
    <w:name w:val="header"/>
    <w:basedOn w:val="Normal"/>
    <w:link w:val="HeaderChar"/>
    <w:uiPriority w:val="99"/>
    <w:unhideWhenUsed/>
    <w:rsid w:val="00F931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31C4"/>
  </w:style>
  <w:style w:type="paragraph" w:styleId="Footer">
    <w:name w:val="footer"/>
    <w:basedOn w:val="Normal"/>
    <w:link w:val="FooterChar"/>
    <w:uiPriority w:val="99"/>
    <w:unhideWhenUsed/>
    <w:rsid w:val="00F931C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31C4"/>
  </w:style>
  <w:style w:type="character" w:styleId="FollowedHyperlink">
    <w:name w:val="FollowedHyperlink"/>
    <w:basedOn w:val="DefaultParagraphFont"/>
    <w:uiPriority w:val="99"/>
    <w:semiHidden/>
    <w:unhideWhenUsed/>
    <w:rsid w:val="00F931C4"/>
    <w:rPr>
      <w:color w:val="954F72" w:themeColor="followedHyperlink"/>
      <w:u w:val="single"/>
    </w:rPr>
  </w:style>
  <w:style w:type="paragraph" w:styleId="BalloonText">
    <w:name w:val="Balloon Text"/>
    <w:basedOn w:val="Normal"/>
    <w:link w:val="BalloonTextChar"/>
    <w:uiPriority w:val="99"/>
    <w:semiHidden/>
    <w:unhideWhenUsed/>
    <w:rsid w:val="001E03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0340"/>
    <w:rPr>
      <w:rFonts w:ascii="Segoe UI" w:hAnsi="Segoe UI" w:cs="Segoe UI"/>
      <w:sz w:val="18"/>
      <w:szCs w:val="18"/>
    </w:rPr>
  </w:style>
  <w:style w:type="table" w:styleId="TableGrid">
    <w:name w:val="Table Grid"/>
    <w:basedOn w:val="TableNormal"/>
    <w:uiPriority w:val="39"/>
    <w:rsid w:val="001E0340"/>
    <w:pPr>
      <w:spacing w:after="0" w:line="240" w:lineRule="auto"/>
    </w:pPr>
    <w:rPr>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15187E"/>
    <w:rPr>
      <w:color w:val="605E5C"/>
      <w:shd w:val="clear" w:color="auto" w:fill="E1DFDD"/>
    </w:rPr>
  </w:style>
  <w:style w:type="paragraph" w:styleId="ListParagraph">
    <w:name w:val="List Paragraph"/>
    <w:basedOn w:val="Normal"/>
    <w:uiPriority w:val="34"/>
    <w:qFormat/>
    <w:rsid w:val="005B380E"/>
    <w:pPr>
      <w:ind w:left="720"/>
      <w:contextualSpacing/>
    </w:pPr>
  </w:style>
  <w:style w:type="paragraph" w:styleId="EndnoteText">
    <w:name w:val="endnote text"/>
    <w:basedOn w:val="Normal"/>
    <w:link w:val="EndnoteTextChar"/>
    <w:uiPriority w:val="99"/>
    <w:semiHidden/>
    <w:unhideWhenUsed/>
    <w:rsid w:val="00C6671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66718"/>
    <w:rPr>
      <w:sz w:val="20"/>
      <w:szCs w:val="20"/>
    </w:rPr>
  </w:style>
  <w:style w:type="character" w:styleId="EndnoteReference">
    <w:name w:val="endnote reference"/>
    <w:basedOn w:val="DefaultParagraphFont"/>
    <w:uiPriority w:val="99"/>
    <w:semiHidden/>
    <w:unhideWhenUsed/>
    <w:rsid w:val="00C66718"/>
    <w:rPr>
      <w:vertAlign w:val="superscript"/>
    </w:rPr>
  </w:style>
  <w:style w:type="character" w:styleId="CommentReference">
    <w:name w:val="annotation reference"/>
    <w:basedOn w:val="DefaultParagraphFont"/>
    <w:uiPriority w:val="99"/>
    <w:semiHidden/>
    <w:unhideWhenUsed/>
    <w:rsid w:val="00F56FC7"/>
    <w:rPr>
      <w:sz w:val="16"/>
      <w:szCs w:val="16"/>
    </w:rPr>
  </w:style>
  <w:style w:type="paragraph" w:styleId="CommentText">
    <w:name w:val="annotation text"/>
    <w:basedOn w:val="Normal"/>
    <w:link w:val="CommentTextChar"/>
    <w:uiPriority w:val="99"/>
    <w:semiHidden/>
    <w:unhideWhenUsed/>
    <w:rsid w:val="00F56FC7"/>
    <w:pPr>
      <w:spacing w:line="240" w:lineRule="auto"/>
    </w:pPr>
    <w:rPr>
      <w:sz w:val="20"/>
      <w:szCs w:val="20"/>
    </w:rPr>
  </w:style>
  <w:style w:type="character" w:customStyle="1" w:styleId="CommentTextChar">
    <w:name w:val="Comment Text Char"/>
    <w:basedOn w:val="DefaultParagraphFont"/>
    <w:link w:val="CommentText"/>
    <w:uiPriority w:val="99"/>
    <w:semiHidden/>
    <w:rsid w:val="00F56FC7"/>
    <w:rPr>
      <w:sz w:val="20"/>
      <w:szCs w:val="20"/>
    </w:rPr>
  </w:style>
  <w:style w:type="paragraph" w:styleId="CommentSubject">
    <w:name w:val="annotation subject"/>
    <w:basedOn w:val="CommentText"/>
    <w:next w:val="CommentText"/>
    <w:link w:val="CommentSubjectChar"/>
    <w:uiPriority w:val="99"/>
    <w:semiHidden/>
    <w:unhideWhenUsed/>
    <w:rsid w:val="00F56FC7"/>
    <w:rPr>
      <w:b/>
      <w:bCs/>
    </w:rPr>
  </w:style>
  <w:style w:type="character" w:customStyle="1" w:styleId="CommentSubjectChar">
    <w:name w:val="Comment Subject Char"/>
    <w:basedOn w:val="CommentTextChar"/>
    <w:link w:val="CommentSubject"/>
    <w:uiPriority w:val="99"/>
    <w:semiHidden/>
    <w:rsid w:val="00F56FC7"/>
    <w:rPr>
      <w:b/>
      <w:bCs/>
      <w:sz w:val="20"/>
      <w:szCs w:val="20"/>
    </w:rPr>
  </w:style>
  <w:style w:type="character" w:styleId="UnresolvedMention">
    <w:name w:val="Unresolved Mention"/>
    <w:basedOn w:val="DefaultParagraphFont"/>
    <w:uiPriority w:val="99"/>
    <w:semiHidden/>
    <w:unhideWhenUsed/>
    <w:rsid w:val="00D93F3F"/>
    <w:rPr>
      <w:color w:val="605E5C"/>
      <w:shd w:val="clear" w:color="auto" w:fill="E1DFDD"/>
    </w:rPr>
  </w:style>
  <w:style w:type="paragraph" w:styleId="NormalWeb">
    <w:name w:val="Normal (Web)"/>
    <w:basedOn w:val="Normal"/>
    <w:uiPriority w:val="99"/>
    <w:unhideWhenUsed/>
    <w:rsid w:val="00595DB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phrase">
    <w:name w:val="phrase"/>
    <w:basedOn w:val="DefaultParagraphFont"/>
    <w:rsid w:val="00595DBD"/>
  </w:style>
  <w:style w:type="character" w:customStyle="1" w:styleId="word">
    <w:name w:val="word"/>
    <w:basedOn w:val="DefaultParagraphFont"/>
    <w:rsid w:val="00595DBD"/>
  </w:style>
  <w:style w:type="paragraph" w:customStyle="1" w:styleId="Default">
    <w:name w:val="Default"/>
    <w:rsid w:val="00595DB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xmsolistparagraph">
    <w:name w:val="x_msolistparagraph"/>
    <w:basedOn w:val="Normal"/>
    <w:rsid w:val="00265765"/>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0393594">
      <w:bodyDiv w:val="1"/>
      <w:marLeft w:val="0"/>
      <w:marRight w:val="0"/>
      <w:marTop w:val="0"/>
      <w:marBottom w:val="0"/>
      <w:divBdr>
        <w:top w:val="none" w:sz="0" w:space="0" w:color="auto"/>
        <w:left w:val="none" w:sz="0" w:space="0" w:color="auto"/>
        <w:bottom w:val="none" w:sz="0" w:space="0" w:color="auto"/>
        <w:right w:val="none" w:sz="0" w:space="0" w:color="auto"/>
      </w:divBdr>
    </w:div>
    <w:div w:id="535317931">
      <w:bodyDiv w:val="1"/>
      <w:marLeft w:val="0"/>
      <w:marRight w:val="0"/>
      <w:marTop w:val="0"/>
      <w:marBottom w:val="0"/>
      <w:divBdr>
        <w:top w:val="none" w:sz="0" w:space="0" w:color="auto"/>
        <w:left w:val="none" w:sz="0" w:space="0" w:color="auto"/>
        <w:bottom w:val="none" w:sz="0" w:space="0" w:color="auto"/>
        <w:right w:val="none" w:sz="0" w:space="0" w:color="auto"/>
      </w:divBdr>
    </w:div>
    <w:div w:id="563679895">
      <w:bodyDiv w:val="1"/>
      <w:marLeft w:val="0"/>
      <w:marRight w:val="0"/>
      <w:marTop w:val="0"/>
      <w:marBottom w:val="0"/>
      <w:divBdr>
        <w:top w:val="none" w:sz="0" w:space="0" w:color="auto"/>
        <w:left w:val="none" w:sz="0" w:space="0" w:color="auto"/>
        <w:bottom w:val="none" w:sz="0" w:space="0" w:color="auto"/>
        <w:right w:val="none" w:sz="0" w:space="0" w:color="auto"/>
      </w:divBdr>
    </w:div>
    <w:div w:id="772626384">
      <w:bodyDiv w:val="1"/>
      <w:marLeft w:val="0"/>
      <w:marRight w:val="0"/>
      <w:marTop w:val="0"/>
      <w:marBottom w:val="0"/>
      <w:divBdr>
        <w:top w:val="none" w:sz="0" w:space="0" w:color="auto"/>
        <w:left w:val="none" w:sz="0" w:space="0" w:color="auto"/>
        <w:bottom w:val="none" w:sz="0" w:space="0" w:color="auto"/>
        <w:right w:val="none" w:sz="0" w:space="0" w:color="auto"/>
      </w:divBdr>
    </w:div>
    <w:div w:id="1064648268">
      <w:bodyDiv w:val="1"/>
      <w:marLeft w:val="0"/>
      <w:marRight w:val="0"/>
      <w:marTop w:val="0"/>
      <w:marBottom w:val="0"/>
      <w:divBdr>
        <w:top w:val="none" w:sz="0" w:space="0" w:color="auto"/>
        <w:left w:val="none" w:sz="0" w:space="0" w:color="auto"/>
        <w:bottom w:val="none" w:sz="0" w:space="0" w:color="auto"/>
        <w:right w:val="none" w:sz="0" w:space="0" w:color="auto"/>
      </w:divBdr>
    </w:div>
    <w:div w:id="1110979146">
      <w:bodyDiv w:val="1"/>
      <w:marLeft w:val="0"/>
      <w:marRight w:val="0"/>
      <w:marTop w:val="0"/>
      <w:marBottom w:val="0"/>
      <w:divBdr>
        <w:top w:val="none" w:sz="0" w:space="0" w:color="auto"/>
        <w:left w:val="none" w:sz="0" w:space="0" w:color="auto"/>
        <w:bottom w:val="none" w:sz="0" w:space="0" w:color="auto"/>
        <w:right w:val="none" w:sz="0" w:space="0" w:color="auto"/>
      </w:divBdr>
    </w:div>
    <w:div w:id="1632396210">
      <w:bodyDiv w:val="1"/>
      <w:marLeft w:val="0"/>
      <w:marRight w:val="0"/>
      <w:marTop w:val="0"/>
      <w:marBottom w:val="0"/>
      <w:divBdr>
        <w:top w:val="none" w:sz="0" w:space="0" w:color="auto"/>
        <w:left w:val="none" w:sz="0" w:space="0" w:color="auto"/>
        <w:bottom w:val="none" w:sz="0" w:space="0" w:color="auto"/>
        <w:right w:val="none" w:sz="0" w:space="0" w:color="auto"/>
      </w:divBdr>
    </w:div>
    <w:div w:id="1694837719">
      <w:bodyDiv w:val="1"/>
      <w:marLeft w:val="0"/>
      <w:marRight w:val="0"/>
      <w:marTop w:val="0"/>
      <w:marBottom w:val="0"/>
      <w:divBdr>
        <w:top w:val="none" w:sz="0" w:space="0" w:color="auto"/>
        <w:left w:val="none" w:sz="0" w:space="0" w:color="auto"/>
        <w:bottom w:val="none" w:sz="0" w:space="0" w:color="auto"/>
        <w:right w:val="none" w:sz="0" w:space="0" w:color="auto"/>
      </w:divBdr>
    </w:div>
    <w:div w:id="1987473285">
      <w:bodyDiv w:val="1"/>
      <w:marLeft w:val="0"/>
      <w:marRight w:val="0"/>
      <w:marTop w:val="0"/>
      <w:marBottom w:val="0"/>
      <w:divBdr>
        <w:top w:val="none" w:sz="0" w:space="0" w:color="auto"/>
        <w:left w:val="none" w:sz="0" w:space="0" w:color="auto"/>
        <w:bottom w:val="none" w:sz="0" w:space="0" w:color="auto"/>
        <w:right w:val="none" w:sz="0" w:space="0" w:color="auto"/>
      </w:divBdr>
    </w:div>
    <w:div w:id="2004773265">
      <w:bodyDiv w:val="1"/>
      <w:marLeft w:val="0"/>
      <w:marRight w:val="0"/>
      <w:marTop w:val="0"/>
      <w:marBottom w:val="0"/>
      <w:divBdr>
        <w:top w:val="none" w:sz="0" w:space="0" w:color="auto"/>
        <w:left w:val="none" w:sz="0" w:space="0" w:color="auto"/>
        <w:bottom w:val="none" w:sz="0" w:space="0" w:color="auto"/>
        <w:right w:val="none" w:sz="0" w:space="0" w:color="auto"/>
      </w:divBdr>
    </w:div>
    <w:div w:id="2013295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liva.steinberga@chamber.lv" TargetMode="External"/><Relationship Id="rId4" Type="http://schemas.openxmlformats.org/officeDocument/2006/relationships/settings" Target="settings.xml"/><Relationship Id="rId9" Type="http://schemas.openxmlformats.org/officeDocument/2006/relationships/hyperlink" Target="mailto:pasts@varam.gov.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titania.saeima.lv/LIVS13/SaeimaLIVS13.nsf/0/A3F3C9EFD9D58A36C2258560002A1590?OpenDocu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01EF57-5007-4457-84E4-9DBB6BA0D4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5384</Words>
  <Characters>3069</Characters>
  <Application>Microsoft Office Word</Application>
  <DocSecurity>0</DocSecurity>
  <Lines>25</Lines>
  <Paragraphs>16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Janis Lielpeteris</dc:creator>
  <cp:keywords/>
  <dc:description/>
  <cp:lastModifiedBy>Ilze Doniņa</cp:lastModifiedBy>
  <cp:revision>2</cp:revision>
  <dcterms:created xsi:type="dcterms:W3CDTF">2021-07-29T09:46:00Z</dcterms:created>
  <dcterms:modified xsi:type="dcterms:W3CDTF">2021-07-29T09:46:00Z</dcterms:modified>
</cp:coreProperties>
</file>