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24-TA-1269: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EM veiktajiem precizējumiem anotācijas sadaļā "Finansējuma saņēmējam uzkrājamo rādītāju precizēšana", iekļauto papildus informāciju, ka </w:t>
            </w:r>
            <w:r w:rsidR="00000000" w:rsidRPr="00000000" w:rsidDel="00000000">
              <w:rPr>
                <w:i w:val="1"/>
                <w:rtl w:val="0"/>
              </w:rPr>
              <w:t xml:space="preserve">RIS3 rādītāji finansējuma saņēmējam jāuzkrāj visās programmas aktivitātēs un </w:t>
            </w:r>
            <w:r w:rsidR="00000000" w:rsidRPr="00000000" w:rsidDel="00000000">
              <w:rPr>
                <w:i w:val="1"/>
                <w:u w:val="single"/>
                <w:rtl w:val="0"/>
              </w:rPr>
              <w:t xml:space="preserve">ja rādītāju nav iespējams uzkrāt atbilstoši aktivitāšu specifikai, to neuzkrāj</w:t>
            </w:r>
            <w:r w:rsidR="00000000" w:rsidRPr="00000000" w:rsidDel="00000000">
              <w:rPr>
                <w:i w:val="1"/>
                <w:rtl w:val="0"/>
              </w:rPr>
              <w:t xml:space="preserve">, a</w:t>
            </w:r>
            <w:r w:rsidR="00000000" w:rsidRPr="00000000" w:rsidDel="00000000">
              <w:rPr>
                <w:rtl w:val="0"/>
              </w:rPr>
              <w:t xml:space="preserve">tkārtoti lūdzam EM noteikumu projekta anotācijā precīzāk atrunāt attiecībā uz kādām pasākuma atbalsta sadaļām finansējuma saņēmējam ir jāuzkrāj dati par RIS3. Vēršam uzmanību, ka RIS3 rādītāji ir attiecināmi uz tiem specifiskiem atbalsta mērķiem, pasākumiem vai to atbalsta sadaļām, kur atbalsts ir/var būt saistīts ar P&amp;A izdevumiem, nevis par vispārīgām uzņēmējdarbības atbalsta sadaļām, piemēram, kā par pasākuma ietvaros paredzēto atbalstu augsti kvalificētu darbinieku piesaistei (36.7.punkts) vai dizaina pakalpojuma saņemšanu - dizaina vaučers (36.8.punkts.). Pretējā gadījumā vēršam uzmanību, ka finansējuma saņēmējam tiks uzlikts nevajadzīgs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vaučeru atbalsts un inovāciju iepirkumam atbalsts ir vērtējams kā atbalsts jaunu produktu,pakalpojumu vai tehnoloģiju izstrādei. Atbalstāmās darbības ir jāskata kā kopums. Attiecīgi visās darbībās, kas skar vaučerus vai inovāciju iepirkumu ir nepieciešams uzkrāt šos RIS3 rādītājus.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grozījumu MK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(turpmāk – MKN grozījumu projekts) anotācijā skaidri atrunāt, attiecībā uz kādam pasākuma atbalsta sadaļām finansējuma saņēmējam ir jāuzkrāj dati par RIS3. Vēršam uzmanību, ka RIS3 rādītāji ir attiecināmi uz tiem SAM, pasākumiem vai to atbalsta sadaļām, kur atbalsts ir/var būt saistīts ar P&amp;A izdevumiem, nevis par vispārīgām uzņēmējdarbības atbalsta sadaļām.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rādītāji.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risinājuma aprakstā par  Valsts ieņēmumu dienesta pieejamo datu nodrošināšanu aizvietot vārdus " VID datu bāzē" ar vārdiem "VID Informācijas sistēmā".  VID nenodrošina piekļuvi datu bāzei, bet  nodod datus ārējiem lietotājiem no informācijas sistēmām.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nav iespējams precīzi izvērtēt, kuras noteikumu projekta normas ir ieviestas atbilstoši attiecīgo Eiropas Savienības tiesību aktu normām. Ņemot vērā minēto, Tieslietu ministrija varēs sniegt precīzu izvērtējumu par noteikumu projekta atbilstību minētajiem Eiropas Savienības tiesību aktiem pēc anotācijas precizēšanas, aizpildot anotācijas 5. sadaļu, jo īpaši tās 5.4.1.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5.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EM vērš uzmanību, ka 5.sadaļu aizpilda, ja tiek pārņemtas direktīvas prasības. Regulu prasības ir tieši pārņemamas.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augsti kvalificētu darbinieku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punktu ar vārdiem "dalījumā pēc dzimuma". Paskaidrojam, ka datu vākšana dalījumā pēc dzimuma ir priekšnoteikums, lai veidotu uz pierādījumiem balstītu dzimumu līdztiesības politiku un integrētu dzimumu līdztiesības aspektu visos ES fondu plānošanas, ieviešanas un izvērtēšanas procesos. Vienlaikus dati dalījumā pēc dzimuma ļauj analizēt padziļinātāk to, kāda ir sieviešu un vīriešu iesaiste pētniecībā dažādās nozarēs un jomās, kāda ir sieviešu un vīriešu proporcija dažādās vecuma grupās, kā arī to, kādus amatus zinātniskajās institūcijās ieņem sievietes un vīrieši. Vēlamies uzsvērt un arī skaidrot, ka dati dalījumā pēc dzimuma dod daudz plašāku un padziļinātāku skatījumu uz dzimumu līdztiesības situāciju ietekmējošiem aspektiem un ļauj politikas veidotājiem plānot mērķētākus pasākumus dzimumu līdztiesības veicināšanai.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augsti kvalificētu darbinieku skaitu dalījumā pēc dzimuma.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Labklājības ministrijas iebildumus par rādītāja dalījumu pa dzimumiem. Skaidrojam, ka 1.2.1.4. pasākuma fokuss ir uz pētniecības un attīstības aktivitātēm. Attiecīgi komersantam LIAA piešķir atbalstu, kurš tiek nodots pētniecības organizācijai projekta izpildei. Attiecīgi komersantam nav iespēja noziņot LIAA par to, vai pētniecības organizācijā pētniecību veic sieviete, vīrietis vai nebināra persona. Attiecīgi, ja komersantiem būtu jāiesniedz šāds uzskaitījums vai tas būtu manuāli jāizpilda LIAA, tas būtu ļoti liels papildus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2023. gada 21. marta Ministru kabineta Nr. 135 “Eiropas Savienības fondu projektu pārbaužu veikšanas kārtība 2021.–2027. gada plānošanas periodā” nosaka, ka rādītāji pa dzimumiem tiek izdalīti tikai ESF+, ne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atbildīgā iestāde par Viedās specializācijas stratēģijas datu monitoringu nesaskata nepieciešamību šos datus dalīt pa dzimumiem.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mērķis datu izdalīšanai pa dzimumiem, šajā atbalsta programmā varētu tad secināt vai ir dzimumu līdzsvarotība tiek ievērota Latvijā darbojošos zinātnieku vidū. Attiecīgi vēršam uzmanību, ka šis nav atbalsta programmas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iebildumā minēto par pētniecības personāla dalījumu, aicinām vērsties pie IZM, lai viņi rastu iespēju noteikt šādu atskaites veidu izglītības un zinātnes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Labklājības ministriju ņemt vērā Ekonomikas ministrijas apsvērumus un turpmāk neiebilst par rādītāju sadalījumu pa dzimumiem.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augsti kvalificētu darbinieku skaitu;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Pasākuma ietvaros vadības informācijas sistēmā uzkrāj šādus RIS3 rādītājus katrā no RIS3 jomām sadalījumā pa gala labuma guvēju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26.jūnija sanāksmi starp EM,IZM, CSP, CFLA un VI par RIS3 rādītāju saraksta pārskatīšanu, lūdzam pārskatīt un nepieciešamības gadījumā precizēt MKN 33. punktu attiecībā uz RIS3 rādītājiem pēc tam, kad starp augstākminētajām pusēm tiek panākta vienošanās par gala sarakstu ar RIS3 rādītājiem. Attiecīgi lūdzam arī VI informēt par RIS3 rādītāju gala sarakstu un to apstiprināšanas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Preiczēts. Saraksts, kas saskaņots starp EM un IZM, iesniegts Finanšu ministrjā 2.jūlijā.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Pasākuma ietvaros vadības informācijas sistēmā uzkrāj šādus RIS3 rādītājus katrā no RIS3 jomām sadalījumā pa gala labuma guvēju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kopējais pētniecības un attīstības personāls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apakšpunkta redakciju ar vārdiem "dalījumā pēc dzimuma". Lūdzam skatīt pamatojumu un skaidrojumu pie iebilduma par 32.2.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kopējais pētniecības un attīstības personāls (pilna laika ekvivalents) </w:t>
            </w:r>
            <w:r w:rsidR="00000000" w:rsidRPr="00000000" w:rsidDel="00000000">
              <w:rPr>
                <w:b w:val="1"/>
                <w:rtl w:val="0"/>
              </w:rPr>
              <w:t xml:space="preserve">dalījumā pēc dzimuma.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Labklājības ministrijas iebildumus par rādītāja dalījumu pa dzimumiem. Skaidrojam, ka 1.2.1.4. pasākuma fokuss ir uz pētniecības un attīstības aktivitātēm. Attiecīgi komersantam LIAA piešķir atbalstu, kurš tiek nodots pētniecības organizācijai projekta izpildei. Attiecīgi komersantam nav iespēja noziņot LIAA par to, vai pētniecības organizācijā pētniecību veic sieviete, vīrietis vai nebināra persona. Attiecīgi, ja komersantiem būtu jāiesniedz šāds uzskaitījums vai tas būtu manuāli jāizpilda LIAA, tas būtu ļoti liels papildus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2023. gada 21. marta Ministru kabineta Nr. 135 “Eiropas Savienības fondu projektu pārbaužu veikšanas kārtība 2021.–2027. gada plānošanas periodā” nosaka, ka rādītāji pa dzimumiem tiek izdalīti tikai ESF+, ne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atbildīgā iestāde par Viedās specializācijas stratēģijas datu monitoringu nesaskata nepieciešamību šos datus dalīt pa dzimumiem.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mērķis datu izdalīšanai pa dzimumiem, šajā atbalsta programmā varētu tad secināt vai ir dzimumu līdzsvarotība tiek ievērota Latvijā darbojošos zinātnieku vidū. Attiecīgi vēršam uzmanību, ka šis nav atbalsta programmas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iebildumā minēto par pētniecības personāla dalījumu, aicinām vērsties pie IZM, lai viņi rastu iespēju noteikt šādu atskaites veidu izglītības un zinātnes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Labklājības ministriju ņemt vērā Ekonomikas ministrijas apsvērumus un turpmāk neiebilst par rādītāju sadalījumu pa dzimumiem.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kopējais pētniecības un attīstības personāls (pilna laika ekvivalents):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w:t>
            </w:r>
            <w:r w:rsidR="00000000" w:rsidRPr="00000000" w:rsidDel="00000000">
              <w:rPr>
                <w:rtl w:val="0"/>
              </w:rPr>
              <w:t xml:space="preserve">33.4.1.</w:t>
            </w:r>
            <w:r w:rsidR="00000000" w:rsidRPr="00000000" w:rsidDel="00000000">
              <w:rPr>
                <w:rtl w:val="0"/>
              </w:rPr>
              <w:t xml:space="preserve"> apakšpunktā minētā iesaistītā pētniecības un attīstības personāla izglītība: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apakšpunkta redakciju ar vārdiem "dalījumā pēc dzimuma". Lūdzam skatīt pamatojumu un skaidrojumu pie iebilduma par 32.2.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33.4.1. apakšpunktā minētā iesaistītā pētniecības un attīstības personāla </w:t>
            </w:r>
            <w:r w:rsidR="00000000" w:rsidRPr="00000000" w:rsidDel="00000000">
              <w:rPr>
                <w:b w:val="1"/>
                <w:rtl w:val="0"/>
              </w:rPr>
              <w:t xml:space="preserve">(dalījumā pēc dzimuma) </w:t>
            </w:r>
            <w:r w:rsidR="00000000" w:rsidRPr="00000000" w:rsidDel="00000000">
              <w:rPr>
                <w:rtl w:val="0"/>
              </w:rPr>
              <w:t xml:space="preserve"> izglītība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Labklājības ministrijas iebildumus par rādītāja dalījumu pa dzimumiem. Skaidrojam, ka 1.2.1.4. pasākuma fokuss ir uz pētniecības un attīstības aktivitātēm. Attiecīgi komersantam LIAA piešķir atbalstu, kurš tiek nodots pētniecības organizācijai projekta izpildei. Attiecīgi komersantam nav iespēja noziņot LIAA par to, vai pētniecības organizācijā pētniecību veic sieviete, vīrietis vai nebināra persona. Attiecīgi, ja komersantiem būtu jāiesniedz šāds uzskaitījums vai tas būtu manuāli jāizpilda LIAA, tas būtu ļoti liels papildus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2023. gada 21. marta Ministru kabineta Nr. 135 “Eiropas Savienības fondu projektu pārbaužu veikšanas kārtība 2021.–2027. gada plānošanas periodā” nosaka, ka rādītāji pa dzimumiem tiek izdalīti tikai ESF+, ne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atbildīgā iestāde par Viedās specializācijas stratēģijas datu monitoringu nesaskata nepieciešamību šos datus dalīt pa dzimumiem.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mērķis datu izdalīšanai pa dzimumiem, šajā atbalsta programmā varētu tad secināt vai ir dzimumu līdzsvarotība tiek ievērota Latvijā darbojošos zinātnieku vidū. Attiecīgi vēršam uzmanību, ka šis nav atbalsta programmas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iebildumā minēto par pētniecības personāla dalījumu, aicinām vērsties pie IZM, lai viņi rastu iespēju noteikt šādu atskaites veidu izglītības un zinātnes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Labklājības ministriju ņemt vērā Ekonomikas ministrijas apsvērumus un turpmāk neiebilst par rādītāju sadalījumu pa dzimumiem.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uzņēmuma pētniecības un attīstības personāla izglītība: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33.9. fundamentālie pētījumi (pētniecības un attīstības izdevumu apjoms,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svītrot 33.9. apakšpunktu, ņemot vērā to, ka pasākuma ietvaros nav paredzēts atbalsts fundamentālo pētījumu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33.14. atbalstīto komersantu skaits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iekļaut dzimumu līdztiesības aspektu  noteikumu projektā, apakšpunkta redakciju papildinot ar pienākumu komersantam sniegt datus par vīriešu un sieviešu skaitu uzņēmuma valdēs dalījumā pēc dzimuma. Skaidrojam, ka LM/TM vadlīnijās ir noteikts horizontālā principa "Vienlīdzība, iekļaušana, nediskriminācija un pamattiesību ievērošana"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33.14. atbalstīto komersantu skaits (t.sk. atbalstu saņēmušo komersantu dalībnieku – sieviešu un vīriešu skaits valdēs).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Labklājības ministrijas iebildumus par rādītāja dalījumu pa dzimumiem. Skaidrojam, ka 1.2.1.4. pasākuma fokuss ir uz pētniecības un attīstības aktivitātēm. Attiecīgi komersantam LIAA piešķir atbalstu, kurš tiek nodots pētniecības organizācijai projekta izpildei. Attiecīgi komersantam nav iespēja noziņot LIAA par to, vai pētniecības organizācijā pētniecību veic sieviete, vīrietis vai nebināra persona. Attiecīgi, ja komersantiem būtu jāiesniedz šāds uzskaitījums vai tas būtu manuāli jāizpilda LIAA, tas būtu ļoti liels papildus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2023. gada 21. marta Ministru kabineta Nr. 135 “Eiropas Savienības fondu projektu pārbaužu veikšanas kārtība 2021.–2027. gada plānošanas periodā” nosaka, ka rādītāji pa dzimumiem tiek izdalīti tikai ESF+, ne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atbildīgā iestāde par Viedās specializācijas stratēģijas datu monitoringu nesaskata nepieciešamību šos datus dalīt pa dzimumiem.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mērķis datu izdalīšanai pa dzimumiem, šajā atbalsta programmā varētu tad secināt vai ir dzimumu līdzsvarotība tiek ievērota Latvijā darbojošos zinātnieku vidū. Attiecīgi vēršam uzmanību, ka šis nav atbalsta programmas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iebildumā minēto par pētniecības personāla dalījumu, aicinām vērsties pie IZM, lai viņi rastu iespēju noteikt šādu atskaites veidu izglītības un zinātnes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Labklājības ministriju ņemt vērā Ekonomikas ministrijas apsvērumus un turpmāk neiebilst par rādītāju sadalījumu pa dzimumiem.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 atbalstīto komersantu skaits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Lai finansējuma saņēmējs izskatītu gala labuma guvēja pieteikumu par šo noteikumu </w:t>
            </w:r>
            <w:r w:rsidR="00000000" w:rsidRPr="00000000" w:rsidDel="00000000">
              <w:rPr>
                <w:rtl w:val="0"/>
              </w:rPr>
              <w:t xml:space="preserve">36.7.</w:t>
            </w:r>
            <w:r w:rsidR="00000000" w:rsidRPr="00000000" w:rsidDel="00000000">
              <w:rPr>
                <w:rtl w:val="0"/>
              </w:rPr>
              <w:t xml:space="preserve"> apakšpunktā minētā projekta īstenošanu un ar to saistītās dokumentācijas, un projekta īstenošanas dokumentācijas atbilstību šo noteikumu </w:t>
            </w:r>
            <w:r w:rsidR="00000000" w:rsidRPr="00000000" w:rsidDel="00000000">
              <w:rPr>
                <w:rtl w:val="0"/>
              </w:rPr>
              <w:t xml:space="preserve">​</w:t>
            </w:r>
            <w:r w:rsidR="00000000" w:rsidRPr="00000000" w:rsidDel="00000000">
              <w:rPr>
                <w:rtl w:val="0"/>
              </w:rPr>
              <w:t xml:space="preserve">39.2.</w:t>
            </w:r>
            <w:r w:rsidR="00000000" w:rsidRPr="00000000" w:rsidDel="00000000">
              <w:rPr>
                <w:rtl w:val="0"/>
              </w:rPr>
              <w:t xml:space="preserve"> apakšpunktam (izņemot attiecībā uz darbinieka pārstāvniecību komersanta valdē), </w:t>
            </w:r>
            <w:r w:rsidR="00000000" w:rsidRPr="00000000" w:rsidDel="00000000">
              <w:rPr>
                <w:rtl w:val="0"/>
              </w:rPr>
              <w:t xml:space="preserve">39.4.</w:t>
            </w:r>
            <w:r w:rsidR="00000000" w:rsidRPr="00000000" w:rsidDel="00000000">
              <w:rPr>
                <w:rtl w:val="0"/>
              </w:rPr>
              <w:t xml:space="preserve">, </w:t>
            </w:r>
            <w:r w:rsidR="00000000" w:rsidRPr="00000000" w:rsidDel="00000000">
              <w:rPr>
                <w:rtl w:val="0"/>
              </w:rPr>
              <w:t xml:space="preserve">39.5</w:t>
            </w:r>
            <w:r w:rsidR="00000000" w:rsidRPr="00000000" w:rsidDel="00000000">
              <w:rPr>
                <w:rtl w:val="0"/>
              </w:rPr>
              <w:t xml:space="preserve">. un </w:t>
            </w:r>
            <w:r w:rsidR="00000000" w:rsidRPr="00000000" w:rsidDel="00000000">
              <w:rPr>
                <w:rtl w:val="0"/>
              </w:rPr>
              <w:t xml:space="preserve">39.6.</w:t>
            </w:r>
            <w:r w:rsidR="00000000" w:rsidRPr="00000000" w:rsidDel="00000000">
              <w:rPr>
                <w:rtl w:val="0"/>
              </w:rPr>
              <w:t xml:space="preserve"> apakšpunkta prasībām, Valsts ieņēmumu dienests saskaņā ar starpresoru vienošanos starp finansējuma saņēmēju un Valsts ieņēmumu dienestu nodrošina finansējuma saņēmējam pieeju šādiem Valsts ieņēmumu dienestam pieejamiem datiem par darba ņēmēja nodarbinātību: darba devēja nosaukumu un nodokļu maksātāja reģistrācijas kodu un nodarbinātības periodus.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77.</w:t>
            </w:r>
            <w:r w:rsidR="00000000" w:rsidRPr="00000000" w:rsidDel="00000000">
              <w:rPr>
                <w:vertAlign w:val="superscript"/>
                <w:rtl w:val="0"/>
              </w:rPr>
              <w:t xml:space="preserve">5</w:t>
            </w:r>
            <w:r w:rsidR="00000000" w:rsidRPr="00000000" w:rsidDel="00000000">
              <w:rPr>
                <w:rtl w:val="0"/>
              </w:rPr>
              <w:t xml:space="preserve"> punktā atsauci uz no noteikumu 39.5.apakšpunktu atbilstoši iepriekš izteiktam iebildumam, ka VID rīcībā nav informācijas par nodarbinātā statusu iestādē ierēdnis vai darbinieks, līdz ar to minētā atsauce noteikumos nav pamatota un attiecīgi arī minēto svītrot projekta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Lai finansējuma saņēmējs izskatītu gala labuma guvēja pieteikumu par šo noteikumu </w:t>
            </w:r>
            <w:r w:rsidR="00000000" w:rsidRPr="00000000" w:rsidDel="00000000">
              <w:rPr>
                <w:rtl w:val="0"/>
              </w:rPr>
              <w:t xml:space="preserve">36.7.</w:t>
            </w:r>
            <w:r w:rsidR="00000000" w:rsidRPr="00000000" w:rsidDel="00000000">
              <w:rPr>
                <w:rtl w:val="0"/>
              </w:rPr>
              <w:t xml:space="preserve"> apakšpunktā minētā projekta īstenošanu un ar to saistītās dokumentācijas, un projekta īstenošanas dokumentācijas atbilstību šo noteikumu </w:t>
            </w:r>
            <w:r w:rsidR="00000000" w:rsidRPr="00000000" w:rsidDel="00000000">
              <w:rPr>
                <w:rtl w:val="0"/>
              </w:rPr>
              <w:t xml:space="preserve">​</w:t>
            </w:r>
            <w:r w:rsidR="00000000" w:rsidRPr="00000000" w:rsidDel="00000000">
              <w:rPr>
                <w:rtl w:val="0"/>
              </w:rPr>
              <w:t xml:space="preserve">39.2.</w:t>
            </w:r>
            <w:r w:rsidR="00000000" w:rsidRPr="00000000" w:rsidDel="00000000">
              <w:rPr>
                <w:rtl w:val="0"/>
              </w:rPr>
              <w:t xml:space="preserve"> apakšpunktam (izņemot attiecībā uz darbinieka pārstāvniecību komersanta valdē), </w:t>
            </w:r>
            <w:r w:rsidR="00000000" w:rsidRPr="00000000" w:rsidDel="00000000">
              <w:rPr>
                <w:rtl w:val="0"/>
              </w:rPr>
              <w:t xml:space="preserve">39.4.</w:t>
            </w:r>
            <w:r w:rsidR="00000000" w:rsidRPr="00000000" w:rsidDel="00000000">
              <w:rPr>
                <w:rtl w:val="0"/>
              </w:rPr>
              <w:t xml:space="preserve"> un </w:t>
            </w:r>
            <w:r w:rsidR="00000000" w:rsidRPr="00000000" w:rsidDel="00000000">
              <w:rPr>
                <w:rtl w:val="0"/>
              </w:rPr>
              <w:t xml:space="preserve">39.6.</w:t>
            </w:r>
            <w:r w:rsidR="00000000" w:rsidRPr="00000000" w:rsidDel="00000000">
              <w:rPr>
                <w:rtl w:val="0"/>
              </w:rPr>
              <w:t xml:space="preserve"> apakšpunkta prasībām, Valsts ieņēmumu dienests saskaņā ar starpresoru vienošanos starp finansējuma saņēmēju un Valsts ieņēmumu dienestu nodrošina finansējuma saņēmējam pieeju šādiem Valsts ieņēmumu dienestam pieejamiem datiem par darba ņēmēja nodarbinātību: darba devēja nosaukumu un nodokļu maksātāja reģistrācijas kodu un nodarbinātības periodus.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Valsts ieņēmumu dienests saskaņā ar starpresoru vienošanos starp finansējuma saņēmēju un Valsts ieņēmumu dienestu nodrošina finansējuma saņēmējam pieeju datiem (darba devēja nosaukums un reģistrācijas numurs) par darba ņēmēja nodarbinātību, lai finansējuma saņēmējs izskatītu gala labuma guvēja iesnieguma par šo noteikumu </w:t>
            </w:r>
            <w:r w:rsidR="00000000" w:rsidRPr="00000000" w:rsidDel="00000000">
              <w:rPr>
                <w:rtl w:val="0"/>
              </w:rPr>
              <w:t xml:space="preserve">36.7.</w:t>
            </w:r>
            <w:r w:rsidR="00000000" w:rsidRPr="00000000" w:rsidDel="00000000">
              <w:rPr>
                <w:rtl w:val="0"/>
              </w:rPr>
              <w:t xml:space="preserve"> apakšpunktā minētā projekta īstenošanu un ar to saistītās dokumentācijas, un projekta īstenošanas dokumentācijas atbilstību šo noteikumu </w:t>
            </w:r>
            <w:r w:rsidR="00000000" w:rsidRPr="00000000" w:rsidDel="00000000">
              <w:rPr>
                <w:rtl w:val="0"/>
              </w:rPr>
              <w:t xml:space="preserve">39.2.</w:t>
            </w:r>
            <w:r w:rsidR="00000000" w:rsidRPr="00000000" w:rsidDel="00000000">
              <w:rPr>
                <w:rtl w:val="0"/>
              </w:rPr>
              <w:t xml:space="preserve">, </w:t>
            </w:r>
            <w:r w:rsidR="00000000" w:rsidRPr="00000000" w:rsidDel="00000000">
              <w:rPr>
                <w:rtl w:val="0"/>
              </w:rPr>
              <w:t xml:space="preserve">39.4.</w:t>
            </w:r>
            <w:r w:rsidR="00000000" w:rsidRPr="00000000" w:rsidDel="00000000">
              <w:rPr>
                <w:rtl w:val="0"/>
              </w:rPr>
              <w:t xml:space="preserve">, </w:t>
            </w:r>
            <w:r w:rsidR="00000000" w:rsidRPr="00000000" w:rsidDel="00000000">
              <w:rPr>
                <w:rtl w:val="0"/>
              </w:rPr>
              <w:t xml:space="preserve">39.5.</w:t>
            </w:r>
            <w:r w:rsidR="00000000" w:rsidRPr="00000000" w:rsidDel="00000000">
              <w:rPr>
                <w:rtl w:val="0"/>
              </w:rPr>
              <w:t xml:space="preserve">, </w:t>
            </w:r>
            <w:r w:rsidR="00000000" w:rsidRPr="00000000" w:rsidDel="00000000">
              <w:rPr>
                <w:rtl w:val="0"/>
              </w:rPr>
              <w:t xml:space="preserve">39.6.</w:t>
            </w:r>
            <w:r w:rsidR="00000000" w:rsidRPr="00000000" w:rsidDel="00000000">
              <w:rPr>
                <w:rtl w:val="0"/>
              </w:rPr>
              <w:t xml:space="preserve">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projektā 77.</w:t>
            </w:r>
            <w:r w:rsidR="00000000" w:rsidRPr="00000000" w:rsidDel="00000000">
              <w:rPr>
                <w:vertAlign w:val="superscript"/>
                <w:rtl w:val="0"/>
              </w:rPr>
              <w:t xml:space="preserve">5</w:t>
            </w:r>
            <w:r w:rsidR="00000000" w:rsidRPr="00000000" w:rsidDel="00000000">
              <w:rPr>
                <w:rtl w:val="0"/>
              </w:rPr>
              <w:t xml:space="preserve"> punktā ir noteikts, ka no Valsts ieņēmumu dienesta (turpmāk – VID) ir nepieciešams saņemt datus par darba ņēmēja darba devējiem, to nosaukumu un reģistrācijas numuru, lai izpildītu 36.,7., 39,2., 39,4., 39.5. un 39.6.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informē, ka var piedāvāt piekļuvi VID Datu noliktavas sistēmas standartpārskatam, kur pēc darba ņēmēja personas koda iespējams atlasīt šādu informāciju: darba devēja nosaukumu un nodokļu maksātāja reģistrācijas kodu un nodarbinātības periodus, informācijas avots ir  “Ziņas par darba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Standart-pārskats nesatur profesijas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piedāvātais risinājums nav atbalstāms no LIAA puses, tad nepieciešams vienoties par abām pusēm pieņemamāko datu nodošanas risinājumu, pēc kura abpusējas saskaņošanas VID varēs noteikt nepieciešamās izmaiņas VID informācijas sistēmās un aprēķināt risinājuma ieviešanai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39.2. apakšpunktā minēto par informācijas saņemšanu no VID attiecībā uz valdes locekļiem, jo datu pirmavots šai informācijai ir Uzņēmumu reģistrs, un pārskats “Ziņas par darba ņēmējiem” šādu informāciju nesatur.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informējām, ka 39.5 apakšpunktā minētā informācija nav VID rīcībā: darba devējs ziņās par darba ņēmējiem nenorāda valsts civildienesta ierēdņa statusu, kā arī VID Publiskojamo datu bāzē publicētajās valsts amatpersonu deklarācijās nav valsts civildienesta ierēdņa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komentārs, Nadežda Umanska)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visi Ministru kabineta noteikumu Nr. 644 39.2., 39.4. un 39.5. ir izslēdzoši kritēriji, vērtējot atbalstam pieteiktā darbinieka atbilstību atbalsta periodā, neatkarīgi no nodarbinātības veida. Līdz ar to finansējuma saņēmējam Valsts ieņēmumu dienesta Datu noliktavas sistēma jāspēj pārliecināties par faktu, ka atbalstam noteiktais darbinieks atbalsta periodā nav bijis nodarbināts ne pie komersanta, ne valsts pārvaldē vai pašvaldības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pirmsšķietami Valsts ieņēmumu dienesta piedāvātais standartpārskats, kas balstās uz informācijas avotu “Ziņas par darba ņēmējiem” būs piemērots finansējuma saņēmējam deleģēto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ieņēmumu dienesta iebildumu par informācijas saņemšanu no Valsts ieņēmumu dienesta attiecībā uz valdes locekļiem, finansējuma saņēmējs šo informāciju varēs iegūt no Uzņēmumu reģistra vai Lursoft vai tai pielīdzināmas datu 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profesijas kods finansējuma saņēmējam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precizēta Ministru kabineta noteikumu projekta 77.5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Lai finansējuma saņēmējs izskatītu gala labuma guvēja pieteikumu par šo noteikumu </w:t>
            </w:r>
            <w:r w:rsidR="00000000" w:rsidRPr="00000000" w:rsidDel="00000000">
              <w:rPr>
                <w:rtl w:val="0"/>
              </w:rPr>
              <w:t xml:space="preserve">36.7.</w:t>
            </w:r>
            <w:r w:rsidR="00000000" w:rsidRPr="00000000" w:rsidDel="00000000">
              <w:rPr>
                <w:rtl w:val="0"/>
              </w:rPr>
              <w:t xml:space="preserve"> apakšpunktā minētā projekta īstenošanu un ar to saistītās dokumentācijas, un projekta īstenošanas dokumentācijas atbilstību šo noteikumu </w:t>
            </w:r>
            <w:r w:rsidR="00000000" w:rsidRPr="00000000" w:rsidDel="00000000">
              <w:rPr>
                <w:rtl w:val="0"/>
              </w:rPr>
              <w:t xml:space="preserve">​</w:t>
            </w:r>
            <w:r w:rsidR="00000000" w:rsidRPr="00000000" w:rsidDel="00000000">
              <w:rPr>
                <w:rtl w:val="0"/>
              </w:rPr>
              <w:t xml:space="preserve">39.2.</w:t>
            </w:r>
            <w:r w:rsidR="00000000" w:rsidRPr="00000000" w:rsidDel="00000000">
              <w:rPr>
                <w:rtl w:val="0"/>
              </w:rPr>
              <w:t xml:space="preserve"> apakšpunktam (izņemot attiecībā uz darbinieka pārstāvniecību komersanta valdē), </w:t>
            </w:r>
            <w:r w:rsidR="00000000" w:rsidRPr="00000000" w:rsidDel="00000000">
              <w:rPr>
                <w:rtl w:val="0"/>
              </w:rPr>
              <w:t xml:space="preserve">39.4.</w:t>
            </w:r>
            <w:r w:rsidR="00000000" w:rsidRPr="00000000" w:rsidDel="00000000">
              <w:rPr>
                <w:rtl w:val="0"/>
              </w:rPr>
              <w:t xml:space="preserve"> un </w:t>
            </w:r>
            <w:r w:rsidR="00000000" w:rsidRPr="00000000" w:rsidDel="00000000">
              <w:rPr>
                <w:rtl w:val="0"/>
              </w:rPr>
              <w:t xml:space="preserve">39.6.</w:t>
            </w:r>
            <w:r w:rsidR="00000000" w:rsidRPr="00000000" w:rsidDel="00000000">
              <w:rPr>
                <w:rtl w:val="0"/>
              </w:rPr>
              <w:t xml:space="preserve"> apakšpunkta prasībām, Valsts ieņēmumu dienests saskaņā ar starpresoru vienošanos starp finansējuma saņēmēju un Valsts ieņēmumu dienestu nodrošina finansējuma saņēmējam pieeju šādiem Valsts ieņēmumu dienestam pieejamiem datiem par darba ņēmēja nodarbinātību: darba devēja nosaukumu un nodokļu maksātāja reģistrācijas kodu un nodarbinātības periodus.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Valsts ieņēmumu dienests saskaņā ar starpresoru vienošanos starp finansējuma saņēmēju un Valsts ieņēmumu dienestu nodrošina finansējuma saņēmējam pieeju datiem (darba devēja nosaukums un reģistrācijas numurs) par darba ņēmēja nodarbinātību, lai finansējuma saņēmējs izskatītu gala labuma guvēja iesnieguma par šo noteikumu </w:t>
            </w:r>
            <w:r w:rsidR="00000000" w:rsidRPr="00000000" w:rsidDel="00000000">
              <w:rPr>
                <w:rtl w:val="0"/>
              </w:rPr>
              <w:t xml:space="preserve">36.7.</w:t>
            </w:r>
            <w:r w:rsidR="00000000" w:rsidRPr="00000000" w:rsidDel="00000000">
              <w:rPr>
                <w:rtl w:val="0"/>
              </w:rPr>
              <w:t xml:space="preserve"> apakšpunktā minētā projekta īstenošanu un ar to saistītās dokumentācijas, un projekta īstenošanas dokumentācijas atbilstību šo noteikumu </w:t>
            </w:r>
            <w:r w:rsidR="00000000" w:rsidRPr="00000000" w:rsidDel="00000000">
              <w:rPr>
                <w:rtl w:val="0"/>
              </w:rPr>
              <w:t xml:space="preserve">39.2.</w:t>
            </w:r>
            <w:r w:rsidR="00000000" w:rsidRPr="00000000" w:rsidDel="00000000">
              <w:rPr>
                <w:rtl w:val="0"/>
              </w:rPr>
              <w:t xml:space="preserve">, </w:t>
            </w:r>
            <w:r w:rsidR="00000000" w:rsidRPr="00000000" w:rsidDel="00000000">
              <w:rPr>
                <w:rtl w:val="0"/>
              </w:rPr>
              <w:t xml:space="preserve">39.4.</w:t>
            </w:r>
            <w:r w:rsidR="00000000" w:rsidRPr="00000000" w:rsidDel="00000000">
              <w:rPr>
                <w:rtl w:val="0"/>
              </w:rPr>
              <w:t xml:space="preserve">, </w:t>
            </w:r>
            <w:r w:rsidR="00000000" w:rsidRPr="00000000" w:rsidDel="00000000">
              <w:rPr>
                <w:rtl w:val="0"/>
              </w:rPr>
              <w:t xml:space="preserve">39.5.</w:t>
            </w:r>
            <w:r w:rsidR="00000000" w:rsidRPr="00000000" w:rsidDel="00000000">
              <w:rPr>
                <w:rtl w:val="0"/>
              </w:rPr>
              <w:t xml:space="preserve">, </w:t>
            </w:r>
            <w:r w:rsidR="00000000" w:rsidRPr="00000000" w:rsidDel="00000000">
              <w:rPr>
                <w:rtl w:val="0"/>
              </w:rPr>
              <w:t xml:space="preserve">39.6.</w:t>
            </w:r>
            <w:r w:rsidR="00000000" w:rsidRPr="00000000" w:rsidDel="00000000">
              <w:rPr>
                <w:rtl w:val="0"/>
              </w:rPr>
              <w:t xml:space="preserve">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iestādēs var strādāt kā ierēdņi, tā darbinieki un personas uz uzņēmumu, autoratlīdzību līguma pamata. VID sniegtie dati norāda tikai darba vietas nosaukumu un reģistrācijas numuru, bet nesniedz informāciju par to, vai persona ir ierēdnis. Tāpat arī VID neuzkrāj informāciju par civildienesta ierēdni, bet gan to, kas ir publisko valsts amatpersonu deklarācijās. Likuma “Par interešu konflikta novēršanu valsts amatpersonu darbībā” 4.panta pirmajā daļā ir sniegts valsts amatpersonu uzskaitījums, kur 17.punktā kā viena no valsts amatpersonām ir minēts vispārējā un specializētā valsts civildienesta ierēdnis.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77. </w:t>
            </w:r>
            <w:r w:rsidR="00000000" w:rsidRPr="00000000" w:rsidDel="00000000">
              <w:rPr>
                <w:vertAlign w:val="superscript"/>
                <w:rtl w:val="0"/>
              </w:rPr>
              <w:t xml:space="preserve">5</w:t>
            </w:r>
            <w:r w:rsidR="00000000" w:rsidRPr="00000000" w:rsidDel="00000000">
              <w:rPr>
                <w:rtl w:val="0"/>
              </w:rPr>
              <w:t xml:space="preserve">  punktā sniegto atsauci uz 39.5.apakšpunktu vai precizēt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visi Ministru kabineta noteikumu Nr. 644 39.2., 39.4. un 39.5. ir izslēdzoši kritēriji, vērtējot atbalstam pieteiktā darbinieka atbilstību atbalsta periodā, neatkarīgi no nodarbinātības veida. Līdz ar to finansējuma saņēmējam Valsts ieņēmumu dienesta Datu noliktavas sistēma jāspēj pārliecināties par faktu, ka atbalstam noteiktais darbinieks atbalsta periodā nav bijis nodarbināts ne pie komersanta, ne valsts pārvaldē vai pašvaldības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pirmsšķietami Valsts ieņēmumu dienesta piedāvātais standartpārskats, kas balstās uz informācijas avotu “Ziņas par darba ņēmējiem” būs piemērots finansējuma saņēmējam deleģēto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ieņēmumu dienesta iebildumu par informācijas saņemšanu no Valsts ieņēmumu dienesta attiecībā uz valdes locekļiem, finansējuma saņēmējs šo informāciju varēs iegūt no Uzņēmumu reģistra vai Lursoft vai tai pielīdzināmas datu 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profesijas kods finansējuma saņēmējam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precizēta Ministru kabineta noteikumu projekta 77.5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Lai finansējuma saņēmējs izskatītu gala labuma guvēja pieteikumu par šo noteikumu </w:t>
            </w:r>
            <w:r w:rsidR="00000000" w:rsidRPr="00000000" w:rsidDel="00000000">
              <w:rPr>
                <w:rtl w:val="0"/>
              </w:rPr>
              <w:t xml:space="preserve">36.7.</w:t>
            </w:r>
            <w:r w:rsidR="00000000" w:rsidRPr="00000000" w:rsidDel="00000000">
              <w:rPr>
                <w:rtl w:val="0"/>
              </w:rPr>
              <w:t xml:space="preserve"> apakšpunktā minētā projekta īstenošanu un ar to saistītās dokumentācijas, un projekta īstenošanas dokumentācijas atbilstību šo noteikumu </w:t>
            </w:r>
            <w:r w:rsidR="00000000" w:rsidRPr="00000000" w:rsidDel="00000000">
              <w:rPr>
                <w:rtl w:val="0"/>
              </w:rPr>
              <w:t xml:space="preserve">​</w:t>
            </w:r>
            <w:r w:rsidR="00000000" w:rsidRPr="00000000" w:rsidDel="00000000">
              <w:rPr>
                <w:rtl w:val="0"/>
              </w:rPr>
              <w:t xml:space="preserve">39.2.</w:t>
            </w:r>
            <w:r w:rsidR="00000000" w:rsidRPr="00000000" w:rsidDel="00000000">
              <w:rPr>
                <w:rtl w:val="0"/>
              </w:rPr>
              <w:t xml:space="preserve"> apakšpunktam (izņemot attiecībā uz darbinieka pārstāvniecību komersanta valdē), </w:t>
            </w:r>
            <w:r w:rsidR="00000000" w:rsidRPr="00000000" w:rsidDel="00000000">
              <w:rPr>
                <w:rtl w:val="0"/>
              </w:rPr>
              <w:t xml:space="preserve">39.4.</w:t>
            </w:r>
            <w:r w:rsidR="00000000" w:rsidRPr="00000000" w:rsidDel="00000000">
              <w:rPr>
                <w:rtl w:val="0"/>
              </w:rPr>
              <w:t xml:space="preserve"> un </w:t>
            </w:r>
            <w:r w:rsidR="00000000" w:rsidRPr="00000000" w:rsidDel="00000000">
              <w:rPr>
                <w:rtl w:val="0"/>
              </w:rPr>
              <w:t xml:space="preserve">39.6.</w:t>
            </w:r>
            <w:r w:rsidR="00000000" w:rsidRPr="00000000" w:rsidDel="00000000">
              <w:rPr>
                <w:rtl w:val="0"/>
              </w:rPr>
              <w:t xml:space="preserve"> apakšpunkta prasībām, Valsts ieņēmumu dienests saskaņā ar starpresoru vienošanos starp finansējuma saņēmēju un Valsts ieņēmumu dienestu nodrošina finansējuma saņēmējam pieeju šādiem Valsts ieņēmumu dienestam pieejamiem datiem par darba ņēmēja nodarbinātību: darba devēja nosaukumu un nodokļu maksātāja reģistrācijas kodu un nodarbinātības periodus.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 ja komercdarbības atbalsts tiek piešķirts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noteikumu ietvaros ir paredzēta atbalstu kumulācija, noteikumus ir nepieciešams papildināt ar nosacījumu, ka gala labuma guvējs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 Attiecīgi piedāvājam papildināt noteikumus ar šo nosacījumu,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gala labuma guvējs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MKN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 ja komercdarbības atbalsts tiek piešķirts saskaņā ar Komisijas regulu Nr. 2023/2831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grozījumu projekta anotācijas 1.1.sadaļā “Pamatojums” norādīt pareizu specifiskā atbalsta mērķa un pasākuma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ir izstrādāts, lai noteiktu, ka atbalstu gala labuma guvējiem var piešķirt tikai kā de minimis, kā arī precizētu de minimis nosacījumus un finansējuma saņēmējam uzkrājamos viedās specializācijas stratēģijas (turpmāk - RIS)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MKN grozījumu projekta anotācijas 1.3. sadaļā "Problēmas apraksts" teikumu "</w:t>
            </w:r>
            <w:r w:rsidR="00000000" w:rsidRPr="00000000" w:rsidDel="00000000">
              <w:rPr>
                <w:i w:val="1"/>
                <w:rtl w:val="0"/>
              </w:rPr>
              <w:t xml:space="preserve">Finanšu ministrija ir informējusi Ekonomikas ministriju kā atbildīgo iestādi, ka saskaņā ar Eiropas Parlamenta un Padomes 2021.gada 24.jūnija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2.panta 1.daļas 9.punktā sniegto finansējuma saņēmēja definīciju, kas ir tieši piemērojama, secināms, ka ES fondu (ERAF, ESF+, KF, TPF, EJZAF) daudzpakāpju projektu gadījumā finansējuma saņēmējs var sniegt komercdarbības atbalstu tikai de minimis veidā, proti, nav pieļaujams, ka finansējuma saņēmējs sniedz atbalstu saskaņā ar citu komercdarbības atbalsta regulējumu, kas nav de minimis"  </w:t>
            </w:r>
            <w:r w:rsidR="00000000" w:rsidRPr="00000000" w:rsidDel="00000000">
              <w:rPr>
                <w:rtl w:val="0"/>
              </w:rPr>
              <w:t xml:space="preserve">papildināt, ka šāds secinājums ir saskaņā ar EK sniegto viedokli.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MKN grozījumu projektā iekļautās tiesību normas un to, ka 1.2.1. specifiskā atbalsta mērķa "Pētniecības un inovāciju kapacitātes stiprināšana un progresīvu tehnoloģiju ieviešana uzņēmumiem" 1.2.1.4. pasākuma "Atbalsts tehnoloģiju pārneses sistēmas pilnveidošanai" projektu iesniegumu atlase ir noslēgusies un vienošanās par projekta īstenošanu ir noslēgta, lūdzam izvērtēt iespēju MKN grozījumu projekta anotācijā skaidrot, vai veiktie grozījumi nav uzskatāmi par būtiskiem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1.punkta c)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Regulas Nr. 2021/1060 65. panta 1. punkta c) apakšpunkts nosaka, ka veikto grozījumi ir būtiski, ja ir izmaiņas, kas ietekmē darbības veidu, mērķus vai īstenošanas nosacījumus, tādējādi traucējot tās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grozījumu būtību un secina, ka tie neietekmē darbības veidu, mērķus vai īstenošanas nosacījumus, kas varētu traucēt sākotnējo mērķu sasniegšanai.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Ekonomikas ministrijai veikt 1.2.1.4. pasākuma finansējuma pārdali 2 000 000 euro apmērā uz 1.2.3.1. pasākumu "Atbalsts MVU inovatīvas uzņēmējdarbības attīstībai".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3. punktā ietvert pilnos 1.2.1.4. pasākuma un 1.2.3.1. pasākuma nosaukumus, lai nerastos interpretācijas problēma, vienlaikus papildinot prokollēmuma punktu,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Ekonomikas ministrijai veikt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finansējuma pārdali 2 000 000 euro apmērā uz Eiropas Savienības kohēzijas politikas programmas 2021.–2027. gadam 1.2.3. specifiskā atbalsta mērķa "Veicināt ilgtspējīgu izaugsmi, konkurētspēju un darba vietu radīšanu MVU, tostarp ar produktīvām investīcijām" 1.2.3.1. pasākumu "Atbalsts MVU inovatīvas uzņēmējdarbības attīstībai" </w:t>
            </w:r>
            <w:r w:rsidR="00000000" w:rsidRPr="00000000" w:rsidDel="00000000">
              <w:rPr>
                <w:i w:val="1"/>
                <w:rtl w:val="0"/>
              </w:rPr>
              <w:t xml:space="preserve">pirms pozitīva Eiropas Komisijas lēmuma par Eiropas Savienības kohēzijas politikas programmas 2021.–2027.gadam grozījumiem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Ekonomikas ministrijai veikt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finansējuma pārdali 2 000 000 euro apmērā uz Eiropas Savienības kohēzijas politikas programmas 2021.–2027. gadam 1.2.3. specifiskā atbalsta mērķa "Veicināt ilgtspējīgu izaugsmi, konkurētspēju un darba vietu radīšanu MVU, tostarp ar produktīvām investīcijām" 1.2.3.1. pasākumu "Atbalsts MVU inovatīvas uzņēmējdarbības attīstībai" pirms pozitīva Eiropas Komisijas lēmuma par Eiropas Savienības kohēzijas politikas programmas 2021.–2027.gadam grozījumiem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divu nedēļu laikā pēc noteikumu spēkā stāšanās iesniegt Centrālajai finanšu un līgumu aģentūrai noslēgtās vienošanās grozījumus, precizējot atbalsta sniegšanas un Viedās specializācijas stratēģijas rādītāju uzkrāšanas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grozījumu projekta protokollēmuma 3.punktu, tas ir pēc vārdiem "noslēgtās vienošanās" ar vārdiem "par projekta īstenošanu", nodrošinot atbilstību Eiropas Savienības fondu 2021.—2027. gada plānošanas perioda vadības likumā noteiktajai terminoloģijai un varētu identificēt konkrētu vienošanos.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preiczēts.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Investīciju un attīstības aģentūrai divu nedēļu laikā pēc noteikumu spēkā stāšanās iesniegt Centrālajai finanšu un līgumu aģentūrai kā Eiropas Savienības fondu 2021.-2027. gada plānošanas perioda sadarbības iestādei noslēgtās vienošanās par projekta īstenošanu grozījumus, samazinot finansējumu un precizējot atbalsta izsniegšanas un uzkrājamos viedās specializācijas stratēģijas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33.3.1.2. kapitālizdevumi – iekārtas, intelektuālā īpašuma tiesības,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RIS3 rādītājiem ir noteikta vienota pieeja datu uzkrāšanai RIS3 vadlīniju projektā, līdz ar to redakcionāli precizējumi rādītāju nosaukumos nav pieļaujami. Pretējā gadījumā tāds rādītājs KPVIS nebūs atrodams. Lūdzam izteikt noteikumu projekta 33.3.1.2. apakšpunktu atbilstoši RIS3 vadlīniju projektā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33.3.1.2. kapitālizdevumi – </w:t>
            </w:r>
            <w:r w:rsidR="00000000" w:rsidRPr="00000000" w:rsidDel="00000000">
              <w:rPr>
                <w:u w:val="single"/>
                <w:rtl w:val="0"/>
              </w:rPr>
              <w:t xml:space="preserve">ēkas</w:t>
            </w:r>
            <w:r w:rsidR="00000000" w:rsidRPr="00000000" w:rsidDel="00000000">
              <w:rPr>
                <w:rtl w:val="0"/>
              </w:rPr>
              <w:t xml:space="preserve">, iekārtas, intelektuālā īpašuma tiesības, datoru programmatūra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33.3.1.2. kapitālizdevumi – ēkas, iekārtas, intelektuālā īpašuma tiesības, datoru programmatūra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33.4.1.1. pētnieki (zinātnieki un citi profesionāļi):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Vieglākai normas uztveramībai, aicinām EM pārkārtot 33.4.1.1.punktu apakšpunktus secībā, kas atspoguļo augstāko izglītības līmenī virzienā uz lejupejošo (doktora grāda ieguvēji/ jaunie zinātnieki/ doktoranti un doktora grāda pretendenti/ maģistra grāda, bakalaura grāda, pirmā vai otrā līmeņa augstākās profesionālās izglītības ieguvēji/ ar cita līmeņa izglītību, kas zemāka par šo noteikumu 33.4.1.1.1.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33.4.1.1. pētnieki (zinātnieki un citi profesionāļi):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33.4.1.1.5. ar cita līmeņa izglītību, kas zemāka par šo noteikumu </w:t>
            </w:r>
            <w:r w:rsidR="00000000" w:rsidRPr="00000000" w:rsidDel="00000000">
              <w:rPr>
                <w:rtl w:val="0"/>
              </w:rPr>
              <w:t xml:space="preserve">33.4.1.1.1.</w:t>
            </w:r>
            <w:r w:rsidR="00000000" w:rsidRPr="00000000" w:rsidDel="00000000">
              <w:rPr>
                <w:rtl w:val="0"/>
              </w:rPr>
              <w:t xml:space="preserve">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pareizu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33.4.1.1.5. ar cita līmeņa izglītību, kas zemāka par šo noteikumu 33.4.1.1.4.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33.4.1.1.5. ar cita līmeņa izglītību, kas zemāka par šo noteikumu </w:t>
            </w:r>
            <w:r w:rsidR="00000000" w:rsidRPr="00000000" w:rsidDel="00000000">
              <w:rPr>
                <w:rtl w:val="0"/>
              </w:rPr>
              <w:t xml:space="preserve">33.4.1.1.4.</w:t>
            </w:r>
            <w:r w:rsidR="00000000" w:rsidRPr="00000000" w:rsidDel="00000000">
              <w:rPr>
                <w:rtl w:val="0"/>
              </w:rPr>
              <w:t xml:space="preserve"> apakšpunktā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33.4.1.2. pētniecības un attīstības tehniskais, t.sk., pētniecības un attīstības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Vieglākai normas uztveramībai, aicinām EM pārkārtot 33.4.1.2.punktu apakšpunktus secībā, kas atspoguļo augstāko izglītības līmenī virzienā uz lejupejošo (doktora grāda ieguvēji/ jaunie zinātnieki/ doktoranti un doktora grāda pretendenti/ maģistra grāda, bakalaura grāda, pirmā vai otrā līmeņa augstākās profesionālās izglītības ieguvēji/ ar cita līmeņa izglītību, kas zemāka par šo noteikumu 33.4.1.2.1.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33.4.1.2. pētniecības un attīstības tehniskais, t.sk., pētniecības un attīstības atbalsta personāls: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33.4.1.2.5. ar cita līmeņa izglītību, kas zemāka par šo noteikumu </w:t>
            </w:r>
            <w:r w:rsidR="00000000" w:rsidRPr="00000000" w:rsidDel="00000000">
              <w:rPr>
                <w:rtl w:val="0"/>
              </w:rPr>
              <w:t xml:space="preserve">33.4.1.2.1.</w:t>
            </w:r>
            <w:r w:rsidR="00000000" w:rsidRPr="00000000" w:rsidDel="00000000">
              <w:rPr>
                <w:rtl w:val="0"/>
              </w:rPr>
              <w:t xml:space="preserve">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pareizu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33.4.1.2.5. ar cita līmeņa izglītību, kas zemāka par šo noteikumu 33.4.1.2.4.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33.4.1.2.5. ar cita līmeņa izglītību, kas zemāka par šo noteikumu </w:t>
            </w:r>
            <w:r w:rsidR="00000000" w:rsidRPr="00000000" w:rsidDel="00000000">
              <w:rPr>
                <w:rtl w:val="0"/>
              </w:rPr>
              <w:t xml:space="preserve">​</w:t>
            </w:r>
            <w:r w:rsidR="00000000" w:rsidRPr="00000000" w:rsidDel="00000000">
              <w:rPr>
                <w:rtl w:val="0"/>
              </w:rPr>
              <w:t xml:space="preserve">33.4.1.2.4.</w:t>
            </w:r>
            <w:r w:rsidR="00000000" w:rsidRPr="00000000" w:rsidDel="00000000">
              <w:rPr>
                <w:rtl w:val="0"/>
              </w:rPr>
              <w:t xml:space="preserve"> apakšpunktā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 iekšējais pētniecības un attīstības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Vieglākai normas uztveramībai, aicinām EM pārkārtot 33.5.1.punktu apakšpunktus secībā, kas atspoguļo augstāko izglītības līmenī virzienā uz lejupejošo (doktora grāda ieguvēji/ jaunie zinātnieki/ doktoranti un doktora grāda pretendenti/ maģistra grāda, bakalaura grāda, pirmā vai otrā līmeņa augstākās profesionālās izglītības ieguvēji/ ar cita līmeņa izglītību, kas zemāka par šo noteikumu 33.5.1.1.1.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 iekšējais pētniecības un attīstības personāls: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33.5.1.1.5. ar cita līmeņa izglītību, kas zemāka par šo noteikumu </w:t>
            </w:r>
            <w:r w:rsidR="00000000" w:rsidRPr="00000000" w:rsidDel="00000000">
              <w:rPr>
                <w:rtl w:val="0"/>
              </w:rPr>
              <w:t xml:space="preserve">33.5.1.1.1.</w:t>
            </w:r>
            <w:r w:rsidR="00000000" w:rsidRPr="00000000" w:rsidDel="00000000">
              <w:rPr>
                <w:rtl w:val="0"/>
              </w:rPr>
              <w:t xml:space="preserve">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pareizu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33.5.1.1.5. ar cita līmeņa izglītību, kas zemāka par šo noteikumu 33.5.1.1.4.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33.5.1.1.5. ar cita līmeņa izglītību, kas zemāka par šo noteikumu </w:t>
            </w:r>
            <w:r w:rsidR="00000000" w:rsidRPr="00000000" w:rsidDel="00000000">
              <w:rPr>
                <w:rtl w:val="0"/>
              </w:rPr>
              <w:t xml:space="preserve">33.5.1.1.4.</w:t>
            </w:r>
            <w:r w:rsidR="00000000" w:rsidRPr="00000000" w:rsidDel="00000000">
              <w:rPr>
                <w:rtl w:val="0"/>
              </w:rPr>
              <w:t xml:space="preserve"> apakšpunktā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33.5.1.2. pētniecības un attīstības tehniskais, t.sk., pētniecības un attīstības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Vieglākai normas uztveramībai, aicinām EM pārkārtot 33.5.1.2.punktu apakšpunktus secībā, kas atspoguļo augstāko izglītības līmenī virzienā uz lejupejošo (doktora grāda ieguvēji/ jaunie zinātnieki/ doktoranti un doktora grāda pretendenti/ maģistra grāda, bakalaura grāda, pirmā vai otrā līmeņa augstākās profesionālās izglītības ieguvēji/ ar cita līmeņa izglītību, kas zemāka par šo noteikumu 33.5.1.2.1.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33.5.1.2. pētniecības un attīstības tehniskais, t.sk., pētniecības un attīstības atbalsta personāls: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33.5.1.2.5. ar cita līmeņa izglītību, kas zemāka par šo noteikumu </w:t>
            </w:r>
            <w:r w:rsidR="00000000" w:rsidRPr="00000000" w:rsidDel="00000000">
              <w:rPr>
                <w:rtl w:val="0"/>
              </w:rPr>
              <w:t xml:space="preserve">33.5.1.2.1.</w:t>
            </w:r>
            <w:r w:rsidR="00000000" w:rsidRPr="00000000" w:rsidDel="00000000">
              <w:rPr>
                <w:rtl w:val="0"/>
              </w:rPr>
              <w:t xml:space="preserve">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pareizu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33.5.1.2.5. ar cita līmeņa izglītību, kas zemāka par šo noteikumu 33.5.1.2.4.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33.5.1.2.5. ar cita līmeņa izglītību, kas zemāka par šo noteikumu </w:t>
            </w:r>
            <w:r w:rsidR="00000000" w:rsidRPr="00000000" w:rsidDel="00000000">
              <w:rPr>
                <w:rtl w:val="0"/>
              </w:rPr>
              <w:t xml:space="preserve">​</w:t>
            </w:r>
            <w:r w:rsidR="00000000" w:rsidRPr="00000000" w:rsidDel="00000000">
              <w:rPr>
                <w:rtl w:val="0"/>
              </w:rPr>
              <w:t xml:space="preserve">33.5.1.2.4.</w:t>
            </w:r>
            <w:r w:rsidR="00000000" w:rsidRPr="00000000" w:rsidDel="00000000">
              <w:rPr>
                <w:rtl w:val="0"/>
              </w:rPr>
              <w:t xml:space="preserve"> apakšpunktā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Viena pieteikuma ietvaros atbalsts komersantam iepirkuma līguma priekšmeta īstenošanai nepārsniedz 50 000 </w:t>
            </w:r>
            <w:r w:rsidR="00000000" w:rsidRPr="00000000" w:rsidDel="00000000">
              <w:rPr>
                <w:i w:val="1"/>
                <w:rtl w:val="0"/>
              </w:rPr>
              <w:t xml:space="preserve">euro,</w:t>
            </w:r>
            <w:r w:rsidR="00000000" w:rsidRPr="00000000" w:rsidDel="00000000">
              <w:rPr>
                <w:rtl w:val="0"/>
              </w:rPr>
              <w:t xml:space="preserve"> ievērojot atbalsta intensitāti saskaņā ar Komisijas regulu Nr. </w:t>
            </w:r>
            <w:r w:rsidR="00000000" w:rsidRPr="00000000" w:rsidDel="00000000">
              <w:rPr>
                <w:rtl w:val="0"/>
              </w:rPr>
              <w:t xml:space="preserve">2023/2831</w:t>
            </w:r>
            <w:r w:rsidR="00000000" w:rsidRPr="00000000" w:rsidDel="00000000">
              <w:rPr>
                <w:rtl w:val="0"/>
              </w:rPr>
              <w:t xml:space="preserve">. Vienlaikus tiek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intensitāte 57.1. un 57.2. apakšpunktā minētajā izmaksām noteikta 81.3.apakšpunktā nevis Komisijas regulā Nr.2023/2831, aicinām 59.punktu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Viena pieteikuma ietvaros atbalsts komersantam iepirkuma līguma priekšmeta īstenošanai nepārsniedz 50 000 euro, ievērojot atbalsta intensitāti saskaņā ar 81.3.apakšpunktu. Vienlaikus tiek izpildīti šādi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Viena pieteikuma ietvaros atbalsts komersantam iepirkuma līguma priekšmeta īstenošanai nepārsniedz 50 000 euro, ievērojot atbalsta intensitāti saskaņā ar </w:t>
            </w:r>
            <w:r w:rsidR="00000000" w:rsidRPr="00000000" w:rsidDel="00000000">
              <w:rPr>
                <w:rtl w:val="0"/>
              </w:rPr>
              <w:t xml:space="preserve">81.3.</w:t>
            </w:r>
            <w:r w:rsidR="00000000" w:rsidRPr="00000000" w:rsidDel="00000000">
              <w:rPr>
                <w:rtl w:val="0"/>
              </w:rPr>
              <w:t xml:space="preserve"> apakšpunktu. Vienlaikus tiek izpildīti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Finansējumu šo noteikumu </w:t>
            </w:r>
            <w:r w:rsidR="00000000" w:rsidRPr="00000000" w:rsidDel="00000000">
              <w:rPr>
                <w:rtl w:val="0"/>
              </w:rPr>
              <w:t xml:space="preserve">35.</w:t>
            </w:r>
            <w:r w:rsidR="00000000" w:rsidRPr="00000000" w:rsidDel="00000000">
              <w:rPr>
                <w:rtl w:val="0"/>
              </w:rPr>
              <w:t xml:space="preserve"> punktā minētajiem gala labuma guvējiem šo noteikumu </w:t>
            </w:r>
            <w:r w:rsidR="00000000" w:rsidRPr="00000000" w:rsidDel="00000000">
              <w:rPr>
                <w:rtl w:val="0"/>
              </w:rPr>
              <w:t xml:space="preserve">36.</w:t>
            </w:r>
            <w:r w:rsidR="00000000" w:rsidRPr="00000000" w:rsidDel="00000000">
              <w:rPr>
                <w:rtl w:val="0"/>
              </w:rPr>
              <w:t xml:space="preserve"> punktā minētajām darbībām un finansējumu šo noteikumu </w:t>
            </w:r>
            <w:r w:rsidR="00000000" w:rsidRPr="00000000" w:rsidDel="00000000">
              <w:rPr>
                <w:rtl w:val="0"/>
              </w:rPr>
              <w:t xml:space="preserve">56.</w:t>
            </w:r>
            <w:r w:rsidR="00000000" w:rsidRPr="00000000" w:rsidDel="00000000">
              <w:rPr>
                <w:rtl w:val="0"/>
              </w:rPr>
              <w:t xml:space="preserve"> punktā minētajiem gala labuma guvējiem šo noteikumu </w:t>
            </w:r>
            <w:r w:rsidR="00000000" w:rsidRPr="00000000" w:rsidDel="00000000">
              <w:rPr>
                <w:rtl w:val="0"/>
              </w:rPr>
              <w:t xml:space="preserve">57.</w:t>
            </w:r>
            <w:r w:rsidR="00000000" w:rsidRPr="00000000" w:rsidDel="00000000">
              <w:rPr>
                <w:rtl w:val="0"/>
              </w:rPr>
              <w:t xml:space="preserve"> punktā minētajām darbībām piešķir saskaņā ar Komisijas regulu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kā arī ņemot vērā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61.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01.07.2024. spēkā ir stājušies grozījumi Ministru kabineta 2018.gada 21.novembra noteikumos Nr.715 "Noteikumi par de minimis atbalsta uzskaites un piešķiršanas kārtību un de minimis atbalsta uzskaites veidlapu paraugiem" (turpmāk - MK noteikumi Nr.715), aicinām noteikumu 78.punktā svītrot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Finansējumu šo noteikumu </w:t>
            </w:r>
            <w:r w:rsidR="00000000" w:rsidRPr="00000000" w:rsidDel="00000000">
              <w:rPr>
                <w:rtl w:val="0"/>
              </w:rPr>
              <w:t xml:space="preserve">35.</w:t>
            </w:r>
            <w:r w:rsidR="00000000" w:rsidRPr="00000000" w:rsidDel="00000000">
              <w:rPr>
                <w:rtl w:val="0"/>
              </w:rPr>
              <w:t xml:space="preserve"> punktā minētajiem gala labuma guvējiem šo noteikumu </w:t>
            </w:r>
            <w:r w:rsidR="00000000" w:rsidRPr="00000000" w:rsidDel="00000000">
              <w:rPr>
                <w:rtl w:val="0"/>
              </w:rPr>
              <w:t xml:space="preserve">36.</w:t>
            </w:r>
            <w:r w:rsidR="00000000" w:rsidRPr="00000000" w:rsidDel="00000000">
              <w:rPr>
                <w:rtl w:val="0"/>
              </w:rPr>
              <w:t xml:space="preserve"> punktā minētajām darbībām un finansējumu šo noteikumu </w:t>
            </w:r>
            <w:r w:rsidR="00000000" w:rsidRPr="00000000" w:rsidDel="00000000">
              <w:rPr>
                <w:rtl w:val="0"/>
              </w:rPr>
              <w:t xml:space="preserve">56.</w:t>
            </w:r>
            <w:r w:rsidR="00000000" w:rsidRPr="00000000" w:rsidDel="00000000">
              <w:rPr>
                <w:rtl w:val="0"/>
              </w:rPr>
              <w:t xml:space="preserve"> punktā minētajiem gala labuma guvējiem šo noteikumu </w:t>
            </w:r>
            <w:r w:rsidR="00000000" w:rsidRPr="00000000" w:rsidDel="00000000">
              <w:rPr>
                <w:rtl w:val="0"/>
              </w:rPr>
              <w:t xml:space="preserve">57.</w:t>
            </w:r>
            <w:r w:rsidR="00000000" w:rsidRPr="00000000" w:rsidDel="00000000">
              <w:rPr>
                <w:rtl w:val="0"/>
              </w:rPr>
              <w:t xml:space="preserve"> punktā minētajām darbībām piešķir saskaņā ar Komisijas regulu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kā arī ņemot vērā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61.</w:t>
            </w:r>
            <w:r w:rsidR="00000000" w:rsidRPr="00000000" w:rsidDel="00000000">
              <w:rPr>
                <w:rtl w:val="0"/>
              </w:rPr>
              <w:t xml:space="preserve">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Šo noteikumu </w:t>
            </w:r>
            <w:r w:rsidR="00000000" w:rsidRPr="00000000" w:rsidDel="00000000">
              <w:rPr>
                <w:rtl w:val="0"/>
              </w:rPr>
              <w:t xml:space="preserve">81.</w:t>
            </w:r>
            <w:r w:rsidR="00000000" w:rsidRPr="00000000" w:rsidDel="00000000">
              <w:rPr>
                <w:rtl w:val="0"/>
              </w:rPr>
              <w:t xml:space="preserve"> punktā minētā atbalsta intensitāte tiek piemērota izmaksām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punktu attiecībā uz pievienotās vērtības nodokļa attiecināšanas kārtību, jo pretrunā ar noteikumu 28.punktu, kur noteikts, ka gala labuma guvējs, kurš nav pievienotās vērtības nodokļa maksātājs, var attiecināt pievienotās vērtības nodokļa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Šo noteikumu </w:t>
            </w:r>
            <w:r w:rsidR="00000000" w:rsidRPr="00000000" w:rsidDel="00000000">
              <w:rPr>
                <w:rtl w:val="0"/>
              </w:rPr>
              <w:t xml:space="preserve">81.</w:t>
            </w:r>
            <w:r w:rsidR="00000000" w:rsidRPr="00000000" w:rsidDel="00000000">
              <w:rPr>
                <w:rtl w:val="0"/>
              </w:rPr>
              <w:t xml:space="preserve"> punktā minētā atbalsta intensitāte tiek piemērota izmaksām bez pievienotās vērtības nodokļa, izņemot gadījumus, kas noteikti šo noteikumu </w:t>
            </w:r>
            <w:r w:rsidR="00000000" w:rsidRPr="00000000" w:rsidDel="00000000">
              <w:rPr>
                <w:rtl w:val="0"/>
              </w:rPr>
              <w:t xml:space="preserve">27.</w:t>
            </w:r>
            <w:r w:rsidR="00000000" w:rsidRPr="00000000" w:rsidDel="00000000">
              <w:rPr>
                <w:rtl w:val="0"/>
              </w:rPr>
              <w:t xml:space="preserve"> 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Ar komercdarbības atbalsta saņemšanu saistītie nosacījumi, ja komercdarbības atbalsts tiek piešķirts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virzītais MKN grozījumu projekts vairs neparedz komercdarbības atbalsta piešķiršanu saskaņā ar Komisijas regulu Nr.651/2014, aicinām dzēst noteikumu sadaļu "VIII. Ar komercdarbības atbalsta saņemšanu saistītie nosacījumi, ja komercdarbības atbalsts tiek piešķirts saskaņā ar Komisijas regulu Nr.651/2014".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VIII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Ar komercdarbības atbalsta saņemšanu saistītie nosacījumi, ja komercdarbības atbalsts tiek piešķirts saskaņā ar Komisijas regulu Nr. 651/2014</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24-TA-1269</w:t>
    </w:r>
    <w:r>
      <w:br/>
    </w:r>
    <w:r w:rsidR="00000000" w:rsidRPr="00000000" w:rsidDel="00000000">
      <w:rPr>
        <w:rtl w:val="0"/>
      </w:rPr>
      <w:t xml:space="preserve">11.08.2024. 11.22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24-TA-1269</w:t>
    </w:r>
    <w:r>
      <w:br/>
    </w:r>
    <w:r w:rsidR="00000000" w:rsidRPr="00000000" w:rsidDel="00000000">
      <w:rPr>
        <w:rtl w:val="0"/>
      </w:rPr>
      <w:t xml:space="preserve">11.08.2024. 11.22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Izziņa_24-TA-1269.docx</dc:title>
</cp:coreProperties>
</file>

<file path=docProps/custom.xml><?xml version="1.0" encoding="utf-8"?>
<Properties xmlns="http://schemas.openxmlformats.org/officeDocument/2006/custom-properties" xmlns:vt="http://schemas.openxmlformats.org/officeDocument/2006/docPropsVTypes"/>
</file>